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9B437" w14:textId="3323FAE1" w:rsidR="00C83C71" w:rsidRDefault="00BD2226" w:rsidP="00C83C71">
      <w:pPr>
        <w:tabs>
          <w:tab w:val="center" w:pos="4510"/>
          <w:tab w:val="right" w:pos="9020"/>
        </w:tabs>
        <w:spacing w:line="360" w:lineRule="auto"/>
        <w:ind w:left="142"/>
        <w:outlineLvl w:val="0"/>
        <w:rPr>
          <w:rFonts w:ascii="Times New Roman" w:hAnsi="Times New Roman"/>
          <w:sz w:val="24"/>
          <w:szCs w:val="24"/>
          <w:vertAlign w:val="superscript"/>
          <w:lang w:val="en-GB"/>
        </w:rPr>
      </w:pPr>
      <w:r w:rsidRPr="00C83C71">
        <w:rPr>
          <w:sz w:val="24"/>
          <w:szCs w:val="24"/>
          <w:lang w:val="en-GB"/>
        </w:rPr>
        <w:tab/>
      </w:r>
      <w:r w:rsidR="00C83C71" w:rsidRPr="00C83C71">
        <w:rPr>
          <w:sz w:val="24"/>
          <w:szCs w:val="24"/>
          <w:lang w:val="en-GB"/>
        </w:rPr>
        <w:t>The use of contextual information in forensic toxicology: an international survey of toxicologists</w:t>
      </w:r>
      <w:r w:rsidR="00C83C71" w:rsidRPr="00C83C71">
        <w:rPr>
          <w:rFonts w:ascii="Times New Roman" w:hAnsi="Times New Roman"/>
          <w:sz w:val="24"/>
          <w:szCs w:val="24"/>
          <w:lang w:val="en-GB"/>
        </w:rPr>
        <w:t>’</w:t>
      </w:r>
      <w:r w:rsidR="00C83C71" w:rsidRPr="00C83C71">
        <w:rPr>
          <w:sz w:val="24"/>
          <w:szCs w:val="24"/>
          <w:lang w:val="en-GB"/>
        </w:rPr>
        <w:t xml:space="preserve"> experiences</w:t>
      </w:r>
      <w:r w:rsidR="00C83C71" w:rsidRPr="00C83C71">
        <w:rPr>
          <w:rFonts w:ascii="Times New Roman" w:hAnsi="Times New Roman"/>
          <w:sz w:val="24"/>
          <w:szCs w:val="24"/>
          <w:vertAlign w:val="superscript"/>
          <w:lang w:val="en-GB"/>
        </w:rPr>
        <w:t>†</w:t>
      </w:r>
    </w:p>
    <w:p w14:paraId="065C6AB3" w14:textId="77777777" w:rsidR="00C83C71" w:rsidRPr="00C83C71" w:rsidRDefault="00C83C71" w:rsidP="00C83C71">
      <w:pPr>
        <w:tabs>
          <w:tab w:val="center" w:pos="4510"/>
          <w:tab w:val="right" w:pos="9020"/>
        </w:tabs>
        <w:spacing w:line="360" w:lineRule="auto"/>
        <w:ind w:left="142"/>
        <w:outlineLvl w:val="0"/>
        <w:rPr>
          <w:sz w:val="24"/>
          <w:szCs w:val="24"/>
          <w:lang w:val="en-GB"/>
        </w:rPr>
      </w:pPr>
      <w:bookmarkStart w:id="0" w:name="_GoBack"/>
      <w:bookmarkEnd w:id="0"/>
    </w:p>
    <w:p w14:paraId="059398BF" w14:textId="77777777" w:rsidR="00C83C71" w:rsidRPr="00C83C71" w:rsidRDefault="00C83C71" w:rsidP="00C83C71">
      <w:pPr>
        <w:spacing w:line="360" w:lineRule="auto"/>
        <w:jc w:val="center"/>
        <w:rPr>
          <w:bCs/>
          <w:sz w:val="20"/>
          <w:lang w:val="en-GB"/>
        </w:rPr>
      </w:pPr>
      <w:r w:rsidRPr="00C83C71">
        <w:rPr>
          <w:bCs/>
          <w:sz w:val="20"/>
          <w:lang w:val="en-GB"/>
        </w:rPr>
        <w:t>Hilary J. Hamnett</w:t>
      </w:r>
      <w:r w:rsidRPr="00C83C71">
        <w:rPr>
          <w:bCs/>
          <w:sz w:val="20"/>
          <w:vertAlign w:val="superscript"/>
          <w:lang w:val="en-GB"/>
        </w:rPr>
        <w:t xml:space="preserve">a,1,* </w:t>
      </w:r>
      <w:r w:rsidRPr="00C83C71">
        <w:rPr>
          <w:bCs/>
          <w:sz w:val="20"/>
          <w:lang w:val="en-GB"/>
        </w:rPr>
        <w:t xml:space="preserve">and Rachael </w:t>
      </w:r>
      <w:proofErr w:type="spellStart"/>
      <w:r w:rsidRPr="00C83C71">
        <w:rPr>
          <w:bCs/>
          <w:sz w:val="20"/>
          <w:lang w:val="en-GB"/>
        </w:rPr>
        <w:t>Jack</w:t>
      </w:r>
      <w:r w:rsidRPr="00C83C71">
        <w:rPr>
          <w:bCs/>
          <w:sz w:val="20"/>
          <w:vertAlign w:val="superscript"/>
          <w:lang w:val="en-GB"/>
        </w:rPr>
        <w:t>b</w:t>
      </w:r>
      <w:proofErr w:type="spellEnd"/>
    </w:p>
    <w:p w14:paraId="0A57871F" w14:textId="77777777" w:rsidR="00C83C71" w:rsidRPr="00C83C71" w:rsidRDefault="00C83C71" w:rsidP="00C83C71">
      <w:pPr>
        <w:spacing w:line="360" w:lineRule="auto"/>
        <w:jc w:val="center"/>
        <w:rPr>
          <w:rFonts w:eastAsia="Times New Roman"/>
          <w:i/>
          <w:sz w:val="20"/>
          <w:lang w:val="en-GB"/>
        </w:rPr>
      </w:pPr>
      <w:proofErr w:type="spellStart"/>
      <w:r w:rsidRPr="00C83C71">
        <w:rPr>
          <w:rFonts w:eastAsia="Times New Roman"/>
          <w:sz w:val="20"/>
          <w:vertAlign w:val="superscript"/>
          <w:lang w:val="en-GB"/>
        </w:rPr>
        <w:t>a</w:t>
      </w:r>
      <w:r w:rsidRPr="00C83C71">
        <w:rPr>
          <w:rFonts w:eastAsia="Times New Roman"/>
          <w:i/>
          <w:sz w:val="20"/>
          <w:lang w:val="en-GB"/>
        </w:rPr>
        <w:t>Forensic</w:t>
      </w:r>
      <w:proofErr w:type="spellEnd"/>
      <w:r w:rsidRPr="00C83C71">
        <w:rPr>
          <w:rFonts w:eastAsia="Times New Roman"/>
          <w:i/>
          <w:sz w:val="20"/>
          <w:lang w:val="en-GB"/>
        </w:rPr>
        <w:t xml:space="preserve"> Medicine &amp; Science, University of Glasgow, United Kingdom</w:t>
      </w:r>
    </w:p>
    <w:p w14:paraId="5AE7586C" w14:textId="77777777" w:rsidR="00C83C71" w:rsidRPr="00C83C71" w:rsidRDefault="00C83C71" w:rsidP="00C83C71">
      <w:pPr>
        <w:spacing w:line="360" w:lineRule="auto"/>
        <w:jc w:val="center"/>
        <w:rPr>
          <w:rFonts w:eastAsia="Times New Roman"/>
          <w:i/>
          <w:sz w:val="20"/>
          <w:lang w:val="en-GB"/>
        </w:rPr>
      </w:pPr>
      <w:proofErr w:type="spellStart"/>
      <w:r w:rsidRPr="00C83C71">
        <w:rPr>
          <w:rFonts w:eastAsia="Times New Roman"/>
          <w:sz w:val="20"/>
          <w:vertAlign w:val="superscript"/>
          <w:lang w:val="en-GB"/>
        </w:rPr>
        <w:t>b</w:t>
      </w:r>
      <w:r w:rsidRPr="00C83C71">
        <w:rPr>
          <w:rFonts w:eastAsia="Times New Roman"/>
          <w:i/>
          <w:sz w:val="20"/>
          <w:lang w:val="en-GB"/>
        </w:rPr>
        <w:t>Institute</w:t>
      </w:r>
      <w:proofErr w:type="spellEnd"/>
      <w:r w:rsidRPr="00C83C71">
        <w:rPr>
          <w:rFonts w:eastAsia="Times New Roman"/>
          <w:i/>
          <w:sz w:val="20"/>
          <w:lang w:val="en-GB"/>
        </w:rPr>
        <w:t xml:space="preserve"> of Neuroscience and Psychology, University of Glasgow, United Kingdom</w:t>
      </w:r>
    </w:p>
    <w:p w14:paraId="78380EDB" w14:textId="77777777" w:rsidR="00C83C71" w:rsidRPr="00C83C71" w:rsidRDefault="00C83C71" w:rsidP="00C83C71"/>
    <w:p w14:paraId="199EEFC8" w14:textId="77777777" w:rsidR="00C83C71" w:rsidRPr="00C83C71" w:rsidRDefault="00C83C71" w:rsidP="00C83C71"/>
    <w:p w14:paraId="016187D4" w14:textId="77777777" w:rsidR="00C83C71" w:rsidRPr="00C83C71" w:rsidRDefault="00C83C71" w:rsidP="00C83C71">
      <w:pPr>
        <w:spacing w:line="360" w:lineRule="auto"/>
        <w:jc w:val="both"/>
        <w:rPr>
          <w:szCs w:val="16"/>
        </w:rPr>
      </w:pPr>
      <w:r w:rsidRPr="00C83C71">
        <w:rPr>
          <w:rFonts w:ascii="Calibri" w:eastAsia="Calibri" w:hAnsi="Calibri" w:cs="Calibri"/>
          <w:szCs w:val="16"/>
          <w:vertAlign w:val="superscript"/>
        </w:rPr>
        <w:t>†</w:t>
      </w:r>
      <w:r w:rsidRPr="00C83C71">
        <w:rPr>
          <w:szCs w:val="16"/>
        </w:rPr>
        <w:t>Some of the data in this paper was presented at the 7th United Kingdom and Ireland Association of Forensic Toxicologists</w:t>
      </w:r>
      <w:r w:rsidRPr="00C83C71">
        <w:rPr>
          <w:rFonts w:ascii="Calibri" w:eastAsia="Calibri" w:hAnsi="Calibri" w:cs="Calibri"/>
          <w:szCs w:val="16"/>
        </w:rPr>
        <w:t>’</w:t>
      </w:r>
      <w:r w:rsidRPr="00C83C71">
        <w:rPr>
          <w:szCs w:val="16"/>
        </w:rPr>
        <w:t xml:space="preserve"> Annual Meeting and Scientific Conference from 31 August </w:t>
      </w:r>
      <w:r w:rsidRPr="00C83C71">
        <w:rPr>
          <w:rFonts w:eastAsia="Calibri" w:cs="Calibri"/>
          <w:szCs w:val="16"/>
        </w:rPr>
        <w:t>to</w:t>
      </w:r>
      <w:r w:rsidRPr="00C83C71">
        <w:rPr>
          <w:szCs w:val="16"/>
        </w:rPr>
        <w:t xml:space="preserve"> 1 September 2017 in Oxford, UK.</w:t>
      </w:r>
    </w:p>
    <w:p w14:paraId="15A47E06" w14:textId="77777777" w:rsidR="00C83C71" w:rsidRPr="00C83C71" w:rsidRDefault="00C83C71" w:rsidP="00C83C71">
      <w:pPr>
        <w:spacing w:line="360" w:lineRule="auto"/>
        <w:jc w:val="both"/>
        <w:rPr>
          <w:szCs w:val="16"/>
        </w:rPr>
      </w:pPr>
      <w:r w:rsidRPr="00C83C71">
        <w:rPr>
          <w:szCs w:val="16"/>
          <w:vertAlign w:val="superscript"/>
        </w:rPr>
        <w:t xml:space="preserve">1 </w:t>
      </w:r>
      <w:r w:rsidRPr="00C83C71">
        <w:rPr>
          <w:szCs w:val="16"/>
        </w:rPr>
        <w:t>Present address: School of Chemistry, University of Lincoln, Joseph Banks Laboratories, Green Lane, Lincoln, LN6 7DL, UK.</w:t>
      </w:r>
    </w:p>
    <w:p w14:paraId="628373E3" w14:textId="77777777" w:rsidR="00C83C71" w:rsidRPr="00C83C71" w:rsidRDefault="00C83C71" w:rsidP="00C83C71">
      <w:pPr>
        <w:spacing w:line="360" w:lineRule="auto"/>
        <w:jc w:val="both"/>
        <w:rPr>
          <w:sz w:val="20"/>
          <w:lang w:val="en-GB"/>
        </w:rPr>
      </w:pPr>
      <w:r w:rsidRPr="00C83C71">
        <w:rPr>
          <w:szCs w:val="16"/>
        </w:rPr>
        <w:t>* Corresponding author.</w:t>
      </w:r>
    </w:p>
    <w:p w14:paraId="6801AA49" w14:textId="77777777" w:rsidR="00C83C71" w:rsidRPr="00C83C71" w:rsidRDefault="00C83C71" w:rsidP="00C83C71">
      <w:pPr>
        <w:spacing w:line="360" w:lineRule="auto"/>
        <w:jc w:val="both"/>
        <w:rPr>
          <w:sz w:val="20"/>
          <w:lang w:val="en-GB"/>
        </w:rPr>
      </w:pPr>
      <w:r w:rsidRPr="00C83C71">
        <w:rPr>
          <w:szCs w:val="16"/>
        </w:rPr>
        <w:t xml:space="preserve">E-mail address: </w:t>
      </w:r>
      <w:hyperlink r:id="rId8" w:history="1">
        <w:r w:rsidRPr="00C83C71">
          <w:rPr>
            <w:rStyle w:val="Hyperlink"/>
            <w:color w:val="000000" w:themeColor="text1"/>
            <w:szCs w:val="16"/>
          </w:rPr>
          <w:t>hhamnett@lincoln.ac.uk</w:t>
        </w:r>
      </w:hyperlink>
      <w:r w:rsidRPr="00C83C71">
        <w:rPr>
          <w:szCs w:val="16"/>
        </w:rPr>
        <w:t xml:space="preserve"> (H.J. </w:t>
      </w:r>
      <w:proofErr w:type="spellStart"/>
      <w:r w:rsidRPr="00C83C71">
        <w:rPr>
          <w:szCs w:val="16"/>
        </w:rPr>
        <w:t>Hamnett</w:t>
      </w:r>
      <w:proofErr w:type="spellEnd"/>
      <w:r w:rsidRPr="00C83C71">
        <w:rPr>
          <w:szCs w:val="16"/>
        </w:rPr>
        <w:t>).</w:t>
      </w:r>
    </w:p>
    <w:p w14:paraId="22EE9A5F" w14:textId="77777777" w:rsidR="00C83C71" w:rsidRPr="00C83C71" w:rsidRDefault="00C83C71" w:rsidP="00C83C71"/>
    <w:p w14:paraId="36A4FEE9" w14:textId="77777777" w:rsidR="00C83C71" w:rsidRPr="00C83C71" w:rsidRDefault="00C83C71" w:rsidP="00C83C71"/>
    <w:p w14:paraId="72D406A9" w14:textId="77777777" w:rsidR="00C83C71" w:rsidRPr="00C83C71" w:rsidRDefault="00C83C71" w:rsidP="00C83C71"/>
    <w:p w14:paraId="737576F7" w14:textId="0837748C" w:rsidR="00F86C6E" w:rsidRPr="00C83C71" w:rsidRDefault="00197E96" w:rsidP="007163B9">
      <w:pPr>
        <w:spacing w:line="360" w:lineRule="auto"/>
        <w:ind w:left="142"/>
        <w:rPr>
          <w:sz w:val="20"/>
          <w:lang w:val="en-GB"/>
        </w:rPr>
      </w:pPr>
      <w:r w:rsidRPr="00C83C71">
        <w:rPr>
          <w:sz w:val="20"/>
          <w:lang w:val="en-GB"/>
        </w:rPr>
        <w:t>ABSTRACT</w:t>
      </w:r>
    </w:p>
    <w:p w14:paraId="483DEB66" w14:textId="59C8E54D" w:rsidR="004D1CC0" w:rsidRPr="00C83C71" w:rsidRDefault="004D1CC0" w:rsidP="007163B9">
      <w:pPr>
        <w:spacing w:line="360" w:lineRule="auto"/>
        <w:ind w:left="142"/>
        <w:jc w:val="both"/>
        <w:rPr>
          <w:sz w:val="20"/>
          <w:lang w:val="en-GB"/>
        </w:rPr>
      </w:pPr>
      <w:r w:rsidRPr="00C83C71">
        <w:rPr>
          <w:sz w:val="20"/>
          <w:lang w:val="en-GB"/>
        </w:rPr>
        <w:t xml:space="preserve">Cognitive bias is a well-documented automatic process that can have serious negative consequences in a variety of settings. For example, cognitive bias </w:t>
      </w:r>
      <w:r w:rsidR="002461A2" w:rsidRPr="00C83C71">
        <w:rPr>
          <w:sz w:val="20"/>
          <w:lang w:val="en-GB"/>
        </w:rPr>
        <w:t xml:space="preserve">within a </w:t>
      </w:r>
      <w:r w:rsidRPr="00C83C71">
        <w:rPr>
          <w:sz w:val="20"/>
          <w:lang w:val="en-GB"/>
        </w:rPr>
        <w:t xml:space="preserve">forensic science </w:t>
      </w:r>
      <w:r w:rsidR="002461A2" w:rsidRPr="00C83C71">
        <w:rPr>
          <w:sz w:val="20"/>
          <w:lang w:val="en-GB"/>
        </w:rPr>
        <w:t xml:space="preserve">setting can lead to </w:t>
      </w:r>
      <w:r w:rsidRPr="00C83C71">
        <w:rPr>
          <w:sz w:val="20"/>
          <w:lang w:val="en-GB"/>
        </w:rPr>
        <w:t>examiners</w:t>
      </w:r>
      <w:r w:rsidRPr="00C83C71">
        <w:rPr>
          <w:rFonts w:ascii="Calibri" w:eastAsia="Calibri" w:hAnsi="Calibri" w:cs="Calibri"/>
          <w:sz w:val="20"/>
          <w:lang w:val="en-GB"/>
        </w:rPr>
        <w:t>’</w:t>
      </w:r>
      <w:r w:rsidRPr="00C83C71">
        <w:rPr>
          <w:sz w:val="20"/>
          <w:lang w:val="en-GB"/>
        </w:rPr>
        <w:t xml:space="preserve"> judgements </w:t>
      </w:r>
      <w:r w:rsidR="002461A2" w:rsidRPr="00C83C71">
        <w:rPr>
          <w:sz w:val="20"/>
          <w:lang w:val="en-GB"/>
        </w:rPr>
        <w:t xml:space="preserve">being </w:t>
      </w:r>
      <w:r w:rsidRPr="00C83C71">
        <w:rPr>
          <w:sz w:val="20"/>
          <w:lang w:val="en-GB"/>
        </w:rPr>
        <w:t xml:space="preserve">swayed by details </w:t>
      </w:r>
      <w:r w:rsidR="002461A2" w:rsidRPr="00C83C71">
        <w:rPr>
          <w:sz w:val="20"/>
          <w:lang w:val="en-GB"/>
        </w:rPr>
        <w:t xml:space="preserve">that </w:t>
      </w:r>
      <w:r w:rsidRPr="00C83C71">
        <w:rPr>
          <w:sz w:val="20"/>
          <w:lang w:val="en-GB"/>
        </w:rPr>
        <w:t xml:space="preserve">they have learned </w:t>
      </w:r>
      <w:r w:rsidR="00EF47C6" w:rsidRPr="00C83C71">
        <w:rPr>
          <w:sz w:val="20"/>
          <w:lang w:val="en-GB"/>
        </w:rPr>
        <w:t xml:space="preserve">while </w:t>
      </w:r>
      <w:r w:rsidRPr="00C83C71">
        <w:rPr>
          <w:sz w:val="20"/>
          <w:lang w:val="en-GB"/>
        </w:rPr>
        <w:t xml:space="preserve">working on the case, and which go beyond the physical evidence being examined. </w:t>
      </w:r>
      <w:r w:rsidR="00EF47C6" w:rsidRPr="00C83C71">
        <w:rPr>
          <w:sz w:val="20"/>
          <w:lang w:val="en-GB"/>
        </w:rPr>
        <w:t xml:space="preserve">Although </w:t>
      </w:r>
      <w:r w:rsidRPr="00C83C71">
        <w:rPr>
          <w:sz w:val="20"/>
          <w:lang w:val="en-GB"/>
        </w:rPr>
        <w:t>cognitive bias has been studied in many forensic disciplines, such as fingerprints, bullet comparison, and document examination, knowledge o</w:t>
      </w:r>
      <w:r w:rsidR="00CB04A3" w:rsidRPr="00C83C71">
        <w:rPr>
          <w:sz w:val="20"/>
          <w:lang w:val="en-GB"/>
        </w:rPr>
        <w:t>f</w:t>
      </w:r>
      <w:r w:rsidRPr="00C83C71">
        <w:rPr>
          <w:sz w:val="20"/>
          <w:lang w:val="en-GB"/>
        </w:rPr>
        <w:t xml:space="preserve"> cognitive bias </w:t>
      </w:r>
      <w:r w:rsidR="00EF47C6" w:rsidRPr="00C83C71">
        <w:rPr>
          <w:sz w:val="20"/>
          <w:lang w:val="en-GB"/>
        </w:rPr>
        <w:t xml:space="preserve">within </w:t>
      </w:r>
      <w:r w:rsidRPr="00C83C71">
        <w:rPr>
          <w:sz w:val="20"/>
          <w:lang w:val="en-GB"/>
        </w:rPr>
        <w:t>forensic toxicology</w:t>
      </w:r>
      <w:r w:rsidR="00EF47C6" w:rsidRPr="00C83C71">
        <w:rPr>
          <w:sz w:val="20"/>
          <w:lang w:val="en-GB"/>
        </w:rPr>
        <w:t xml:space="preserve"> is lacking</w:t>
      </w:r>
      <w:r w:rsidRPr="00C83C71">
        <w:rPr>
          <w:sz w:val="20"/>
          <w:lang w:val="en-GB"/>
        </w:rPr>
        <w:t xml:space="preserve">. Here, we address this knowledge gap by assessing </w:t>
      </w:r>
      <w:r w:rsidR="00CB04A3" w:rsidRPr="00C83C71">
        <w:rPr>
          <w:sz w:val="20"/>
          <w:lang w:val="en-GB"/>
        </w:rPr>
        <w:t>use of contextual information</w:t>
      </w:r>
      <w:r w:rsidRPr="00C83C71">
        <w:rPr>
          <w:sz w:val="20"/>
          <w:lang w:val="en-GB"/>
        </w:rPr>
        <w:t xml:space="preserve"> </w:t>
      </w:r>
      <w:r w:rsidR="00CB04A3" w:rsidRPr="00C83C71">
        <w:rPr>
          <w:sz w:val="20"/>
          <w:lang w:val="en-GB"/>
        </w:rPr>
        <w:t>by</w:t>
      </w:r>
      <w:r w:rsidRPr="00C83C71">
        <w:rPr>
          <w:sz w:val="20"/>
          <w:lang w:val="en-GB"/>
        </w:rPr>
        <w:t xml:space="preserve"> an international group of forensic toxicologists attending the 54th conference of The International Association of Forensic Toxicologists (TIAFT) in Brisbane in 2016. In a first study, participants </w:t>
      </w:r>
      <w:r w:rsidR="008842BF" w:rsidRPr="00C83C71">
        <w:rPr>
          <w:sz w:val="20"/>
          <w:lang w:val="en-GB"/>
        </w:rPr>
        <w:t>read a set of</w:t>
      </w:r>
      <w:r w:rsidR="00FF43AB" w:rsidRPr="00C83C71">
        <w:rPr>
          <w:sz w:val="20"/>
          <w:lang w:val="en-GB"/>
        </w:rPr>
        <w:t xml:space="preserve"> simple </w:t>
      </w:r>
      <w:r w:rsidRPr="00C83C71">
        <w:rPr>
          <w:sz w:val="20"/>
          <w:lang w:val="en-GB"/>
        </w:rPr>
        <w:t xml:space="preserve">post-mortem toxicology results </w:t>
      </w:r>
      <w:r w:rsidR="008842BF" w:rsidRPr="00C83C71">
        <w:rPr>
          <w:sz w:val="20"/>
          <w:lang w:val="en-GB"/>
        </w:rPr>
        <w:t>(two drug concentrations</w:t>
      </w:r>
      <w:r w:rsidR="00A74F7B" w:rsidRPr="00C83C71">
        <w:rPr>
          <w:sz w:val="20"/>
          <w:lang w:val="en-GB"/>
        </w:rPr>
        <w:t xml:space="preserve"> in blood</w:t>
      </w:r>
      <w:r w:rsidR="008842BF" w:rsidRPr="00C83C71">
        <w:rPr>
          <w:sz w:val="20"/>
          <w:lang w:val="en-GB"/>
        </w:rPr>
        <w:t xml:space="preserve">) </w:t>
      </w:r>
      <w:r w:rsidRPr="00C83C71">
        <w:rPr>
          <w:sz w:val="20"/>
          <w:lang w:val="en-GB"/>
        </w:rPr>
        <w:t>and then indicated what information they would normally use when interpreting these results in their day-to-day casework. Using a questionnair</w:t>
      </w:r>
      <w:r w:rsidR="00D07FC9" w:rsidRPr="00C83C71">
        <w:rPr>
          <w:sz w:val="20"/>
          <w:lang w:val="en-GB"/>
        </w:rPr>
        <w:t>e, we then surveyed the familiarity of toxicologists with</w:t>
      </w:r>
      <w:r w:rsidRPr="00C83C71">
        <w:rPr>
          <w:sz w:val="20"/>
          <w:lang w:val="en-GB"/>
        </w:rPr>
        <w:t xml:space="preserve"> contextual bias and capture</w:t>
      </w:r>
      <w:r w:rsidR="008842BF" w:rsidRPr="00C83C71">
        <w:rPr>
          <w:sz w:val="20"/>
          <w:lang w:val="en-GB"/>
        </w:rPr>
        <w:t>d</w:t>
      </w:r>
      <w:r w:rsidRPr="00C83C71">
        <w:rPr>
          <w:sz w:val="20"/>
          <w:lang w:val="en-GB"/>
        </w:rPr>
        <w:t xml:space="preserve"> any </w:t>
      </w:r>
      <w:r w:rsidR="007D4DD9" w:rsidRPr="00C83C71">
        <w:rPr>
          <w:sz w:val="20"/>
          <w:lang w:val="en-GB"/>
        </w:rPr>
        <w:t xml:space="preserve">suggested </w:t>
      </w:r>
      <w:r w:rsidRPr="00C83C71">
        <w:rPr>
          <w:sz w:val="20"/>
          <w:lang w:val="en-GB"/>
        </w:rPr>
        <w:t xml:space="preserve">bias-minimizing procedures </w:t>
      </w:r>
      <w:r w:rsidR="007D4DD9" w:rsidRPr="00C83C71">
        <w:rPr>
          <w:sz w:val="20"/>
          <w:lang w:val="en-GB"/>
        </w:rPr>
        <w:t xml:space="preserve">for use </w:t>
      </w:r>
      <w:r w:rsidRPr="00C83C71">
        <w:rPr>
          <w:sz w:val="20"/>
          <w:lang w:val="en-GB"/>
        </w:rPr>
        <w:t xml:space="preserve">in </w:t>
      </w:r>
      <w:r w:rsidR="007D4DD9" w:rsidRPr="00C83C71">
        <w:rPr>
          <w:sz w:val="20"/>
          <w:lang w:val="en-GB"/>
        </w:rPr>
        <w:t xml:space="preserve">forensic toxicology </w:t>
      </w:r>
      <w:r w:rsidRPr="00C83C71">
        <w:rPr>
          <w:sz w:val="20"/>
          <w:lang w:val="en-GB"/>
        </w:rPr>
        <w:t>laboratories. Thirty-six participants from 23 different countries and with a range of 1</w:t>
      </w:r>
      <w:r w:rsidR="008842BF" w:rsidRPr="00C83C71">
        <w:rPr>
          <w:rFonts w:ascii="Calibri" w:eastAsia="Calibri" w:hAnsi="Calibri" w:cs="Calibri"/>
          <w:sz w:val="20"/>
          <w:lang w:val="en-GB"/>
        </w:rPr>
        <w:t>–</w:t>
      </w:r>
      <w:r w:rsidRPr="00C83C71">
        <w:rPr>
          <w:sz w:val="20"/>
          <w:lang w:val="en-GB"/>
        </w:rPr>
        <w:t>35 years</w:t>
      </w:r>
      <w:r w:rsidR="008842BF" w:rsidRPr="00C83C71">
        <w:rPr>
          <w:rFonts w:ascii="Calibri" w:eastAsia="Calibri" w:hAnsi="Calibri" w:cs="Calibri"/>
          <w:sz w:val="20"/>
          <w:lang w:val="en-GB"/>
        </w:rPr>
        <w:t>’</w:t>
      </w:r>
      <w:r w:rsidRPr="00C83C71">
        <w:rPr>
          <w:sz w:val="20"/>
          <w:lang w:val="en-GB"/>
        </w:rPr>
        <w:t xml:space="preserve"> forensic toxicology reporting experience volunteered. Analysis of their responses showed that the majority of participants used some contextual information in their interpretation of post-mortem toxicology results (range </w:t>
      </w:r>
      <w:r w:rsidR="007D4DD9" w:rsidRPr="00C83C71">
        <w:rPr>
          <w:sz w:val="20"/>
          <w:lang w:val="en-GB"/>
        </w:rPr>
        <w:t xml:space="preserve">= </w:t>
      </w:r>
      <w:r w:rsidR="00A11A2D" w:rsidRPr="00C83C71">
        <w:rPr>
          <w:sz w:val="20"/>
          <w:lang w:val="en-GB"/>
        </w:rPr>
        <w:t>3</w:t>
      </w:r>
      <w:r w:rsidRPr="00C83C71">
        <w:rPr>
          <w:rFonts w:ascii="Calibri" w:hAnsi="Calibri" w:cs="Calibri"/>
          <w:sz w:val="20"/>
          <w:lang w:val="en-GB"/>
        </w:rPr>
        <w:t>–</w:t>
      </w:r>
      <w:r w:rsidRPr="00C83C71">
        <w:rPr>
          <w:sz w:val="20"/>
          <w:lang w:val="en-GB"/>
        </w:rPr>
        <w:t xml:space="preserve">15 pieces of information, median </w:t>
      </w:r>
      <w:r w:rsidRPr="00C83C71">
        <w:rPr>
          <w:sz w:val="20"/>
          <w:lang w:val="en-GB"/>
        </w:rPr>
        <w:sym w:font="Symbol" w:char="F0B1"/>
      </w:r>
      <w:r w:rsidRPr="00C83C71">
        <w:rPr>
          <w:sz w:val="20"/>
          <w:lang w:val="en-GB"/>
        </w:rPr>
        <w:t xml:space="preserve"> SD = 11 </w:t>
      </w:r>
      <w:r w:rsidRPr="00C83C71">
        <w:rPr>
          <w:sz w:val="20"/>
          <w:lang w:val="en-GB"/>
        </w:rPr>
        <w:sym w:font="Symbol" w:char="F0B1"/>
      </w:r>
      <w:r w:rsidRPr="00C83C71">
        <w:rPr>
          <w:sz w:val="20"/>
          <w:lang w:val="en-GB"/>
        </w:rPr>
        <w:t xml:space="preserve"> </w:t>
      </w:r>
      <w:r w:rsidR="00A11A2D" w:rsidRPr="00C83C71">
        <w:rPr>
          <w:sz w:val="20"/>
          <w:lang w:val="en-GB"/>
        </w:rPr>
        <w:t>3</w:t>
      </w:r>
      <w:r w:rsidRPr="00C83C71">
        <w:rPr>
          <w:sz w:val="20"/>
          <w:lang w:val="en-GB"/>
        </w:rPr>
        <w:t>), the most common being the deceased</w:t>
      </w:r>
      <w:r w:rsidRPr="00C83C71">
        <w:rPr>
          <w:rFonts w:ascii="Calibri" w:eastAsia="Calibri" w:hAnsi="Calibri" w:cs="Calibri"/>
          <w:sz w:val="20"/>
          <w:lang w:val="en-GB"/>
        </w:rPr>
        <w:t>’</w:t>
      </w:r>
      <w:r w:rsidRPr="00C83C71">
        <w:rPr>
          <w:sz w:val="20"/>
          <w:lang w:val="en-GB"/>
        </w:rPr>
        <w:t xml:space="preserve">s history of prescription or </w:t>
      </w:r>
      <w:r w:rsidR="007D4DD9" w:rsidRPr="00C83C71">
        <w:rPr>
          <w:sz w:val="20"/>
          <w:lang w:val="en-GB"/>
        </w:rPr>
        <w:t xml:space="preserve">illicit </w:t>
      </w:r>
      <w:r w:rsidRPr="00C83C71">
        <w:rPr>
          <w:sz w:val="20"/>
          <w:lang w:val="en-GB"/>
        </w:rPr>
        <w:t>drug use. More than three-quarters of participants reported being familiar with the concept of contextual bias, although few</w:t>
      </w:r>
      <w:r w:rsidR="00875B30" w:rsidRPr="00C83C71">
        <w:rPr>
          <w:sz w:val="20"/>
          <w:lang w:val="en-GB"/>
        </w:rPr>
        <w:t xml:space="preserve"> (</w:t>
      </w:r>
      <w:r w:rsidR="00875B30" w:rsidRPr="00C83C71">
        <w:rPr>
          <w:i/>
          <w:sz w:val="20"/>
          <w:lang w:val="en-GB"/>
        </w:rPr>
        <w:t>n</w:t>
      </w:r>
      <w:r w:rsidR="00875B30" w:rsidRPr="00C83C71">
        <w:rPr>
          <w:sz w:val="20"/>
          <w:lang w:val="en-GB"/>
        </w:rPr>
        <w:t xml:space="preserve"> = 9) worked in </w:t>
      </w:r>
      <w:r w:rsidRPr="00C83C71">
        <w:rPr>
          <w:sz w:val="20"/>
          <w:lang w:val="en-GB"/>
        </w:rPr>
        <w:t xml:space="preserve">laboratories </w:t>
      </w:r>
      <w:r w:rsidR="00875B30" w:rsidRPr="00C83C71">
        <w:rPr>
          <w:sz w:val="20"/>
          <w:lang w:val="en-GB"/>
        </w:rPr>
        <w:t xml:space="preserve">that </w:t>
      </w:r>
      <w:r w:rsidRPr="00C83C71">
        <w:rPr>
          <w:sz w:val="20"/>
          <w:lang w:val="en-GB"/>
        </w:rPr>
        <w:t xml:space="preserve">had a formal policy covering it. Over half of participants knew of at least one bias-minimizing procedure specifically for forensic toxicology casework, but only a quarter </w:t>
      </w:r>
      <w:r w:rsidR="00C146EA" w:rsidRPr="00C83C71">
        <w:rPr>
          <w:sz w:val="20"/>
          <w:lang w:val="en-GB"/>
        </w:rPr>
        <w:t xml:space="preserve">(overall) </w:t>
      </w:r>
      <w:r w:rsidRPr="00C83C71">
        <w:rPr>
          <w:sz w:val="20"/>
          <w:lang w:val="en-GB"/>
        </w:rPr>
        <w:t xml:space="preserve">reported using </w:t>
      </w:r>
      <w:r w:rsidR="002C0533" w:rsidRPr="00C83C71">
        <w:rPr>
          <w:sz w:val="20"/>
          <w:lang w:val="en-GB"/>
        </w:rPr>
        <w:t>bias-minimizing procedures</w:t>
      </w:r>
      <w:r w:rsidRPr="00C83C71">
        <w:rPr>
          <w:sz w:val="20"/>
          <w:lang w:val="en-GB"/>
        </w:rPr>
        <w:t xml:space="preserve"> in their laboratories. Our results provide substantial evidence that although practi</w:t>
      </w:r>
      <w:r w:rsidR="00B725FF" w:rsidRPr="00C83C71">
        <w:rPr>
          <w:sz w:val="20"/>
          <w:lang w:val="en-GB"/>
        </w:rPr>
        <w:t>s</w:t>
      </w:r>
      <w:r w:rsidRPr="00C83C71">
        <w:rPr>
          <w:sz w:val="20"/>
          <w:lang w:val="en-GB"/>
        </w:rPr>
        <w:t xml:space="preserve">ing forensic toxicologists are </w:t>
      </w:r>
      <w:r w:rsidR="00D07FC9" w:rsidRPr="00C83C71">
        <w:rPr>
          <w:sz w:val="20"/>
          <w:lang w:val="en-GB"/>
        </w:rPr>
        <w:t>familiar with</w:t>
      </w:r>
      <w:r w:rsidRPr="00C83C71">
        <w:rPr>
          <w:sz w:val="20"/>
          <w:lang w:val="en-GB"/>
        </w:rPr>
        <w:t xml:space="preserve"> </w:t>
      </w:r>
      <w:r w:rsidRPr="00C83C71">
        <w:rPr>
          <w:sz w:val="20"/>
          <w:lang w:val="en-GB"/>
        </w:rPr>
        <w:lastRenderedPageBreak/>
        <w:t xml:space="preserve">contextual bias, many </w:t>
      </w:r>
      <w:r w:rsidR="00AD17AF" w:rsidRPr="00C83C71">
        <w:rPr>
          <w:sz w:val="20"/>
          <w:lang w:val="en-GB"/>
        </w:rPr>
        <w:t xml:space="preserve">report that they </w:t>
      </w:r>
      <w:r w:rsidRPr="00C83C71">
        <w:rPr>
          <w:sz w:val="20"/>
          <w:lang w:val="en-GB"/>
        </w:rPr>
        <w:t>still engage in behavio</w:t>
      </w:r>
      <w:r w:rsidR="00A11A2D" w:rsidRPr="00C83C71">
        <w:rPr>
          <w:sz w:val="20"/>
          <w:lang w:val="en-GB"/>
        </w:rPr>
        <w:t>u</w:t>
      </w:r>
      <w:r w:rsidRPr="00C83C71">
        <w:rPr>
          <w:sz w:val="20"/>
          <w:lang w:val="en-GB"/>
        </w:rPr>
        <w:t xml:space="preserve">rs that could </w:t>
      </w:r>
      <w:r w:rsidR="00AD17AF" w:rsidRPr="00C83C71">
        <w:rPr>
          <w:sz w:val="20"/>
          <w:lang w:val="en-GB"/>
        </w:rPr>
        <w:t xml:space="preserve">lead to </w:t>
      </w:r>
      <w:r w:rsidRPr="00C83C71">
        <w:rPr>
          <w:sz w:val="20"/>
          <w:lang w:val="en-GB"/>
        </w:rPr>
        <w:t>cognitive bias (</w:t>
      </w:r>
      <w:r w:rsidRPr="00C83C71">
        <w:rPr>
          <w:i/>
          <w:sz w:val="20"/>
          <w:lang w:val="en-GB"/>
        </w:rPr>
        <w:t>e.g.</w:t>
      </w:r>
      <w:r w:rsidR="00875B30" w:rsidRPr="00C83C71">
        <w:rPr>
          <w:sz w:val="20"/>
          <w:lang w:val="en-GB"/>
        </w:rPr>
        <w:t>,</w:t>
      </w:r>
      <w:r w:rsidRPr="00C83C71">
        <w:rPr>
          <w:sz w:val="20"/>
          <w:lang w:val="en-GB"/>
        </w:rPr>
        <w:t xml:space="preserve"> </w:t>
      </w:r>
      <w:r w:rsidR="00AD17AF" w:rsidRPr="00C83C71">
        <w:rPr>
          <w:sz w:val="20"/>
          <w:lang w:val="en-GB"/>
        </w:rPr>
        <w:t xml:space="preserve">through the </w:t>
      </w:r>
      <w:r w:rsidRPr="00C83C71">
        <w:rPr>
          <w:sz w:val="20"/>
          <w:lang w:val="en-GB"/>
        </w:rPr>
        <w:t xml:space="preserve">use of contextual information, </w:t>
      </w:r>
      <w:r w:rsidR="00F05089" w:rsidRPr="00C83C71">
        <w:rPr>
          <w:sz w:val="20"/>
          <w:lang w:val="en-GB"/>
        </w:rPr>
        <w:t xml:space="preserve">through </w:t>
      </w:r>
      <w:r w:rsidRPr="00C83C71">
        <w:rPr>
          <w:sz w:val="20"/>
          <w:lang w:val="en-GB"/>
        </w:rPr>
        <w:t>lack of explicit policies or bias-minimi</w:t>
      </w:r>
      <w:r w:rsidR="00875B30" w:rsidRPr="00C83C71">
        <w:rPr>
          <w:sz w:val="20"/>
          <w:lang w:val="en-GB"/>
        </w:rPr>
        <w:t>z</w:t>
      </w:r>
      <w:r w:rsidRPr="00C83C71">
        <w:rPr>
          <w:sz w:val="20"/>
          <w:lang w:val="en-GB"/>
        </w:rPr>
        <w:t>ing procedures). We anticipate that our work will form the basis of further research involving a larger sample of participants and examining other potentially relevant factors such as sex/gender</w:t>
      </w:r>
      <w:r w:rsidR="007D4DD9" w:rsidRPr="00C83C71">
        <w:rPr>
          <w:sz w:val="20"/>
          <w:lang w:val="en-GB"/>
        </w:rPr>
        <w:t>, country</w:t>
      </w:r>
      <w:r w:rsidRPr="00C83C71">
        <w:rPr>
          <w:sz w:val="20"/>
          <w:lang w:val="en-GB"/>
        </w:rPr>
        <w:t xml:space="preserve"> and accreditation</w:t>
      </w:r>
      <w:r w:rsidR="00F05089" w:rsidRPr="00C83C71">
        <w:rPr>
          <w:sz w:val="20"/>
          <w:lang w:val="en-GB"/>
        </w:rPr>
        <w:t xml:space="preserve"> of laboratories</w:t>
      </w:r>
      <w:r w:rsidRPr="00C83C71">
        <w:rPr>
          <w:sz w:val="20"/>
          <w:lang w:val="en-GB"/>
        </w:rPr>
        <w:t xml:space="preserve">. </w:t>
      </w:r>
    </w:p>
    <w:p w14:paraId="70616B44" w14:textId="5011B196" w:rsidR="00F219FE" w:rsidRPr="00C83C71" w:rsidRDefault="00F219FE" w:rsidP="007163B9">
      <w:pPr>
        <w:spacing w:line="360" w:lineRule="auto"/>
        <w:ind w:left="142"/>
        <w:jc w:val="both"/>
        <w:rPr>
          <w:sz w:val="20"/>
          <w:lang w:val="en-GB"/>
        </w:rPr>
      </w:pPr>
    </w:p>
    <w:p w14:paraId="5B71DA2E" w14:textId="4489AA92" w:rsidR="004D5605" w:rsidRPr="00C83C71" w:rsidRDefault="004D5605" w:rsidP="007163B9">
      <w:pPr>
        <w:spacing w:line="360" w:lineRule="auto"/>
        <w:ind w:left="142"/>
        <w:jc w:val="both"/>
        <w:rPr>
          <w:sz w:val="20"/>
          <w:lang w:val="en-GB"/>
        </w:rPr>
      </w:pPr>
    </w:p>
    <w:p w14:paraId="6EF4B1C1" w14:textId="01B94CA2" w:rsidR="004D5605" w:rsidRPr="00C83C71" w:rsidRDefault="00B96A74" w:rsidP="007163B9">
      <w:pPr>
        <w:spacing w:line="360" w:lineRule="auto"/>
        <w:ind w:left="142"/>
        <w:jc w:val="both"/>
        <w:rPr>
          <w:sz w:val="20"/>
          <w:lang w:val="en-GB"/>
        </w:rPr>
      </w:pPr>
      <w:r w:rsidRPr="00C83C71">
        <w:rPr>
          <w:sz w:val="20"/>
          <w:lang w:val="en-GB"/>
        </w:rPr>
        <w:t>Keywords: cognitive bias; forensic toxicology;</w:t>
      </w:r>
      <w:r w:rsidR="004D5605" w:rsidRPr="00C83C71">
        <w:rPr>
          <w:sz w:val="20"/>
          <w:lang w:val="en-GB"/>
        </w:rPr>
        <w:t xml:space="preserve"> bias-minimizing </w:t>
      </w:r>
      <w:r w:rsidR="00D41306" w:rsidRPr="00C83C71">
        <w:rPr>
          <w:sz w:val="20"/>
          <w:lang w:val="en-GB"/>
        </w:rPr>
        <w:t>procedure</w:t>
      </w:r>
      <w:r w:rsidR="007D4DD9" w:rsidRPr="00C83C71">
        <w:rPr>
          <w:sz w:val="20"/>
          <w:lang w:val="en-GB"/>
        </w:rPr>
        <w:t>; contextual bias</w:t>
      </w:r>
    </w:p>
    <w:p w14:paraId="71FA3EC4" w14:textId="77777777" w:rsidR="004D5605" w:rsidRPr="00C83C71" w:rsidRDefault="004D5605" w:rsidP="007163B9">
      <w:pPr>
        <w:spacing w:line="360" w:lineRule="auto"/>
        <w:ind w:left="142"/>
        <w:jc w:val="both"/>
        <w:rPr>
          <w:sz w:val="20"/>
          <w:lang w:val="en-GB"/>
        </w:rPr>
      </w:pPr>
    </w:p>
    <w:p w14:paraId="1D753D00" w14:textId="054A9690" w:rsidR="001C7CE4" w:rsidRPr="00C83C71" w:rsidRDefault="00531634" w:rsidP="007163B9">
      <w:pPr>
        <w:spacing w:line="360" w:lineRule="auto"/>
        <w:ind w:left="142"/>
        <w:jc w:val="both"/>
        <w:rPr>
          <w:sz w:val="20"/>
          <w:lang w:val="en-GB"/>
        </w:rPr>
      </w:pPr>
      <w:r w:rsidRPr="00C83C71">
        <w:rPr>
          <w:sz w:val="20"/>
          <w:lang w:val="en-GB"/>
        </w:rPr>
        <w:br w:type="page"/>
      </w:r>
      <w:r w:rsidR="00875B30" w:rsidRPr="00C83C71">
        <w:rPr>
          <w:b/>
          <w:sz w:val="20"/>
          <w:lang w:val="en-GB"/>
        </w:rPr>
        <w:lastRenderedPageBreak/>
        <w:t>1. Introduction</w:t>
      </w:r>
    </w:p>
    <w:p w14:paraId="6E1E0CB4" w14:textId="70E2BE4F" w:rsidR="00522010" w:rsidRPr="00C83C71" w:rsidRDefault="00FD269C" w:rsidP="007163B9">
      <w:pPr>
        <w:spacing w:line="360" w:lineRule="auto"/>
        <w:ind w:left="142" w:right="-478"/>
        <w:jc w:val="both"/>
        <w:rPr>
          <w:sz w:val="20"/>
          <w:lang w:val="en-GB"/>
        </w:rPr>
      </w:pPr>
      <w:r w:rsidRPr="00C83C71">
        <w:rPr>
          <w:sz w:val="20"/>
          <w:lang w:val="en-GB"/>
        </w:rPr>
        <w:t>D</w:t>
      </w:r>
      <w:r w:rsidR="00522010" w:rsidRPr="00C83C71">
        <w:rPr>
          <w:sz w:val="20"/>
          <w:lang w:val="en-GB"/>
        </w:rPr>
        <w:t>espite many technological and scientific advances</w:t>
      </w:r>
      <w:r w:rsidR="00676B18" w:rsidRPr="00C83C71">
        <w:rPr>
          <w:sz w:val="20"/>
          <w:lang w:val="en-GB"/>
        </w:rPr>
        <w:t xml:space="preserve"> in forensic science</w:t>
      </w:r>
      <w:r w:rsidR="00522010" w:rsidRPr="00C83C71">
        <w:rPr>
          <w:sz w:val="20"/>
          <w:lang w:val="en-GB"/>
        </w:rPr>
        <w:t>, decision</w:t>
      </w:r>
      <w:r w:rsidR="003162FC" w:rsidRPr="00C83C71">
        <w:rPr>
          <w:sz w:val="20"/>
          <w:lang w:val="en-GB"/>
        </w:rPr>
        <w:t>-</w:t>
      </w:r>
      <w:r w:rsidR="00522010" w:rsidRPr="00C83C71">
        <w:rPr>
          <w:sz w:val="20"/>
          <w:lang w:val="en-GB"/>
        </w:rPr>
        <w:t xml:space="preserve">making </w:t>
      </w:r>
      <w:r w:rsidR="00F219FE" w:rsidRPr="00C83C71">
        <w:rPr>
          <w:sz w:val="20"/>
          <w:lang w:val="en-GB"/>
        </w:rPr>
        <w:t xml:space="preserve">remains </w:t>
      </w:r>
      <w:r w:rsidR="00522010" w:rsidRPr="00C83C71">
        <w:rPr>
          <w:sz w:val="20"/>
          <w:lang w:val="en-GB"/>
        </w:rPr>
        <w:t xml:space="preserve">primarily a </w:t>
      </w:r>
      <w:r w:rsidR="00A93077" w:rsidRPr="00C83C71">
        <w:rPr>
          <w:sz w:val="20"/>
          <w:lang w:val="en-GB"/>
        </w:rPr>
        <w:t>subjective</w:t>
      </w:r>
      <w:r w:rsidR="007D4DD9" w:rsidRPr="00C83C71">
        <w:rPr>
          <w:sz w:val="20"/>
          <w:lang w:val="en-GB"/>
        </w:rPr>
        <w:t>,</w:t>
      </w:r>
      <w:r w:rsidR="00A93077" w:rsidRPr="00C83C71">
        <w:rPr>
          <w:sz w:val="20"/>
          <w:lang w:val="en-GB"/>
        </w:rPr>
        <w:t xml:space="preserve"> human </w:t>
      </w:r>
      <w:r w:rsidR="00522010" w:rsidRPr="00C83C71">
        <w:rPr>
          <w:sz w:val="20"/>
          <w:lang w:val="en-GB"/>
        </w:rPr>
        <w:t>cognitive</w:t>
      </w:r>
      <w:r w:rsidR="003162FC" w:rsidRPr="00C83C71">
        <w:rPr>
          <w:sz w:val="20"/>
          <w:lang w:val="en-GB"/>
        </w:rPr>
        <w:t xml:space="preserve"> process</w:t>
      </w:r>
      <w:r w:rsidR="00F219FE" w:rsidRPr="00C83C71">
        <w:rPr>
          <w:sz w:val="20"/>
          <w:lang w:val="en-GB"/>
        </w:rPr>
        <w:t>.</w:t>
      </w:r>
      <w:r w:rsidR="00A93077" w:rsidRPr="00C83C71">
        <w:rPr>
          <w:sz w:val="20"/>
          <w:lang w:val="en-GB"/>
        </w:rPr>
        <w:t xml:space="preserve"> </w:t>
      </w:r>
      <w:r w:rsidR="00F219FE" w:rsidRPr="00C83C71">
        <w:rPr>
          <w:sz w:val="20"/>
          <w:lang w:val="en-GB"/>
        </w:rPr>
        <w:t xml:space="preserve">Consequently, </w:t>
      </w:r>
      <w:r w:rsidR="00522010" w:rsidRPr="00C83C71">
        <w:rPr>
          <w:sz w:val="20"/>
          <w:lang w:val="en-GB"/>
        </w:rPr>
        <w:t xml:space="preserve">errors </w:t>
      </w:r>
      <w:r w:rsidR="00A93077" w:rsidRPr="00C83C71">
        <w:rPr>
          <w:sz w:val="20"/>
          <w:lang w:val="en-GB"/>
        </w:rPr>
        <w:t xml:space="preserve">and bias are likely to occur </w:t>
      </w:r>
      <w:r w:rsidR="00F219FE" w:rsidRPr="00C83C71">
        <w:rPr>
          <w:sz w:val="20"/>
          <w:lang w:val="en-GB"/>
        </w:rPr>
        <w:t>with the potential for</w:t>
      </w:r>
      <w:r w:rsidR="00522010" w:rsidRPr="00C83C71">
        <w:rPr>
          <w:sz w:val="20"/>
          <w:lang w:val="en-GB"/>
        </w:rPr>
        <w:t xml:space="preserve"> serious deleterious consequences</w:t>
      </w:r>
      <w:r w:rsidR="00C30B55" w:rsidRPr="00C83C71">
        <w:rPr>
          <w:sz w:val="20"/>
          <w:lang w:val="en-GB"/>
        </w:rPr>
        <w:t xml:space="preserve"> </w:t>
      </w:r>
      <w:r w:rsidR="00C30B55" w:rsidRPr="00C83C71">
        <w:rPr>
          <w:sz w:val="20"/>
          <w:lang w:val="en-GB"/>
        </w:rPr>
        <w:fldChar w:fldCharType="begin"/>
      </w:r>
      <w:r w:rsidR="00D26DD9" w:rsidRPr="00C83C71">
        <w:rPr>
          <w:sz w:val="20"/>
          <w:lang w:val="en-GB"/>
        </w:rPr>
        <w:instrText xml:space="preserve"> ADDIN EN.CITE &lt;EndNote&gt;&lt;Cite&gt;&lt;Author&gt;Lockhart&lt;/Author&gt;&lt;Year&gt;2017&lt;/Year&gt;&lt;RecNum&gt;89&lt;/RecNum&gt;&lt;DisplayText&gt;[1]&lt;/DisplayText&gt;&lt;record&gt;&lt;rec-number&gt;89&lt;/rec-number&gt;&lt;foreign-keys&gt;&lt;key app="EN" db-id="wevarx5zodd5zaeerv35zaeffdxx5ddevr02" timestamp="1505685721"&gt;89&lt;/key&gt;&lt;/foreign-keys&gt;&lt;ref-type name="Journal Article"&gt;17&lt;/ref-type&gt;&lt;contributors&gt;&lt;authors&gt;&lt;author&gt;Lockhart, Joseph J.&lt;/author&gt;&lt;author&gt;Satya-Murti, Saty&lt;/author&gt;&lt;/authors&gt;&lt;/contributors&gt;&lt;titles&gt;&lt;title&gt;Diagnosing crime and diagnosing disease: bias reduction strategies in the forensic and clinical sciences&lt;/title&gt;&lt;secondary-title&gt;J. Forensic Sci.&lt;/secondary-title&gt;&lt;/titles&gt;&lt;periodical&gt;&lt;full-title&gt;J. Forensic Sci.&lt;/full-title&gt;&lt;/periodical&gt;&lt;pages&gt;1534</w:instrText>
      </w:r>
      <w:r w:rsidR="00D26DD9" w:rsidRPr="00C83C71">
        <w:rPr>
          <w:rFonts w:ascii="Times New Roman" w:hAnsi="Times New Roman"/>
          <w:sz w:val="20"/>
          <w:lang w:val="en-GB"/>
        </w:rPr>
        <w:instrText>–</w:instrText>
      </w:r>
      <w:r w:rsidR="00D26DD9" w:rsidRPr="00C83C71">
        <w:rPr>
          <w:sz w:val="20"/>
          <w:lang w:val="en-GB"/>
        </w:rPr>
        <w:instrText>1541&lt;/pages&gt;&lt;volume&gt;62&lt;/volume&gt;&lt;number&gt;6&lt;/number&gt;&lt;keywords&gt;&lt;keyword&gt;forensic science&lt;/keyword&gt;&lt;keyword&gt;cognition&lt;/keyword&gt;&lt;keyword&gt;forensic medicine&lt;/keyword&gt;&lt;keyword&gt;diagnostic errors&lt;/keyword&gt;&lt;keyword&gt;bias&lt;/keyword&gt;&lt;keyword&gt;observer variation&lt;/keyword&gt;&lt;keyword&gt;debiasing&lt;/keyword&gt;&lt;keyword&gt;checklists&lt;/keyword&gt;&lt;/keywords&gt;&lt;dates&gt;&lt;year&gt;2017&lt;/year&gt;&lt;/dates&gt;&lt;urls&gt;&lt;related-urls&gt;&lt;url&gt;http://dx.doi.org/10.1111/1556-4029.13453&lt;/url&gt;&lt;/related-urls&gt;&lt;/urls&gt;&lt;electronic-resource-num&gt;10.1111/1556-4029.13453&lt;/electronic-resource-num&gt;&lt;/record&gt;&lt;/Cite&gt;&lt;/EndNote&gt;</w:instrText>
      </w:r>
      <w:r w:rsidR="00C30B55" w:rsidRPr="00C83C71">
        <w:rPr>
          <w:sz w:val="20"/>
          <w:lang w:val="en-GB"/>
        </w:rPr>
        <w:fldChar w:fldCharType="separate"/>
      </w:r>
      <w:r w:rsidR="00D26DD9" w:rsidRPr="00C83C71">
        <w:rPr>
          <w:noProof/>
          <w:sz w:val="20"/>
          <w:lang w:val="en-GB"/>
        </w:rPr>
        <w:t>[1]</w:t>
      </w:r>
      <w:r w:rsidR="00C30B55" w:rsidRPr="00C83C71">
        <w:rPr>
          <w:sz w:val="20"/>
          <w:lang w:val="en-GB"/>
        </w:rPr>
        <w:fldChar w:fldCharType="end"/>
      </w:r>
      <w:r w:rsidR="00A93077" w:rsidRPr="00C83C71">
        <w:rPr>
          <w:sz w:val="20"/>
          <w:lang w:val="en-GB"/>
        </w:rPr>
        <w:t xml:space="preserve">, which </w:t>
      </w:r>
      <w:r w:rsidR="00A931B3" w:rsidRPr="00C83C71">
        <w:rPr>
          <w:sz w:val="20"/>
          <w:lang w:val="en-GB"/>
        </w:rPr>
        <w:t xml:space="preserve">can </w:t>
      </w:r>
      <w:r w:rsidR="00C30B55" w:rsidRPr="00C83C71">
        <w:rPr>
          <w:sz w:val="20"/>
          <w:lang w:val="en-GB"/>
        </w:rPr>
        <w:t xml:space="preserve">ultimately </w:t>
      </w:r>
      <w:r w:rsidR="00A93077" w:rsidRPr="00C83C71">
        <w:rPr>
          <w:sz w:val="20"/>
          <w:lang w:val="en-GB"/>
        </w:rPr>
        <w:t xml:space="preserve">undermine </w:t>
      </w:r>
      <w:r w:rsidR="00C30B55" w:rsidRPr="00C83C71">
        <w:rPr>
          <w:sz w:val="20"/>
          <w:lang w:val="en-GB"/>
        </w:rPr>
        <w:t xml:space="preserve">the value of </w:t>
      </w:r>
      <w:r w:rsidR="00A93077" w:rsidRPr="00C83C71">
        <w:rPr>
          <w:sz w:val="20"/>
          <w:lang w:val="en-GB"/>
        </w:rPr>
        <w:t xml:space="preserve">the </w:t>
      </w:r>
      <w:r w:rsidR="00C30B55" w:rsidRPr="00C83C71">
        <w:rPr>
          <w:sz w:val="20"/>
          <w:lang w:val="en-GB"/>
        </w:rPr>
        <w:t xml:space="preserve">scientific evidence </w:t>
      </w:r>
      <w:r w:rsidR="00A931B3" w:rsidRPr="00C83C71">
        <w:rPr>
          <w:sz w:val="20"/>
          <w:lang w:val="en-GB"/>
        </w:rPr>
        <w:t xml:space="preserve">that </w:t>
      </w:r>
      <w:r w:rsidR="00A93077" w:rsidRPr="00C83C71">
        <w:rPr>
          <w:sz w:val="20"/>
          <w:lang w:val="en-GB"/>
        </w:rPr>
        <w:t xml:space="preserve">the field </w:t>
      </w:r>
      <w:r w:rsidR="00A931B3" w:rsidRPr="00C83C71">
        <w:rPr>
          <w:sz w:val="20"/>
          <w:lang w:val="en-GB"/>
        </w:rPr>
        <w:t xml:space="preserve">of forensic science </w:t>
      </w:r>
      <w:r w:rsidR="00A93077" w:rsidRPr="00C83C71">
        <w:rPr>
          <w:sz w:val="20"/>
          <w:lang w:val="en-GB"/>
        </w:rPr>
        <w:t xml:space="preserve">provides </w:t>
      </w:r>
      <w:r w:rsidR="00C30B55" w:rsidRPr="00C83C71">
        <w:rPr>
          <w:sz w:val="20"/>
          <w:lang w:val="en-GB"/>
        </w:rPr>
        <w:fldChar w:fldCharType="begin"/>
      </w:r>
      <w:r w:rsidR="00D26DD9" w:rsidRPr="00C83C71">
        <w:rPr>
          <w:sz w:val="20"/>
          <w:lang w:val="en-GB"/>
        </w:rPr>
        <w:instrText xml:space="preserve"> ADDIN EN.CITE &lt;EndNote&gt;&lt;Cite&gt;&lt;Author&gt;Osborne&lt;/Author&gt;&lt;Year&gt;2017&lt;/Year&gt;&lt;RecNum&gt;88&lt;/RecNum&gt;&lt;DisplayText&gt;[2]&lt;/DisplayText&gt;&lt;record&gt;&lt;rec-number&gt;88&lt;/rec-number&gt;&lt;foreign-keys&gt;&lt;key app="EN" db-id="wevarx5zodd5zaeerv35zaeffdxx5ddevr02" timestamp="1505685708"&gt;88&lt;/key&gt;&lt;/foreign-keys&gt;&lt;ref-type name="Journal Article"&gt;17&lt;/ref-type&gt;&lt;contributors&gt;&lt;authors&gt;&lt;author&gt;Osborne, Nikola&lt;/author&gt;&lt;/authors&gt;&lt;/contributors&gt;&lt;titles&gt;&lt;title&gt;Commentary on: Lockhart JJ, Satya-murti S. Diagnosing crime and diagnosing disease: bias reduction strategies in the forensic and clinical sciences. J Forensic Sci https://doi.org/10.1111/1556-4029.13453. Epub 2017 Feb 23&lt;/title&gt;&lt;secondary-title&gt;J. Forensic Sci.&lt;/secondary-title&gt;&lt;/titles&gt;&lt;periodical&gt;&lt;full-title&gt;J. Forensic Sci.&lt;/full-title&gt;&lt;/periodical&gt;&lt;pages&gt;1423</w:instrText>
      </w:r>
      <w:r w:rsidR="00D26DD9" w:rsidRPr="00C83C71">
        <w:rPr>
          <w:rFonts w:ascii="Times New Roman" w:hAnsi="Times New Roman"/>
          <w:sz w:val="20"/>
          <w:lang w:val="en-GB"/>
        </w:rPr>
        <w:instrText>–</w:instrText>
      </w:r>
      <w:r w:rsidR="00D26DD9" w:rsidRPr="00C83C71">
        <w:rPr>
          <w:sz w:val="20"/>
          <w:lang w:val="en-GB"/>
        </w:rPr>
        <w:instrText>1424&lt;/pages&gt;&lt;volume&gt;62&lt;/volume&gt;&lt;number&gt;5&lt;/number&gt;&lt;dates&gt;&lt;year&gt;2017&lt;/year&gt;&lt;/dates&gt;&lt;urls&gt;&lt;related-urls&gt;&lt;url&gt;http://dx.doi.org/10.1111/1556-4029.13608&lt;/url&gt;&lt;/related-urls&gt;&lt;/urls&gt;&lt;electronic-resource-num&gt;10.1111/1556-4029.13608&lt;/electronic-resource-num&gt;&lt;/record&gt;&lt;/Cite&gt;&lt;/EndNote&gt;</w:instrText>
      </w:r>
      <w:r w:rsidR="00C30B55" w:rsidRPr="00C83C71">
        <w:rPr>
          <w:sz w:val="20"/>
          <w:lang w:val="en-GB"/>
        </w:rPr>
        <w:fldChar w:fldCharType="separate"/>
      </w:r>
      <w:r w:rsidR="00D26DD9" w:rsidRPr="00C83C71">
        <w:rPr>
          <w:noProof/>
          <w:sz w:val="20"/>
          <w:lang w:val="en-GB"/>
        </w:rPr>
        <w:t>[2]</w:t>
      </w:r>
      <w:r w:rsidR="00C30B55" w:rsidRPr="00C83C71">
        <w:rPr>
          <w:sz w:val="20"/>
          <w:lang w:val="en-GB"/>
        </w:rPr>
        <w:fldChar w:fldCharType="end"/>
      </w:r>
      <w:r w:rsidR="0068780D" w:rsidRPr="00C83C71">
        <w:rPr>
          <w:sz w:val="20"/>
          <w:lang w:val="en-GB"/>
        </w:rPr>
        <w:t>.</w:t>
      </w:r>
      <w:r w:rsidR="00053DA0" w:rsidRPr="00C83C71">
        <w:rPr>
          <w:sz w:val="20"/>
          <w:lang w:val="en-GB"/>
        </w:rPr>
        <w:t xml:space="preserve"> </w:t>
      </w:r>
      <w:r w:rsidRPr="00C83C71">
        <w:rPr>
          <w:i/>
          <w:sz w:val="20"/>
          <w:lang w:val="en-GB"/>
        </w:rPr>
        <w:t>Cognitive forensics</w:t>
      </w:r>
      <w:r w:rsidRPr="00C83C71">
        <w:rPr>
          <w:sz w:val="20"/>
          <w:lang w:val="en-GB"/>
        </w:rPr>
        <w:t xml:space="preserve"> is the study of how fundamental cognitive processes, such as constructing, seeking and interpreting information, impact the way forensic science is conducted, and how cognitive knowledge can guide and enhance forensic work </w:t>
      </w:r>
      <w:r w:rsidRPr="00C83C71">
        <w:rPr>
          <w:sz w:val="20"/>
          <w:lang w:val="en-GB"/>
        </w:rPr>
        <w:fldChar w:fldCharType="begin"/>
      </w:r>
      <w:r w:rsidR="00D26DD9" w:rsidRPr="00C83C71">
        <w:rPr>
          <w:sz w:val="20"/>
          <w:lang w:val="en-GB"/>
        </w:rPr>
        <w:instrText xml:space="preserve"> ADDIN EN.CITE &lt;EndNote&gt;&lt;Cite&gt;&lt;Author&gt;Dror&lt;/Author&gt;&lt;Year&gt;2014&lt;/Year&gt;&lt;RecNum&gt;36&lt;/RecNum&gt;&lt;DisplayText&gt;[3, 4]&lt;/DisplayText&gt;&lt;record&gt;&lt;rec-number&gt;36&lt;/rec-number&gt;&lt;foreign-keys&gt;&lt;key app="EN" db-id="wevarx5zodd5zaeerv35zaeffdxx5ddevr02" timestamp="1452170576"&gt;36&lt;/key&gt;&lt;/foreign-keys&gt;&lt;ref-type name="Book Section"&gt;5&lt;/ref-type&gt;&lt;contributors&gt;&lt;authors&gt;&lt;author&gt;Dror, I. E.&lt;/author&gt;&lt;author&gt;Stoel, R. D.&lt;/author&gt;&lt;/authors&gt;&lt;secondary-authors&gt;&lt;author&gt;Bruinsma, G.&lt;/author&gt;&lt;author&gt;Weisburd, D.&lt;/author&gt;&lt;/secondary-authors&gt;&lt;/contributors&gt;&lt;titles&gt;&lt;title&gt;Cognitive forensics: human cognition, contextual information, and bias&lt;/title&gt;&lt;secondary-title&gt;Encyclopedia of Criminology and Criminal Justice&lt;/secondary-title&gt;&lt;/titles&gt;&lt;pages&gt;353</w:instrText>
      </w:r>
      <w:r w:rsidR="00D26DD9" w:rsidRPr="00C83C71">
        <w:rPr>
          <w:rFonts w:ascii="Times New Roman" w:hAnsi="Times New Roman"/>
          <w:sz w:val="20"/>
          <w:lang w:val="en-GB"/>
        </w:rPr>
        <w:instrText>–</w:instrText>
      </w:r>
      <w:r w:rsidR="00D26DD9" w:rsidRPr="00C83C71">
        <w:rPr>
          <w:sz w:val="20"/>
          <w:lang w:val="en-GB"/>
        </w:rPr>
        <w:instrText>363&lt;/pages&gt;&lt;dates&gt;&lt;year&gt;2014&lt;/year&gt;&lt;/dates&gt;&lt;pub-location&gt;New York&lt;/pub-location&gt;&lt;publisher&gt;SPRINGER&lt;/publisher&gt;&lt;urls&gt;&lt;/urls&gt;&lt;/record&gt;&lt;/Cite&gt;&lt;Cite&gt;&lt;Author&gt;Stoel&lt;/Author&gt;&lt;Year&gt;2014&lt;/Year&gt;&lt;RecNum&gt;66&lt;/RecNum&gt;&lt;record&gt;&lt;rec-number&gt;66&lt;/rec-number&gt;&lt;foreign-keys&gt;&lt;key app="EN" db-id="wevarx5zodd5zaeerv35zaeffdxx5ddevr02" timestamp="1478194354"&gt;66&lt;/key&gt;&lt;/foreign-keys&gt;&lt;ref-type name="Journal Article"&gt;17&lt;/ref-type&gt;&lt;contributors&gt;&lt;authors&gt;&lt;author&gt;Stoel, Reinoud D.&lt;/author&gt;&lt;author&gt;Dror, Itiel E.&lt;/author&gt;&lt;author&gt;Miller, Larry S.&lt;/author&gt;&lt;/authors&gt;&lt;/contributors&gt;&lt;titles&gt;&lt;title&gt;Bias among forensic document examiners: still a need for procedural changes&lt;/title&gt;&lt;secondary-title&gt;Aust. J. Forensic Sci.&lt;/secondary-title&gt;&lt;/titles&gt;&lt;periodical&gt;&lt;full-title&gt;Aust. J. Forensic Sci.&lt;/full-title&gt;&lt;/periodical&gt;&lt;pages&gt;91</w:instrText>
      </w:r>
      <w:r w:rsidR="00D26DD9" w:rsidRPr="00C83C71">
        <w:rPr>
          <w:rFonts w:ascii="Times New Roman" w:hAnsi="Times New Roman"/>
          <w:sz w:val="20"/>
          <w:lang w:val="en-GB"/>
        </w:rPr>
        <w:instrText>–</w:instrText>
      </w:r>
      <w:r w:rsidR="00D26DD9" w:rsidRPr="00C83C71">
        <w:rPr>
          <w:sz w:val="20"/>
          <w:lang w:val="en-GB"/>
        </w:rPr>
        <w:instrText>97&lt;/pages&gt;&lt;volume&gt;46&lt;/volume&gt;&lt;number&gt;1&lt;/number&gt;&lt;dates&gt;&lt;year&gt;2014&lt;/year&gt;&lt;/dates&gt;&lt;urls&gt;&lt;related-urls&gt;&lt;url&gt;http://dx.doi.org/10.1080/00450618.2013.797026&lt;/url&gt;&lt;/related-urls&gt;&lt;/urls&gt;&lt;electronic-resource-num&gt;10.1080/00450618.2013.797026&lt;/electronic-resource-num&gt;&lt;/record&gt;&lt;/Cite&gt;&lt;/EndNote&gt;</w:instrText>
      </w:r>
      <w:r w:rsidRPr="00C83C71">
        <w:rPr>
          <w:sz w:val="20"/>
          <w:lang w:val="en-GB"/>
        </w:rPr>
        <w:fldChar w:fldCharType="separate"/>
      </w:r>
      <w:r w:rsidR="00D26DD9" w:rsidRPr="00C83C71">
        <w:rPr>
          <w:noProof/>
          <w:sz w:val="20"/>
          <w:lang w:val="en-GB"/>
        </w:rPr>
        <w:t>[3, 4]</w:t>
      </w:r>
      <w:r w:rsidRPr="00C83C71">
        <w:rPr>
          <w:sz w:val="20"/>
          <w:lang w:val="en-GB"/>
        </w:rPr>
        <w:fldChar w:fldCharType="end"/>
      </w:r>
      <w:r w:rsidRPr="00C83C71">
        <w:rPr>
          <w:sz w:val="20"/>
          <w:lang w:val="en-GB"/>
        </w:rPr>
        <w:t xml:space="preserve">. </w:t>
      </w:r>
    </w:p>
    <w:p w14:paraId="16C52DFA" w14:textId="77777777" w:rsidR="00E07DB1" w:rsidRPr="00C83C71" w:rsidRDefault="00E07DB1" w:rsidP="007163B9">
      <w:pPr>
        <w:spacing w:line="360" w:lineRule="auto"/>
        <w:ind w:left="142" w:right="-478"/>
        <w:jc w:val="both"/>
        <w:rPr>
          <w:sz w:val="20"/>
          <w:highlight w:val="yellow"/>
          <w:lang w:val="en-GB"/>
        </w:rPr>
      </w:pPr>
    </w:p>
    <w:p w14:paraId="33F20C22" w14:textId="693347F3" w:rsidR="004D30E2" w:rsidRPr="00C83C71" w:rsidRDefault="00377128" w:rsidP="007163B9">
      <w:pPr>
        <w:spacing w:line="360" w:lineRule="auto"/>
        <w:ind w:left="142" w:right="-478"/>
        <w:jc w:val="both"/>
        <w:rPr>
          <w:sz w:val="20"/>
          <w:lang w:val="en-GB"/>
        </w:rPr>
      </w:pPr>
      <w:r w:rsidRPr="00C83C71">
        <w:rPr>
          <w:sz w:val="20"/>
          <w:lang w:val="en-GB"/>
        </w:rPr>
        <w:t>H</w:t>
      </w:r>
      <w:r w:rsidR="00F219FE" w:rsidRPr="00C83C71">
        <w:rPr>
          <w:sz w:val="20"/>
          <w:lang w:val="en-GB"/>
        </w:rPr>
        <w:t>uman perception</w:t>
      </w:r>
      <w:r w:rsidR="00271DAC" w:rsidRPr="00C83C71">
        <w:rPr>
          <w:sz w:val="20"/>
          <w:lang w:val="en-GB"/>
        </w:rPr>
        <w:t xml:space="preserve"> and </w:t>
      </w:r>
      <w:r w:rsidR="00F219FE" w:rsidRPr="00C83C71">
        <w:rPr>
          <w:sz w:val="20"/>
          <w:lang w:val="en-GB"/>
        </w:rPr>
        <w:t xml:space="preserve">interpretation </w:t>
      </w:r>
      <w:r w:rsidR="00A931B3" w:rsidRPr="00C83C71">
        <w:rPr>
          <w:sz w:val="20"/>
          <w:lang w:val="en-GB"/>
        </w:rPr>
        <w:t xml:space="preserve">of the world is often influenced by one’s expectations and desires </w:t>
      </w:r>
      <w:r w:rsidR="00271DAC" w:rsidRPr="00C83C71">
        <w:rPr>
          <w:sz w:val="20"/>
          <w:lang w:val="en-GB"/>
        </w:rPr>
        <w:fldChar w:fldCharType="begin"/>
      </w:r>
      <w:r w:rsidR="002E6309" w:rsidRPr="00C83C71">
        <w:rPr>
          <w:sz w:val="20"/>
          <w:lang w:val="en-GB"/>
        </w:rPr>
        <w:instrText xml:space="preserve"> ADDIN EN.CITE &lt;EndNote&gt;&lt;Cite&gt;&lt;Author&gt;Saks&lt;/Author&gt;&lt;Year&gt;2003&lt;/Year&gt;&lt;RecNum&gt;24&lt;/RecNum&gt;&lt;DisplayText&gt;[5]&lt;/DisplayText&gt;&lt;record&gt;&lt;rec-number&gt;24&lt;/rec-number&gt;&lt;foreign-keys&gt;&lt;key app="EN" db-id="wevarx5zodd5zaeerv35zaeffdxx5ddevr02" timestamp="1449079495"&gt;24&lt;/key&gt;&lt;/foreign-keys&gt;&lt;ref-type name="Journal Article"&gt;17&lt;/ref-type&gt;&lt;contributors&gt;&lt;authors&gt;&lt;author&gt;Saks, M. J.&lt;/author&gt;&lt;author&gt;Risinger, D. M.&lt;/author&gt;&lt;author&gt;Rosenthal, R.&lt;/author&gt;&lt;author&gt;Thompson, W. C.&lt;/author&gt;&lt;/authors&gt;&lt;/contributors&gt;&lt;titles&gt;&lt;title&gt;Context effects in forensic science: a review and application of the science of science to crime laboratory practice in the United States&lt;/title&gt;&lt;secondary-title&gt;Sci. Justice&lt;/secondary-title&gt;&lt;/titles&gt;&lt;periodical&gt;&lt;full-title&gt;Sci. Justice&lt;/full-title&gt;&lt;/periodical&gt;&lt;pages&gt;77</w:instrText>
      </w:r>
      <w:r w:rsidR="002E6309" w:rsidRPr="00C83C71">
        <w:rPr>
          <w:rFonts w:ascii="Calibri" w:eastAsia="Calibri" w:hAnsi="Calibri" w:cs="Calibri"/>
          <w:sz w:val="20"/>
          <w:lang w:val="en-GB"/>
        </w:rPr>
        <w:instrText>–</w:instrText>
      </w:r>
      <w:r w:rsidR="002E6309" w:rsidRPr="00C83C71">
        <w:rPr>
          <w:sz w:val="20"/>
          <w:lang w:val="en-GB"/>
        </w:rPr>
        <w:instrText>90&lt;/pages&gt;&lt;volume&gt;43&lt;/volume&gt;&lt;number&gt;2&lt;/number&gt;&lt;keywords&gt;&lt;keyword&gt;Forensic science&lt;/keyword&gt;&lt;keyword&gt;context effects&lt;/keyword&gt;&lt;keyword&gt;observer effects&lt;/keyword&gt;&lt;keyword&gt;expectancy effects&lt;/keyword&gt;&lt;keyword&gt;experimenter effects&lt;/keyword&gt;&lt;keyword&gt;bias&lt;/keyword&gt;&lt;keyword&gt;evidence line-ups&lt;/keyword&gt;&lt;keyword&gt;blind testing&lt;/keyword&gt;&lt;/keywords&gt;&lt;dates&gt;&lt;year&gt;2003&lt;/year&gt;&lt;/dates&gt;&lt;urls&gt;&lt;related-urls&gt;&lt;url&gt;http://www.sciencedirect.com/science/article/pii/S135503060371747X&lt;/url&gt;&lt;/related-urls&gt;&lt;/urls&gt;&lt;electronic-resource-num&gt;10.1016/S1355-0306(03)71747-X&lt;/electronic-resource-num&gt;&lt;/record&gt;&lt;/Cite&gt;&lt;/EndNote&gt;</w:instrText>
      </w:r>
      <w:r w:rsidR="00271DAC" w:rsidRPr="00C83C71">
        <w:rPr>
          <w:sz w:val="20"/>
          <w:lang w:val="en-GB"/>
        </w:rPr>
        <w:fldChar w:fldCharType="separate"/>
      </w:r>
      <w:r w:rsidR="002E6309" w:rsidRPr="00C83C71">
        <w:rPr>
          <w:noProof/>
          <w:sz w:val="20"/>
          <w:lang w:val="en-GB"/>
        </w:rPr>
        <w:t>[5]</w:t>
      </w:r>
      <w:r w:rsidR="00271DAC" w:rsidRPr="00C83C71">
        <w:rPr>
          <w:sz w:val="20"/>
          <w:lang w:val="en-GB"/>
        </w:rPr>
        <w:fldChar w:fldCharType="end"/>
      </w:r>
      <w:r w:rsidR="00BC190B" w:rsidRPr="00C83C71">
        <w:rPr>
          <w:sz w:val="20"/>
          <w:lang w:val="en-GB"/>
        </w:rPr>
        <w:t xml:space="preserve">, for example the more sharply we see an object, the closer we perceive it to be </w:t>
      </w:r>
      <w:r w:rsidR="00D26DD9" w:rsidRPr="00C83C71">
        <w:rPr>
          <w:sz w:val="20"/>
          <w:lang w:val="en-GB"/>
        </w:rPr>
        <w:fldChar w:fldCharType="begin"/>
      </w:r>
      <w:r w:rsidR="00D26DD9" w:rsidRPr="00C83C71">
        <w:rPr>
          <w:sz w:val="20"/>
          <w:lang w:val="en-GB"/>
        </w:rPr>
        <w:instrText xml:space="preserve"> ADDIN EN.CITE &lt;EndNote&gt;&lt;Cite&gt;&lt;Author&gt;Tversky&lt;/Author&gt;&lt;Year&gt;1974&lt;/Year&gt;&lt;RecNum&gt;178&lt;/RecNum&gt;&lt;DisplayText&gt;[6]&lt;/DisplayText&gt;&lt;record&gt;&lt;rec-number&gt;178&lt;/rec-number&gt;&lt;foreign-keys&gt;&lt;key app="EN" db-id="wevarx5zodd5zaeerv35zaeffdxx5ddevr02" timestamp="1549012597"&gt;178&lt;/key&gt;&lt;/foreign-keys&gt;&lt;ref-type name="Journal Article"&gt;17&lt;/ref-type&gt;&lt;contributors&gt;&lt;authors&gt;&lt;author&gt;Tversky, Amos&lt;/author&gt;&lt;author&gt;Kahneman, Daniel&lt;/author&gt;&lt;/authors&gt;&lt;/contributors&gt;&lt;titles&gt;&lt;title&gt;Judgment under uncertainty: heuristics and biases&lt;/title&gt;&lt;secondary-title&gt;Science&lt;/secondary-title&gt;&lt;/titles&gt;&lt;periodical&gt;&lt;full-title&gt;Science&lt;/full-title&gt;&lt;/periodical&gt;&lt;pages&gt;1124</w:instrText>
      </w:r>
      <w:r w:rsidR="00D26DD9" w:rsidRPr="00C83C71">
        <w:rPr>
          <w:rFonts w:ascii="Times New Roman" w:hAnsi="Times New Roman"/>
          <w:sz w:val="20"/>
          <w:lang w:val="en-GB"/>
        </w:rPr>
        <w:instrText>–</w:instrText>
      </w:r>
      <w:r w:rsidR="00D26DD9" w:rsidRPr="00C83C71">
        <w:rPr>
          <w:sz w:val="20"/>
          <w:lang w:val="en-GB"/>
        </w:rPr>
        <w:instrText>1131&lt;/pages&gt;&lt;volume&gt;185&lt;/volume&gt;&lt;number&gt;4157&lt;/number&gt;&lt;dates&gt;&lt;year&gt;1974&lt;/year&gt;&lt;/dates&gt;&lt;urls&gt;&lt;related-urls&gt;&lt;url&gt;http://science.sciencemag.org/content/sci/185/4157/1124.full.pdf&lt;/url&gt;&lt;/related-urls&gt;&lt;/urls&gt;&lt;electronic-resource-num&gt;10.1126/science.185.4157.1124&lt;/electronic-resource-num&gt;&lt;/record&gt;&lt;/Cite&gt;&lt;/EndNote&gt;</w:instrText>
      </w:r>
      <w:r w:rsidR="00D26DD9" w:rsidRPr="00C83C71">
        <w:rPr>
          <w:sz w:val="20"/>
          <w:lang w:val="en-GB"/>
        </w:rPr>
        <w:fldChar w:fldCharType="separate"/>
      </w:r>
      <w:r w:rsidR="00D26DD9" w:rsidRPr="00C83C71">
        <w:rPr>
          <w:noProof/>
          <w:sz w:val="20"/>
          <w:lang w:val="en-GB"/>
        </w:rPr>
        <w:t>[6]</w:t>
      </w:r>
      <w:r w:rsidR="00D26DD9" w:rsidRPr="00C83C71">
        <w:rPr>
          <w:sz w:val="20"/>
          <w:lang w:val="en-GB"/>
        </w:rPr>
        <w:fldChar w:fldCharType="end"/>
      </w:r>
      <w:r w:rsidR="00F219FE" w:rsidRPr="00C83C71">
        <w:rPr>
          <w:sz w:val="20"/>
          <w:lang w:val="en-GB"/>
        </w:rPr>
        <w:t xml:space="preserve">. </w:t>
      </w:r>
      <w:r w:rsidR="00387172" w:rsidRPr="00C83C71">
        <w:rPr>
          <w:sz w:val="20"/>
          <w:lang w:val="en-GB"/>
        </w:rPr>
        <w:t>These</w:t>
      </w:r>
      <w:r w:rsidR="001A69F2" w:rsidRPr="00C83C71">
        <w:rPr>
          <w:sz w:val="20"/>
          <w:lang w:val="en-GB"/>
        </w:rPr>
        <w:t xml:space="preserve"> </w:t>
      </w:r>
      <w:r w:rsidR="005B4A96" w:rsidRPr="00C83C71">
        <w:rPr>
          <w:rFonts w:ascii="Calibri" w:eastAsia="Calibri" w:hAnsi="Calibri" w:cs="Calibri"/>
          <w:sz w:val="20"/>
          <w:lang w:val="en-GB"/>
        </w:rPr>
        <w:t>‘</w:t>
      </w:r>
      <w:r w:rsidR="00D5796A" w:rsidRPr="00C83C71">
        <w:rPr>
          <w:sz w:val="20"/>
          <w:lang w:val="en-GB"/>
        </w:rPr>
        <w:t>mental s</w:t>
      </w:r>
      <w:r w:rsidR="005B4A96" w:rsidRPr="00C83C71">
        <w:rPr>
          <w:sz w:val="20"/>
          <w:lang w:val="en-GB"/>
        </w:rPr>
        <w:t>hortcuts</w:t>
      </w:r>
      <w:r w:rsidR="005B4A96" w:rsidRPr="00C83C71">
        <w:rPr>
          <w:rFonts w:ascii="Calibri" w:eastAsia="Calibri" w:hAnsi="Calibri" w:cs="Calibri"/>
          <w:sz w:val="20"/>
          <w:lang w:val="en-GB"/>
        </w:rPr>
        <w:t>’</w:t>
      </w:r>
      <w:r w:rsidR="005B4A96" w:rsidRPr="00C83C71">
        <w:rPr>
          <w:sz w:val="20"/>
          <w:lang w:val="en-GB"/>
        </w:rPr>
        <w:t xml:space="preserve"> </w:t>
      </w:r>
      <w:r w:rsidR="00D5796A" w:rsidRPr="00C83C71">
        <w:rPr>
          <w:sz w:val="20"/>
          <w:lang w:val="en-GB"/>
        </w:rPr>
        <w:t>are a fundamental component of human psychology</w:t>
      </w:r>
      <w:r w:rsidR="00A931B3" w:rsidRPr="00C83C71">
        <w:rPr>
          <w:sz w:val="20"/>
          <w:lang w:val="en-GB"/>
        </w:rPr>
        <w:t xml:space="preserve"> and are often </w:t>
      </w:r>
      <w:r w:rsidR="001A69F2" w:rsidRPr="00C83C71">
        <w:rPr>
          <w:sz w:val="20"/>
          <w:lang w:val="en-GB"/>
        </w:rPr>
        <w:t xml:space="preserve">adaptive </w:t>
      </w:r>
      <w:r w:rsidR="0030784D" w:rsidRPr="00C83C71">
        <w:rPr>
          <w:sz w:val="20"/>
          <w:lang w:val="en-GB"/>
        </w:rPr>
        <w:fldChar w:fldCharType="begin"/>
      </w:r>
      <w:r w:rsidR="002E6309" w:rsidRPr="00C83C71">
        <w:rPr>
          <w:sz w:val="20"/>
          <w:lang w:val="en-GB"/>
        </w:rPr>
        <w:instrText xml:space="preserve"> ADDIN EN.CITE &lt;EndNote&gt;&lt;Cite&gt;&lt;Author&gt;Searston&lt;/Author&gt;&lt;Year&gt;2016&lt;/Year&gt;&lt;RecNum&gt;104&lt;/RecNum&gt;&lt;DisplayText&gt;[7]&lt;/DisplayText&gt;&lt;record&gt;&lt;rec-number&gt;104&lt;/rec-number&gt;&lt;foreign-keys&gt;&lt;key app="EN" db-id="wevarx5zodd5zaeerv35zaeffdxx5ddevr02" timestamp="1518798555"&gt;104&lt;/key&gt;&lt;/foreign-keys&gt;&lt;ref-type name="Journal Article"&gt;17&lt;/ref-type&gt;&lt;contributors&gt;&lt;authors&gt;&lt;author&gt;Searston, Rachel A.&lt;/author&gt;&lt;author&gt;Tangen, Jason M.&lt;/author&gt;&lt;author&gt;Eva, Kevin W.&lt;/author&gt;&lt;/authors&gt;&lt;/contributors&gt;&lt;titles&gt;&lt;title&gt;Putting bias into context: the role of familiarity in identification&lt;/title&gt;&lt;secondary-title&gt;Law Hum. Behav.&lt;/secondary-title&gt;&lt;/titles&gt;&lt;periodical&gt;&lt;full-title&gt;Law Hum. Behav.&lt;/full-title&gt;&lt;/periodical&gt;&lt;pages&gt;50</w:instrText>
      </w:r>
      <w:r w:rsidR="002E6309" w:rsidRPr="00C83C71">
        <w:rPr>
          <w:rFonts w:ascii="Calibri" w:eastAsia="Calibri" w:hAnsi="Calibri" w:cs="Calibri"/>
          <w:sz w:val="20"/>
          <w:lang w:val="en-GB"/>
        </w:rPr>
        <w:instrText>–</w:instrText>
      </w:r>
      <w:r w:rsidR="002E6309" w:rsidRPr="00C83C71">
        <w:rPr>
          <w:sz w:val="20"/>
          <w:lang w:val="en-GB"/>
        </w:rPr>
        <w:instrText>64&lt;/pages&gt;&lt;volume&gt;40&lt;/volume&gt;&lt;number&gt;1&lt;/number&gt;&lt;keywords&gt;&lt;keyword&gt;*Crime&lt;/keyword&gt;&lt;keyword&gt;*Familiarity&lt;/keyword&gt;&lt;keyword&gt;*Response Bias&lt;/keyword&gt;&lt;keyword&gt;Identification&lt;/keyword&gt;&lt;/keywords&gt;&lt;dates&gt;&lt;year&gt;2016&lt;/year&gt;&lt;/dates&gt;&lt;urls&gt;&lt;/urls&gt;&lt;electronic-resource-num&gt;10.1037/lhb0000154&lt;/electronic-resource-num&gt;&lt;/record&gt;&lt;/Cite&gt;&lt;/EndNote&gt;</w:instrText>
      </w:r>
      <w:r w:rsidR="0030784D" w:rsidRPr="00C83C71">
        <w:rPr>
          <w:sz w:val="20"/>
          <w:lang w:val="en-GB"/>
        </w:rPr>
        <w:fldChar w:fldCharType="separate"/>
      </w:r>
      <w:r w:rsidR="002E6309" w:rsidRPr="00C83C71">
        <w:rPr>
          <w:noProof/>
          <w:sz w:val="20"/>
          <w:lang w:val="en-GB"/>
        </w:rPr>
        <w:t>[7]</w:t>
      </w:r>
      <w:r w:rsidR="0030784D" w:rsidRPr="00C83C71">
        <w:rPr>
          <w:sz w:val="20"/>
          <w:lang w:val="en-GB"/>
        </w:rPr>
        <w:fldChar w:fldCharType="end"/>
      </w:r>
      <w:r w:rsidR="00A931B3" w:rsidRPr="00C83C71">
        <w:rPr>
          <w:sz w:val="20"/>
          <w:lang w:val="en-GB"/>
        </w:rPr>
        <w:t xml:space="preserve"> because they enable the human brain to quickly process a sub-set of task-relevant information from the large amount of complex incoming </w:t>
      </w:r>
      <w:r w:rsidR="00F219FE" w:rsidRPr="00C83C71">
        <w:rPr>
          <w:sz w:val="20"/>
          <w:lang w:val="en-GB"/>
        </w:rPr>
        <w:t>information</w:t>
      </w:r>
      <w:r w:rsidR="003D7A55" w:rsidRPr="00C83C71">
        <w:rPr>
          <w:sz w:val="20"/>
          <w:lang w:val="en-GB"/>
        </w:rPr>
        <w:t>,</w:t>
      </w:r>
      <w:r w:rsidR="00F219FE" w:rsidRPr="00C83C71">
        <w:rPr>
          <w:sz w:val="20"/>
          <w:lang w:val="en-GB"/>
        </w:rPr>
        <w:t xml:space="preserve"> and</w:t>
      </w:r>
      <w:r w:rsidR="00D5796A" w:rsidRPr="00C83C71">
        <w:rPr>
          <w:sz w:val="20"/>
          <w:lang w:val="en-GB"/>
        </w:rPr>
        <w:t xml:space="preserve"> </w:t>
      </w:r>
      <w:r w:rsidR="00A931B3" w:rsidRPr="00C83C71">
        <w:rPr>
          <w:sz w:val="20"/>
          <w:lang w:val="en-GB"/>
        </w:rPr>
        <w:t xml:space="preserve">enable </w:t>
      </w:r>
      <w:r w:rsidR="00F219FE" w:rsidRPr="00C83C71">
        <w:rPr>
          <w:sz w:val="20"/>
          <w:lang w:val="en-GB"/>
        </w:rPr>
        <w:t>quick decision-making</w:t>
      </w:r>
      <w:r w:rsidR="00D5796A" w:rsidRPr="00C83C71">
        <w:rPr>
          <w:sz w:val="20"/>
          <w:lang w:val="en-GB"/>
        </w:rPr>
        <w:t xml:space="preserve">. </w:t>
      </w:r>
      <w:r w:rsidR="00A931B3" w:rsidRPr="00C83C71">
        <w:rPr>
          <w:sz w:val="20"/>
          <w:lang w:val="en-GB"/>
        </w:rPr>
        <w:t xml:space="preserve">Factors that </w:t>
      </w:r>
      <w:r w:rsidR="0000581D" w:rsidRPr="00C83C71">
        <w:rPr>
          <w:sz w:val="20"/>
          <w:lang w:val="en-GB"/>
        </w:rPr>
        <w:t>i</w:t>
      </w:r>
      <w:r w:rsidR="00D5796A" w:rsidRPr="00C83C71">
        <w:rPr>
          <w:sz w:val="20"/>
          <w:lang w:val="en-GB"/>
        </w:rPr>
        <w:t xml:space="preserve">nfluence </w:t>
      </w:r>
      <w:r w:rsidR="00A931B3" w:rsidRPr="00C83C71">
        <w:rPr>
          <w:sz w:val="20"/>
          <w:lang w:val="en-GB"/>
        </w:rPr>
        <w:t xml:space="preserve">this sub-selection of information and its interpretation </w:t>
      </w:r>
      <w:r w:rsidR="00D5796A" w:rsidRPr="00C83C71">
        <w:rPr>
          <w:sz w:val="20"/>
          <w:lang w:val="en-GB"/>
        </w:rPr>
        <w:t xml:space="preserve">can </w:t>
      </w:r>
      <w:r w:rsidR="00A931B3" w:rsidRPr="00C83C71">
        <w:rPr>
          <w:sz w:val="20"/>
          <w:lang w:val="en-GB"/>
        </w:rPr>
        <w:t xml:space="preserve">arise </w:t>
      </w:r>
      <w:r w:rsidR="00D5796A" w:rsidRPr="00C83C71">
        <w:rPr>
          <w:sz w:val="20"/>
          <w:lang w:val="en-GB"/>
        </w:rPr>
        <w:t xml:space="preserve">from explicit messages or from subtle cues </w:t>
      </w:r>
      <w:r w:rsidR="00D5796A" w:rsidRPr="00C83C71">
        <w:rPr>
          <w:sz w:val="20"/>
          <w:lang w:val="en-GB"/>
        </w:rPr>
        <w:fldChar w:fldCharType="begin"/>
      </w:r>
      <w:r w:rsidR="002E6309" w:rsidRPr="00C83C71">
        <w:rPr>
          <w:sz w:val="20"/>
          <w:lang w:val="en-GB"/>
        </w:rPr>
        <w:instrText xml:space="preserve"> ADDIN EN.CITE &lt;EndNote&gt;&lt;Cite&gt;&lt;Author&gt;Saks&lt;/Author&gt;&lt;Year&gt;2003&lt;/Year&gt;&lt;RecNum&gt;24&lt;/RecNum&gt;&lt;DisplayText&gt;[5]&lt;/DisplayText&gt;&lt;record&gt;&lt;rec-number&gt;24&lt;/rec-number&gt;&lt;foreign-keys&gt;&lt;key app="EN" db-id="wevarx5zodd5zaeerv35zaeffdxx5ddevr02" timestamp="1449079495"&gt;24&lt;/key&gt;&lt;/foreign-keys&gt;&lt;ref-type name="Journal Article"&gt;17&lt;/ref-type&gt;&lt;contributors&gt;&lt;authors&gt;&lt;author&gt;Saks, M. J.&lt;/author&gt;&lt;author&gt;Risinger, D. M.&lt;/author&gt;&lt;author&gt;Rosenthal, R.&lt;/author&gt;&lt;author&gt;Thompson, W. C.&lt;/author&gt;&lt;/authors&gt;&lt;/contributors&gt;&lt;titles&gt;&lt;title&gt;Context effects in forensic science: a review and application of the science of science to crime laboratory practice in the United States&lt;/title&gt;&lt;secondary-title&gt;Sci. Justice&lt;/secondary-title&gt;&lt;/titles&gt;&lt;periodical&gt;&lt;full-title&gt;Sci. Justice&lt;/full-title&gt;&lt;/periodical&gt;&lt;pages&gt;77</w:instrText>
      </w:r>
      <w:r w:rsidR="002E6309" w:rsidRPr="00C83C71">
        <w:rPr>
          <w:rFonts w:ascii="Calibri" w:eastAsia="Calibri" w:hAnsi="Calibri" w:cs="Calibri"/>
          <w:sz w:val="20"/>
          <w:lang w:val="en-GB"/>
        </w:rPr>
        <w:instrText>–</w:instrText>
      </w:r>
      <w:r w:rsidR="002E6309" w:rsidRPr="00C83C71">
        <w:rPr>
          <w:sz w:val="20"/>
          <w:lang w:val="en-GB"/>
        </w:rPr>
        <w:instrText>90&lt;/pages&gt;&lt;volume&gt;43&lt;/volume&gt;&lt;number&gt;2&lt;/number&gt;&lt;keywords&gt;&lt;keyword&gt;Forensic science&lt;/keyword&gt;&lt;keyword&gt;context effects&lt;/keyword&gt;&lt;keyword&gt;observer effects&lt;/keyword&gt;&lt;keyword&gt;expectancy effects&lt;/keyword&gt;&lt;keyword&gt;experimenter effects&lt;/keyword&gt;&lt;keyword&gt;bias&lt;/keyword&gt;&lt;keyword&gt;evidence line-ups&lt;/keyword&gt;&lt;keyword&gt;blind testing&lt;/keyword&gt;&lt;/keywords&gt;&lt;dates&gt;&lt;year&gt;2003&lt;/year&gt;&lt;/dates&gt;&lt;urls&gt;&lt;related-urls&gt;&lt;url&gt;http://www.sciencedirect.com/science/article/pii/S135503060371747X&lt;/url&gt;&lt;/related-urls&gt;&lt;/urls&gt;&lt;electronic-resource-num&gt;10.1016/S1355-0306(03)71747-X&lt;/electronic-resource-num&gt;&lt;/record&gt;&lt;/Cite&gt;&lt;/EndNote&gt;</w:instrText>
      </w:r>
      <w:r w:rsidR="00D5796A" w:rsidRPr="00C83C71">
        <w:rPr>
          <w:sz w:val="20"/>
          <w:lang w:val="en-GB"/>
        </w:rPr>
        <w:fldChar w:fldCharType="separate"/>
      </w:r>
      <w:r w:rsidR="002E6309" w:rsidRPr="00C83C71">
        <w:rPr>
          <w:noProof/>
          <w:sz w:val="20"/>
          <w:lang w:val="en-GB"/>
        </w:rPr>
        <w:t>[5]</w:t>
      </w:r>
      <w:r w:rsidR="00D5796A" w:rsidRPr="00C83C71">
        <w:rPr>
          <w:sz w:val="20"/>
          <w:lang w:val="en-GB"/>
        </w:rPr>
        <w:fldChar w:fldCharType="end"/>
      </w:r>
      <w:r w:rsidR="00D26DD9" w:rsidRPr="00C83C71">
        <w:rPr>
          <w:sz w:val="20"/>
          <w:lang w:val="en-GB"/>
        </w:rPr>
        <w:t xml:space="preserve">, such as exposure to certain words or images </w:t>
      </w:r>
      <w:r w:rsidR="00D26DD9" w:rsidRPr="00C83C71">
        <w:rPr>
          <w:sz w:val="20"/>
          <w:lang w:val="en-GB"/>
        </w:rPr>
        <w:fldChar w:fldCharType="begin"/>
      </w:r>
      <w:r w:rsidR="00D2339F" w:rsidRPr="00C83C71">
        <w:rPr>
          <w:sz w:val="20"/>
          <w:lang w:val="en-GB"/>
        </w:rPr>
        <w:instrText xml:space="preserve"> ADDIN EN.CITE &lt;EndNote&gt;&lt;Cite&gt;&lt;Author&gt;Dror&lt;/Author&gt;&lt;Year&gt;2014&lt;/Year&gt;&lt;RecNum&gt;179&lt;/RecNum&gt;&lt;DisplayText&gt;[8]&lt;/DisplayText&gt;&lt;record&gt;&lt;rec-number&gt;179&lt;/rec-number&gt;&lt;foreign-keys&gt;&lt;key app="EN" db-id="wevarx5zodd5zaeerv35zaeffdxx5ddevr02" timestamp="1549013351"&gt;179&lt;/key&gt;&lt;/foreign-keys&gt;&lt;ref-type name="Journal Article"&gt;17&lt;/ref-type&gt;&lt;contributors&gt;&lt;authors&gt;&lt;author&gt;Edmond, Gary&lt;/author&gt;&lt;author&gt;Tangen, Jason M.&lt;/author&gt;&lt;author&gt;Searston, Rachel A.&lt;/author&gt;&lt;author&gt;Dror, Itiel E.&lt;/author&gt;&lt;/authors&gt;&lt;/contributors&gt;&lt;titles&gt;&lt;title&gt;Contextual bias and cross-contamination in the forensic sciences: the corrosive implications for investigations, plea bargains, trials and appeals&lt;/title&gt;&lt;secondary-title&gt;Law Probab. Risk&lt;/secondary-title&gt;&lt;/titles&gt;&lt;periodical&gt;&lt;full-title&gt;Law Probab. Risk&lt;/full-title&gt;&lt;/periodical&gt;&lt;pages&gt;1</w:instrText>
      </w:r>
      <w:r w:rsidR="00D2339F" w:rsidRPr="00C83C71">
        <w:rPr>
          <w:rFonts w:ascii="Times New Roman" w:hAnsi="Times New Roman"/>
          <w:sz w:val="20"/>
          <w:lang w:val="en-GB"/>
        </w:rPr>
        <w:instrText>–</w:instrText>
      </w:r>
      <w:r w:rsidR="00D2339F" w:rsidRPr="00C83C71">
        <w:rPr>
          <w:sz w:val="20"/>
          <w:lang w:val="en-GB"/>
        </w:rPr>
        <w:instrText>25&lt;/pages&gt;&lt;volume&gt;14&lt;/volume&gt;&lt;number&gt;1&lt;/number&gt;&lt;dates&gt;&lt;year&gt;2014&lt;/year&gt;&lt;/dates&gt;&lt;urls&gt;&lt;related-urls&gt;&lt;url&gt;https://dx.doi.org/10.1093/lpr/mgu018&lt;/url&gt;&lt;/related-urls&gt;&lt;/urls&gt;&lt;electronic-resource-num&gt;10.1093/lpr/mgu018&lt;/electronic-resource-num&gt;&lt;/record&gt;&lt;/Cite&gt;&lt;/EndNote&gt;</w:instrText>
      </w:r>
      <w:r w:rsidR="00D26DD9" w:rsidRPr="00C83C71">
        <w:rPr>
          <w:sz w:val="20"/>
          <w:lang w:val="en-GB"/>
        </w:rPr>
        <w:fldChar w:fldCharType="separate"/>
      </w:r>
      <w:r w:rsidR="00D26DD9" w:rsidRPr="00C83C71">
        <w:rPr>
          <w:noProof/>
          <w:sz w:val="20"/>
          <w:lang w:val="en-GB"/>
        </w:rPr>
        <w:t>[8]</w:t>
      </w:r>
      <w:r w:rsidR="00D26DD9" w:rsidRPr="00C83C71">
        <w:rPr>
          <w:sz w:val="20"/>
          <w:lang w:val="en-GB"/>
        </w:rPr>
        <w:fldChar w:fldCharType="end"/>
      </w:r>
      <w:r w:rsidR="00A931B3" w:rsidRPr="00C83C71">
        <w:rPr>
          <w:sz w:val="20"/>
          <w:lang w:val="en-GB"/>
        </w:rPr>
        <w:t xml:space="preserve">. </w:t>
      </w:r>
      <w:r w:rsidR="00541F54" w:rsidRPr="00C83C71">
        <w:rPr>
          <w:sz w:val="20"/>
          <w:lang w:val="en-GB"/>
        </w:rPr>
        <w:t>Although perceptual processes</w:t>
      </w:r>
      <w:r w:rsidR="00FD269C" w:rsidRPr="00C83C71">
        <w:rPr>
          <w:sz w:val="20"/>
          <w:lang w:val="en-GB"/>
        </w:rPr>
        <w:t xml:space="preserve"> such as tunnel vision</w:t>
      </w:r>
      <w:r w:rsidR="00AA7458" w:rsidRPr="00C83C71">
        <w:rPr>
          <w:sz w:val="20"/>
          <w:lang w:val="en-GB"/>
        </w:rPr>
        <w:t>,</w:t>
      </w:r>
      <w:r w:rsidR="00FD269C" w:rsidRPr="00C83C71">
        <w:rPr>
          <w:sz w:val="20"/>
          <w:lang w:val="en-GB"/>
        </w:rPr>
        <w:t xml:space="preserve"> or being influenced by the views of others,</w:t>
      </w:r>
      <w:r w:rsidR="00541F54" w:rsidRPr="00C83C71">
        <w:rPr>
          <w:sz w:val="20"/>
          <w:lang w:val="en-GB"/>
        </w:rPr>
        <w:t xml:space="preserve"> occur frequently in everyday life, often with little consequence </w:t>
      </w:r>
      <w:r w:rsidR="00541F54" w:rsidRPr="00C83C71">
        <w:rPr>
          <w:sz w:val="20"/>
          <w:lang w:val="en-GB"/>
        </w:rPr>
        <w:fldChar w:fldCharType="begin"/>
      </w:r>
      <w:r w:rsidR="00D26DD9" w:rsidRPr="00C83C71">
        <w:rPr>
          <w:sz w:val="20"/>
          <w:lang w:val="en-GB"/>
        </w:rPr>
        <w:instrText xml:space="preserve"> ADDIN EN.CITE &lt;EndNote&gt;&lt;Cite&gt;&lt;Author&gt;Edmond&lt;/Author&gt;&lt;Year&gt;2017&lt;/Year&gt;&lt;RecNum&gt;86&lt;/RecNum&gt;&lt;DisplayText&gt;[9]&lt;/DisplayText&gt;&lt;record&gt;&lt;rec-number&gt;86&lt;/rec-number&gt;&lt;foreign-keys&gt;&lt;key app="EN" db-id="wevarx5zodd5zaeerv35zaeffdxx5ddevr02" timestamp="1501183226"&gt;86&lt;/key&gt;&lt;/foreign-keys&gt;&lt;ref-type name="Journal Article"&gt;17&lt;/ref-type&gt;&lt;contributors&gt;&lt;authors&gt;&lt;author&gt;Edmond, Gary&lt;/author&gt;&lt;author&gt;Towler, Alice&lt;/author&gt;&lt;author&gt;Growns, Bethany&lt;/author&gt;&lt;author&gt;Ribeiro, Gianni&lt;/author&gt;&lt;author&gt;Found, Bryan&lt;/author&gt;&lt;author&gt;White, David&lt;/author&gt;&lt;author&gt;Ballantyne, Kaye&lt;/author&gt;&lt;author&gt;Searston, Rachel A.&lt;/author&gt;&lt;author&gt;Thompson, Matthew B.&lt;/author&gt;&lt;author&gt;Tangen, Jason M.&lt;/author&gt;&lt;author&gt;Kemp, Richard I.&lt;/author&gt;&lt;author&gt;Martire, Kristy&lt;/author&gt;&lt;/authors&gt;&lt;/contributors&gt;&lt;titles&gt;&lt;title&gt;Thinking forensics: cognitive science for forensic practitioners&lt;/title&gt;&lt;secondary-title&gt;Sci. Justice&lt;/secondary-title&gt;&lt;/titles&gt;&lt;periodical&gt;&lt;full-title&gt;Sci. Justice&lt;/full-title&gt;&lt;/periodical&gt;&lt;pages&gt;144</w:instrText>
      </w:r>
      <w:r w:rsidR="00D26DD9" w:rsidRPr="00C83C71">
        <w:rPr>
          <w:rFonts w:ascii="Times New Roman" w:hAnsi="Times New Roman"/>
          <w:sz w:val="20"/>
          <w:lang w:val="en-GB"/>
        </w:rPr>
        <w:instrText>–</w:instrText>
      </w:r>
      <w:r w:rsidR="00D26DD9" w:rsidRPr="00C83C71">
        <w:rPr>
          <w:sz w:val="20"/>
          <w:lang w:val="en-GB"/>
        </w:rPr>
        <w:instrText>154&lt;/pages&gt;&lt;volume&gt;57&lt;/volume&gt;&lt;number&gt;2&lt;/number&gt;&lt;dates&gt;&lt;year&gt;2017&lt;/year&gt;&lt;/dates&gt;&lt;urls&gt;&lt;related-urls&gt;&lt;url&gt;http://dx.doi.org/10.1016/j.scijus.2016.11.005&lt;/url&gt;&lt;/related-urls&gt;&lt;/urls&gt;&lt;electronic-resource-num&gt;10.1016/j.scijus.2016.11.005&lt;/electronic-resource-num&gt;&lt;/record&gt;&lt;/Cite&gt;&lt;/EndNote&gt;</w:instrText>
      </w:r>
      <w:r w:rsidR="00541F54" w:rsidRPr="00C83C71">
        <w:rPr>
          <w:sz w:val="20"/>
          <w:lang w:val="en-GB"/>
        </w:rPr>
        <w:fldChar w:fldCharType="separate"/>
      </w:r>
      <w:r w:rsidR="00D26DD9" w:rsidRPr="00C83C71">
        <w:rPr>
          <w:noProof/>
          <w:sz w:val="20"/>
          <w:lang w:val="en-GB"/>
        </w:rPr>
        <w:t>[9]</w:t>
      </w:r>
      <w:r w:rsidR="00541F54" w:rsidRPr="00C83C71">
        <w:rPr>
          <w:sz w:val="20"/>
          <w:lang w:val="en-GB"/>
        </w:rPr>
        <w:fldChar w:fldCharType="end"/>
      </w:r>
      <w:r w:rsidR="00541F54" w:rsidRPr="00C83C71">
        <w:rPr>
          <w:sz w:val="20"/>
          <w:lang w:val="en-GB"/>
        </w:rPr>
        <w:t>, they</w:t>
      </w:r>
      <w:r w:rsidR="00D5796A" w:rsidRPr="00C83C71">
        <w:rPr>
          <w:sz w:val="20"/>
          <w:lang w:val="en-GB"/>
        </w:rPr>
        <w:t xml:space="preserve"> can </w:t>
      </w:r>
      <w:r w:rsidR="00541F54" w:rsidRPr="00C83C71">
        <w:rPr>
          <w:sz w:val="20"/>
          <w:lang w:val="en-GB"/>
        </w:rPr>
        <w:t xml:space="preserve">also </w:t>
      </w:r>
      <w:r w:rsidR="00D5796A" w:rsidRPr="00C83C71">
        <w:rPr>
          <w:sz w:val="20"/>
          <w:lang w:val="en-GB"/>
        </w:rPr>
        <w:t xml:space="preserve">lead to </w:t>
      </w:r>
      <w:r w:rsidR="00541F54" w:rsidRPr="00C83C71">
        <w:rPr>
          <w:sz w:val="20"/>
          <w:lang w:val="en-GB"/>
        </w:rPr>
        <w:t xml:space="preserve">erroneous </w:t>
      </w:r>
      <w:r w:rsidR="00D5796A" w:rsidRPr="00C83C71">
        <w:rPr>
          <w:sz w:val="20"/>
          <w:lang w:val="en-GB"/>
        </w:rPr>
        <w:t xml:space="preserve">judgements </w:t>
      </w:r>
      <w:r w:rsidR="00D5796A" w:rsidRPr="00C83C71">
        <w:rPr>
          <w:sz w:val="20"/>
          <w:lang w:val="en-GB"/>
        </w:rPr>
        <w:fldChar w:fldCharType="begin"/>
      </w:r>
      <w:r w:rsidR="00D26DD9" w:rsidRPr="00C83C71">
        <w:rPr>
          <w:sz w:val="20"/>
          <w:lang w:val="en-GB"/>
        </w:rPr>
        <w:instrText xml:space="preserve"> ADDIN EN.CITE &lt;EndNote&gt;&lt;Cite&gt;&lt;Author&gt;Forensic Science Regulator&lt;/Author&gt;&lt;Year&gt;2015&lt;/Year&gt;&lt;RecNum&gt;32&lt;/RecNum&gt;&lt;DisplayText&gt;[10]&lt;/DisplayText&gt;&lt;record&gt;&lt;rec-number&gt;32&lt;/rec-number&gt;&lt;foreign-keys&gt;&lt;key app="EN" db-id="wevarx5zodd5zaeerv35zaeffdxx5ddevr02" timestamp="1449485625"&gt;32&lt;/key&gt;&lt;/foreign-keys&gt;&lt;ref-type name="Report"&gt;27&lt;/ref-type&gt;&lt;contributors&gt;&lt;authors&gt;&lt;author&gt;Forensic Science Regulator,&lt;/author&gt;&lt;/authors&gt;&lt;tertiary-authors&gt;&lt;author&gt;FSR&lt;/author&gt;&lt;/tertiary-authors&gt;&lt;/contributors&gt;&lt;titles&gt;&lt;title&gt;Cognitive bias effects relevant to forensic science examinations &lt;/title&gt;&lt;/titles&gt;&lt;dates&gt;&lt;year&gt;2015&lt;/year&gt;&lt;/dates&gt;&lt;pub-location&gt;Birmingham&lt;/pub-location&gt;&lt;urls&gt;&lt;/urls&gt;&lt;/record&gt;&lt;/Cite&gt;&lt;/EndNote&gt;</w:instrText>
      </w:r>
      <w:r w:rsidR="00D5796A" w:rsidRPr="00C83C71">
        <w:rPr>
          <w:sz w:val="20"/>
          <w:lang w:val="en-GB"/>
        </w:rPr>
        <w:fldChar w:fldCharType="separate"/>
      </w:r>
      <w:r w:rsidR="00D26DD9" w:rsidRPr="00C83C71">
        <w:rPr>
          <w:noProof/>
          <w:sz w:val="20"/>
          <w:lang w:val="en-GB"/>
        </w:rPr>
        <w:t>[10]</w:t>
      </w:r>
      <w:r w:rsidR="00D5796A" w:rsidRPr="00C83C71">
        <w:rPr>
          <w:sz w:val="20"/>
          <w:lang w:val="en-GB"/>
        </w:rPr>
        <w:fldChar w:fldCharType="end"/>
      </w:r>
      <w:r w:rsidR="00D5796A" w:rsidRPr="00C83C71">
        <w:rPr>
          <w:sz w:val="20"/>
          <w:lang w:val="en-GB"/>
        </w:rPr>
        <w:t xml:space="preserve">. </w:t>
      </w:r>
    </w:p>
    <w:p w14:paraId="13476848" w14:textId="77777777" w:rsidR="00E07DB1" w:rsidRPr="00C83C71" w:rsidRDefault="00E07DB1" w:rsidP="007163B9">
      <w:pPr>
        <w:spacing w:line="360" w:lineRule="auto"/>
        <w:ind w:left="142" w:right="-478"/>
        <w:jc w:val="both"/>
        <w:rPr>
          <w:sz w:val="20"/>
          <w:lang w:val="en-GB"/>
        </w:rPr>
      </w:pPr>
    </w:p>
    <w:p w14:paraId="398D1D91" w14:textId="7CE202B9" w:rsidR="00B1517A" w:rsidRPr="00C83C71" w:rsidRDefault="00D5796A" w:rsidP="007163B9">
      <w:pPr>
        <w:spacing w:line="360" w:lineRule="auto"/>
        <w:ind w:left="142" w:right="-478"/>
        <w:jc w:val="both"/>
        <w:rPr>
          <w:sz w:val="20"/>
          <w:lang w:val="en-GB"/>
        </w:rPr>
      </w:pPr>
      <w:r w:rsidRPr="00C83C71">
        <w:rPr>
          <w:sz w:val="20"/>
          <w:lang w:val="en-GB"/>
        </w:rPr>
        <w:t>I</w:t>
      </w:r>
      <w:r w:rsidR="00667C4F" w:rsidRPr="00C83C71">
        <w:rPr>
          <w:sz w:val="20"/>
          <w:lang w:val="en-GB"/>
        </w:rPr>
        <w:t>n forensic science</w:t>
      </w:r>
      <w:r w:rsidR="00D413FD" w:rsidRPr="00C83C71">
        <w:rPr>
          <w:sz w:val="20"/>
          <w:lang w:val="en-GB"/>
        </w:rPr>
        <w:t xml:space="preserve"> </w:t>
      </w:r>
      <w:r w:rsidR="00667C4F" w:rsidRPr="00C83C71">
        <w:rPr>
          <w:sz w:val="20"/>
          <w:lang w:val="en-GB"/>
        </w:rPr>
        <w:t xml:space="preserve">disciplines </w:t>
      </w:r>
      <w:r w:rsidR="0000581D" w:rsidRPr="00C83C71">
        <w:rPr>
          <w:sz w:val="20"/>
          <w:lang w:val="en-GB"/>
        </w:rPr>
        <w:t>that require</w:t>
      </w:r>
      <w:r w:rsidRPr="00C83C71">
        <w:rPr>
          <w:sz w:val="20"/>
          <w:lang w:val="en-GB"/>
        </w:rPr>
        <w:t xml:space="preserve"> </w:t>
      </w:r>
      <w:r w:rsidR="00667C4F" w:rsidRPr="00C83C71">
        <w:rPr>
          <w:sz w:val="20"/>
          <w:lang w:val="en-GB"/>
        </w:rPr>
        <w:t>human</w:t>
      </w:r>
      <w:r w:rsidR="00E14D12" w:rsidRPr="00C83C71">
        <w:rPr>
          <w:sz w:val="20"/>
          <w:lang w:val="en-GB"/>
        </w:rPr>
        <w:t>s</w:t>
      </w:r>
      <w:r w:rsidR="00667C4F" w:rsidRPr="00C83C71">
        <w:rPr>
          <w:sz w:val="20"/>
          <w:lang w:val="en-GB"/>
        </w:rPr>
        <w:t xml:space="preserve"> to make perceptual judg</w:t>
      </w:r>
      <w:r w:rsidR="0082016F" w:rsidRPr="00C83C71">
        <w:rPr>
          <w:sz w:val="20"/>
          <w:lang w:val="en-GB"/>
        </w:rPr>
        <w:t>e</w:t>
      </w:r>
      <w:r w:rsidR="00667C4F" w:rsidRPr="00C83C71">
        <w:rPr>
          <w:sz w:val="20"/>
          <w:lang w:val="en-GB"/>
        </w:rPr>
        <w:t xml:space="preserve">ments of </w:t>
      </w:r>
      <w:r w:rsidR="00E14D12" w:rsidRPr="00C83C71">
        <w:rPr>
          <w:sz w:val="20"/>
          <w:lang w:val="en-GB"/>
        </w:rPr>
        <w:t xml:space="preserve">similarity, </w:t>
      </w:r>
      <w:r w:rsidR="00E14D12" w:rsidRPr="00C83C71">
        <w:rPr>
          <w:i/>
          <w:sz w:val="20"/>
          <w:lang w:val="en-GB"/>
        </w:rPr>
        <w:t>e.g</w:t>
      </w:r>
      <w:r w:rsidR="00E14D12" w:rsidRPr="00C83C71">
        <w:rPr>
          <w:sz w:val="20"/>
          <w:lang w:val="en-GB"/>
        </w:rPr>
        <w:t xml:space="preserve">., </w:t>
      </w:r>
      <w:r w:rsidR="007D4DD9" w:rsidRPr="00C83C71">
        <w:rPr>
          <w:sz w:val="20"/>
          <w:lang w:val="en-GB"/>
        </w:rPr>
        <w:t xml:space="preserve">comparing </w:t>
      </w:r>
      <w:r w:rsidR="00E14D12" w:rsidRPr="00C83C71">
        <w:rPr>
          <w:sz w:val="20"/>
          <w:lang w:val="en-GB"/>
        </w:rPr>
        <w:t xml:space="preserve">two </w:t>
      </w:r>
      <w:r w:rsidR="00377128" w:rsidRPr="00C83C71">
        <w:rPr>
          <w:sz w:val="20"/>
          <w:lang w:val="en-GB"/>
        </w:rPr>
        <w:t>trace evidence</w:t>
      </w:r>
      <w:r w:rsidR="0099571A" w:rsidRPr="00C83C71">
        <w:rPr>
          <w:sz w:val="20"/>
          <w:lang w:val="en-GB"/>
        </w:rPr>
        <w:t xml:space="preserve"> </w:t>
      </w:r>
      <w:r w:rsidR="00E14D12" w:rsidRPr="00C83C71">
        <w:rPr>
          <w:sz w:val="20"/>
          <w:lang w:val="en-GB"/>
        </w:rPr>
        <w:t>patterns</w:t>
      </w:r>
      <w:r w:rsidR="0099571A" w:rsidRPr="00C83C71">
        <w:rPr>
          <w:sz w:val="20"/>
          <w:lang w:val="en-GB"/>
        </w:rPr>
        <w:t xml:space="preserve">, </w:t>
      </w:r>
      <w:r w:rsidR="00D413FD" w:rsidRPr="00C83C71">
        <w:rPr>
          <w:sz w:val="20"/>
          <w:lang w:val="en-GB"/>
        </w:rPr>
        <w:t>such influences can</w:t>
      </w:r>
      <w:r w:rsidR="00667C4F" w:rsidRPr="00C83C71">
        <w:rPr>
          <w:sz w:val="20"/>
          <w:lang w:val="en-GB"/>
        </w:rPr>
        <w:t xml:space="preserve"> be problematic</w:t>
      </w:r>
      <w:r w:rsidRPr="00C83C71">
        <w:rPr>
          <w:sz w:val="20"/>
          <w:lang w:val="en-GB"/>
        </w:rPr>
        <w:t xml:space="preserve"> </w:t>
      </w:r>
      <w:r w:rsidR="004D30E2" w:rsidRPr="00C83C71">
        <w:rPr>
          <w:sz w:val="20"/>
          <w:lang w:val="en-GB"/>
        </w:rPr>
        <w:fldChar w:fldCharType="begin"/>
      </w:r>
      <w:r w:rsidR="00D26DD9" w:rsidRPr="00C83C71">
        <w:rPr>
          <w:sz w:val="20"/>
          <w:lang w:val="en-GB"/>
        </w:rPr>
        <w:instrText xml:space="preserve"> ADDIN EN.CITE &lt;EndNote&gt;&lt;Cite&gt;&lt;Author&gt;Edmond&lt;/Author&gt;&lt;Year&gt;2017&lt;/Year&gt;&lt;RecNum&gt;86&lt;/RecNum&gt;&lt;DisplayText&gt;[9]&lt;/DisplayText&gt;&lt;record&gt;&lt;rec-number&gt;86&lt;/rec-number&gt;&lt;foreign-keys&gt;&lt;key app="EN" db-id="wevarx5zodd5zaeerv35zaeffdxx5ddevr02" timestamp="1501183226"&gt;86&lt;/key&gt;&lt;/foreign-keys&gt;&lt;ref-type name="Journal Article"&gt;17&lt;/ref-type&gt;&lt;contributors&gt;&lt;authors&gt;&lt;author&gt;Edmond, Gary&lt;/author&gt;&lt;author&gt;Towler, Alice&lt;/author&gt;&lt;author&gt;Growns, Bethany&lt;/author&gt;&lt;author&gt;Ribeiro, Gianni&lt;/author&gt;&lt;author&gt;Found, Bryan&lt;/author&gt;&lt;author&gt;White, David&lt;/author&gt;&lt;author&gt;Ballantyne, Kaye&lt;/author&gt;&lt;author&gt;Searston, Rachel A.&lt;/author&gt;&lt;author&gt;Thompson, Matthew B.&lt;/author&gt;&lt;author&gt;Tangen, Jason M.&lt;/author&gt;&lt;author&gt;Kemp, Richard I.&lt;/author&gt;&lt;author&gt;Martire, Kristy&lt;/author&gt;&lt;/authors&gt;&lt;/contributors&gt;&lt;titles&gt;&lt;title&gt;Thinking forensics: cognitive science for forensic practitioners&lt;/title&gt;&lt;secondary-title&gt;Sci. Justice&lt;/secondary-title&gt;&lt;/titles&gt;&lt;periodical&gt;&lt;full-title&gt;Sci. Justice&lt;/full-title&gt;&lt;/periodical&gt;&lt;pages&gt;144</w:instrText>
      </w:r>
      <w:r w:rsidR="00D26DD9" w:rsidRPr="00C83C71">
        <w:rPr>
          <w:rFonts w:ascii="Times New Roman" w:hAnsi="Times New Roman"/>
          <w:sz w:val="20"/>
          <w:lang w:val="en-GB"/>
        </w:rPr>
        <w:instrText>–</w:instrText>
      </w:r>
      <w:r w:rsidR="00D26DD9" w:rsidRPr="00C83C71">
        <w:rPr>
          <w:sz w:val="20"/>
          <w:lang w:val="en-GB"/>
        </w:rPr>
        <w:instrText>154&lt;/pages&gt;&lt;volume&gt;57&lt;/volume&gt;&lt;number&gt;2&lt;/number&gt;&lt;dates&gt;&lt;year&gt;2017&lt;/year&gt;&lt;/dates&gt;&lt;urls&gt;&lt;related-urls&gt;&lt;url&gt;http://dx.doi.org/10.1016/j.scijus.2016.11.005&lt;/url&gt;&lt;/related-urls&gt;&lt;/urls&gt;&lt;electronic-resource-num&gt;10.1016/j.scijus.2016.11.005&lt;/electronic-resource-num&gt;&lt;/record&gt;&lt;/Cite&gt;&lt;/EndNote&gt;</w:instrText>
      </w:r>
      <w:r w:rsidR="004D30E2" w:rsidRPr="00C83C71">
        <w:rPr>
          <w:sz w:val="20"/>
          <w:lang w:val="en-GB"/>
        </w:rPr>
        <w:fldChar w:fldCharType="separate"/>
      </w:r>
      <w:r w:rsidR="00D26DD9" w:rsidRPr="00C83C71">
        <w:rPr>
          <w:noProof/>
          <w:sz w:val="20"/>
          <w:lang w:val="en-GB"/>
        </w:rPr>
        <w:t>[9]</w:t>
      </w:r>
      <w:r w:rsidR="004D30E2" w:rsidRPr="00C83C71">
        <w:rPr>
          <w:sz w:val="20"/>
          <w:lang w:val="en-GB"/>
        </w:rPr>
        <w:fldChar w:fldCharType="end"/>
      </w:r>
      <w:r w:rsidR="00AA7458" w:rsidRPr="00C83C71">
        <w:rPr>
          <w:sz w:val="20"/>
          <w:lang w:val="en-GB"/>
        </w:rPr>
        <w:t xml:space="preserve">. This is </w:t>
      </w:r>
      <w:r w:rsidR="002715D3" w:rsidRPr="00C83C71">
        <w:rPr>
          <w:sz w:val="20"/>
          <w:lang w:val="en-GB"/>
        </w:rPr>
        <w:t xml:space="preserve">because </w:t>
      </w:r>
      <w:r w:rsidR="00A63858" w:rsidRPr="00C83C71">
        <w:rPr>
          <w:sz w:val="20"/>
          <w:lang w:val="en-GB"/>
        </w:rPr>
        <w:t>forensic experts</w:t>
      </w:r>
      <w:r w:rsidR="00A63858" w:rsidRPr="00C83C71">
        <w:rPr>
          <w:rFonts w:ascii="Calibri" w:eastAsia="Calibri" w:hAnsi="Calibri" w:cs="Calibri"/>
          <w:sz w:val="20"/>
          <w:lang w:val="en-GB"/>
        </w:rPr>
        <w:t>’</w:t>
      </w:r>
      <w:r w:rsidR="00A63858" w:rsidRPr="00C83C71">
        <w:rPr>
          <w:sz w:val="20"/>
          <w:lang w:val="en-GB"/>
        </w:rPr>
        <w:t xml:space="preserve"> judg</w:t>
      </w:r>
      <w:r w:rsidR="004D30E2" w:rsidRPr="00C83C71">
        <w:rPr>
          <w:sz w:val="20"/>
          <w:lang w:val="en-GB"/>
        </w:rPr>
        <w:t xml:space="preserve">ements </w:t>
      </w:r>
      <w:r w:rsidR="002715D3" w:rsidRPr="00C83C71">
        <w:rPr>
          <w:sz w:val="20"/>
          <w:lang w:val="en-GB"/>
        </w:rPr>
        <w:t xml:space="preserve">can be </w:t>
      </w:r>
      <w:r w:rsidR="00A63858" w:rsidRPr="00C83C71">
        <w:rPr>
          <w:sz w:val="20"/>
          <w:lang w:val="en-GB"/>
        </w:rPr>
        <w:t xml:space="preserve">significantly influenced by </w:t>
      </w:r>
      <w:r w:rsidR="002715D3" w:rsidRPr="00C83C71">
        <w:rPr>
          <w:sz w:val="20"/>
          <w:lang w:val="en-GB"/>
        </w:rPr>
        <w:t xml:space="preserve">external </w:t>
      </w:r>
      <w:r w:rsidR="00A63858" w:rsidRPr="00C83C71">
        <w:rPr>
          <w:sz w:val="20"/>
          <w:lang w:val="en-GB"/>
        </w:rPr>
        <w:t>factors</w:t>
      </w:r>
      <w:r w:rsidR="00AA7458" w:rsidRPr="00C83C71">
        <w:rPr>
          <w:sz w:val="20"/>
          <w:lang w:val="en-GB"/>
        </w:rPr>
        <w:t>,</w:t>
      </w:r>
      <w:r w:rsidR="00D413FD" w:rsidRPr="00C83C71">
        <w:rPr>
          <w:sz w:val="20"/>
          <w:lang w:val="en-GB"/>
        </w:rPr>
        <w:t xml:space="preserve"> </w:t>
      </w:r>
      <w:r w:rsidR="0009762A" w:rsidRPr="00C83C71">
        <w:rPr>
          <w:sz w:val="20"/>
          <w:lang w:val="en-GB"/>
        </w:rPr>
        <w:t xml:space="preserve">such as </w:t>
      </w:r>
      <w:r w:rsidR="00971F13" w:rsidRPr="00C83C71">
        <w:rPr>
          <w:sz w:val="20"/>
          <w:lang w:val="en-GB"/>
        </w:rPr>
        <w:t>context</w:t>
      </w:r>
      <w:r w:rsidR="002715D3" w:rsidRPr="00C83C71">
        <w:rPr>
          <w:sz w:val="20"/>
          <w:lang w:val="en-GB"/>
        </w:rPr>
        <w:t>ual information</w:t>
      </w:r>
      <w:r w:rsidR="00AA7458" w:rsidRPr="00C83C71">
        <w:rPr>
          <w:sz w:val="20"/>
          <w:lang w:val="en-GB"/>
        </w:rPr>
        <w:t>,</w:t>
      </w:r>
      <w:r w:rsidR="002715D3" w:rsidRPr="00C83C71">
        <w:rPr>
          <w:sz w:val="20"/>
          <w:lang w:val="en-GB"/>
        </w:rPr>
        <w:t xml:space="preserve"> or internal factors such as </w:t>
      </w:r>
      <w:r w:rsidR="00971F13" w:rsidRPr="00C83C71">
        <w:rPr>
          <w:sz w:val="20"/>
          <w:lang w:val="en-GB"/>
        </w:rPr>
        <w:t xml:space="preserve">emotional state, </w:t>
      </w:r>
      <w:r w:rsidR="003654BC" w:rsidRPr="00C83C71">
        <w:rPr>
          <w:sz w:val="20"/>
          <w:lang w:val="en-GB"/>
        </w:rPr>
        <w:t xml:space="preserve">uncertainty, </w:t>
      </w:r>
      <w:r w:rsidR="00971F13" w:rsidRPr="00C83C71">
        <w:rPr>
          <w:sz w:val="20"/>
          <w:lang w:val="en-GB"/>
        </w:rPr>
        <w:t xml:space="preserve">expectations, and hopes </w:t>
      </w:r>
      <w:r w:rsidR="002715D3" w:rsidRPr="00C83C71">
        <w:rPr>
          <w:rFonts w:eastAsia="Calibri" w:cs="Calibri"/>
          <w:sz w:val="20"/>
          <w:lang w:val="en-GB"/>
        </w:rPr>
        <w:fldChar w:fldCharType="begin">
          <w:fldData xml:space="preserve">PEVuZE5vdGU+PENpdGU+PEF1dGhvcj5LYXNzaW48L0F1dGhvcj48WWVhcj4yMDEzPC9ZZWFyPjxS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</w:fldData>
        </w:fldChar>
      </w:r>
      <w:r w:rsidR="00D26DD9" w:rsidRPr="00C83C71">
        <w:rPr>
          <w:rFonts w:eastAsia="Calibri" w:cs="Calibri"/>
          <w:sz w:val="20"/>
          <w:lang w:val="en-GB"/>
        </w:rPr>
        <w:instrText xml:space="preserve"> ADDIN EN.CITE </w:instrText>
      </w:r>
      <w:r w:rsidR="00D26DD9" w:rsidRPr="00C83C71">
        <w:rPr>
          <w:rFonts w:eastAsia="Calibri" w:cs="Calibri"/>
          <w:sz w:val="20"/>
          <w:lang w:val="en-GB"/>
        </w:rPr>
        <w:fldChar w:fldCharType="begin">
          <w:fldData xml:space="preserve">PEVuZE5vdGU+PENpdGU+PEF1dGhvcj5LYXNzaW48L0F1dGhvcj48WWVhcj4yMDEzPC9ZZWFyPjxS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</w:fldData>
        </w:fldChar>
      </w:r>
      <w:r w:rsidR="00D26DD9" w:rsidRPr="00C83C71">
        <w:rPr>
          <w:rFonts w:eastAsia="Calibri" w:cs="Calibri"/>
          <w:sz w:val="20"/>
          <w:lang w:val="en-GB"/>
        </w:rPr>
        <w:instrText xml:space="preserve"> ADDIN EN.CITE.DATA </w:instrText>
      </w:r>
      <w:r w:rsidR="00D26DD9" w:rsidRPr="00C83C71">
        <w:rPr>
          <w:rFonts w:eastAsia="Calibri" w:cs="Calibri"/>
          <w:sz w:val="20"/>
          <w:lang w:val="en-GB"/>
        </w:rPr>
      </w:r>
      <w:r w:rsidR="00D26DD9" w:rsidRPr="00C83C71">
        <w:rPr>
          <w:rFonts w:eastAsia="Calibri" w:cs="Calibri"/>
          <w:sz w:val="20"/>
          <w:lang w:val="en-GB"/>
        </w:rPr>
        <w:fldChar w:fldCharType="end"/>
      </w:r>
      <w:r w:rsidR="002715D3" w:rsidRPr="00C83C71">
        <w:rPr>
          <w:rFonts w:eastAsia="Calibri" w:cs="Calibri"/>
          <w:sz w:val="20"/>
          <w:lang w:val="en-GB"/>
        </w:rPr>
      </w:r>
      <w:r w:rsidR="002715D3" w:rsidRPr="00C83C71">
        <w:rPr>
          <w:rFonts w:eastAsia="Calibri" w:cs="Calibri"/>
          <w:sz w:val="20"/>
          <w:lang w:val="en-GB"/>
        </w:rPr>
        <w:fldChar w:fldCharType="separate"/>
      </w:r>
      <w:r w:rsidR="00D26DD9" w:rsidRPr="00C83C71">
        <w:rPr>
          <w:rFonts w:eastAsia="Calibri" w:cs="Calibri"/>
          <w:noProof/>
          <w:sz w:val="20"/>
          <w:lang w:val="en-GB"/>
        </w:rPr>
        <w:t>[11, 12]</w:t>
      </w:r>
      <w:r w:rsidR="002715D3" w:rsidRPr="00C83C71">
        <w:rPr>
          <w:rFonts w:eastAsia="Calibri" w:cs="Calibri"/>
          <w:sz w:val="20"/>
          <w:lang w:val="en-GB"/>
        </w:rPr>
        <w:fldChar w:fldCharType="end"/>
      </w:r>
      <w:r w:rsidR="00B62B12" w:rsidRPr="00C83C71">
        <w:rPr>
          <w:sz w:val="20"/>
          <w:lang w:val="en-GB"/>
        </w:rPr>
        <w:t>, fatigue, urgency</w:t>
      </w:r>
      <w:r w:rsidR="00AA7458" w:rsidRPr="00C83C71">
        <w:rPr>
          <w:sz w:val="20"/>
          <w:lang w:val="en-GB"/>
        </w:rPr>
        <w:t>,</w:t>
      </w:r>
      <w:r w:rsidR="00B62B12" w:rsidRPr="00C83C71">
        <w:rPr>
          <w:sz w:val="20"/>
          <w:lang w:val="en-GB"/>
        </w:rPr>
        <w:t xml:space="preserve"> and workload</w:t>
      </w:r>
      <w:r w:rsidR="00D669BD" w:rsidRPr="00C83C71">
        <w:rPr>
          <w:sz w:val="20"/>
          <w:lang w:val="en-GB"/>
        </w:rPr>
        <w:t xml:space="preserve"> </w:t>
      </w:r>
      <w:r w:rsidR="002E6309" w:rsidRPr="00C83C71">
        <w:rPr>
          <w:sz w:val="20"/>
          <w:lang w:val="en-GB"/>
        </w:rPr>
        <w:fldChar w:fldCharType="begin"/>
      </w:r>
      <w:r w:rsidR="00D26DD9" w:rsidRPr="00C83C71">
        <w:rPr>
          <w:sz w:val="20"/>
          <w:lang w:val="en-GB"/>
        </w:rPr>
        <w:instrText xml:space="preserve"> ADDIN EN.CITE &lt;EndNote&gt;&lt;Cite&gt;&lt;Author&gt;Waite&lt;/Author&gt;&lt;Year&gt;2016&lt;/Year&gt;&lt;RecNum&gt;167&lt;/RecNum&gt;&lt;DisplayText&gt;[13]&lt;/DisplayText&gt;&lt;record&gt;&lt;rec-number&gt;167&lt;/rec-number&gt;&lt;foreign-keys&gt;&lt;key app="EN" db-id="wevarx5zodd5zaeerv35zaeffdxx5ddevr02" timestamp="1544901992"&gt;167&lt;/key&gt;&lt;/foreign-keys&gt;&lt;ref-type name="Journal Article"&gt;17&lt;/ref-type&gt;&lt;contributors&gt;&lt;authors&gt;&lt;author&gt;Waite, Stephen&lt;/author&gt;&lt;author&gt;Scott, Jinel&lt;/author&gt;&lt;author&gt;Gale, Brian&lt;/author&gt;&lt;author&gt;Fuchs, Travis&lt;/author&gt;&lt;author&gt;Kolla, Srinivas&lt;/author&gt;&lt;author&gt;Reede, Deborah&lt;/author&gt;&lt;/authors&gt;&lt;/contributors&gt;&lt;titles&gt;&lt;title&gt;Interpretive error in radiology&lt;/title&gt;&lt;secondary-title&gt;Am. J. Roentgenol.&lt;/secondary-title&gt;&lt;/titles&gt;&lt;periodical&gt;&lt;full-title&gt;Am. J. Roentgenol.&lt;/full-title&gt;&lt;/periodical&gt;&lt;pages&gt;739</w:instrText>
      </w:r>
      <w:r w:rsidR="00D26DD9" w:rsidRPr="00C83C71">
        <w:rPr>
          <w:rFonts w:ascii="Times New Roman" w:hAnsi="Times New Roman"/>
          <w:sz w:val="20"/>
          <w:lang w:val="en-GB"/>
        </w:rPr>
        <w:instrText>–</w:instrText>
      </w:r>
      <w:r w:rsidR="00D26DD9" w:rsidRPr="00C83C71">
        <w:rPr>
          <w:sz w:val="20"/>
          <w:lang w:val="en-GB"/>
        </w:rPr>
        <w:instrText>749&lt;/pages&gt;&lt;volume&gt;208&lt;/volume&gt;&lt;number&gt;4&lt;/number&gt;&lt;dates&gt;&lt;year&gt;2016&lt;/year&gt;&lt;/dates&gt;&lt;urls&gt;&lt;related-urls&gt;&lt;url&gt;https://doi.org/10.2214/AJR.16.16963&lt;/url&gt;&lt;/related-urls&gt;&lt;/urls&gt;&lt;electronic-resource-num&gt;10.2214/AJR.16.16963&lt;/electronic-resource-num&gt;&lt;access-date&gt;2018/12/15&lt;/access-date&gt;&lt;/record&gt;&lt;/Cite&gt;&lt;/EndNote&gt;</w:instrText>
      </w:r>
      <w:r w:rsidR="002E6309" w:rsidRPr="00C83C71">
        <w:rPr>
          <w:sz w:val="20"/>
          <w:lang w:val="en-GB"/>
        </w:rPr>
        <w:fldChar w:fldCharType="separate"/>
      </w:r>
      <w:r w:rsidR="00D26DD9" w:rsidRPr="00C83C71">
        <w:rPr>
          <w:noProof/>
          <w:sz w:val="20"/>
          <w:lang w:val="en-GB"/>
        </w:rPr>
        <w:t>[13]</w:t>
      </w:r>
      <w:r w:rsidR="002E6309" w:rsidRPr="00C83C71">
        <w:rPr>
          <w:sz w:val="20"/>
          <w:lang w:val="en-GB"/>
        </w:rPr>
        <w:fldChar w:fldCharType="end"/>
      </w:r>
      <w:r w:rsidR="004D30E2" w:rsidRPr="00C83C71">
        <w:rPr>
          <w:sz w:val="20"/>
          <w:lang w:val="en-GB"/>
        </w:rPr>
        <w:t xml:space="preserve">. </w:t>
      </w:r>
      <w:r w:rsidR="002715D3" w:rsidRPr="00C83C71">
        <w:rPr>
          <w:sz w:val="20"/>
          <w:lang w:val="en-GB"/>
        </w:rPr>
        <w:t xml:space="preserve">Therefore, in </w:t>
      </w:r>
      <w:r w:rsidR="0009762A" w:rsidRPr="00C83C71">
        <w:rPr>
          <w:sz w:val="20"/>
          <w:lang w:val="en-GB"/>
        </w:rPr>
        <w:t xml:space="preserve">the forensic context, </w:t>
      </w:r>
      <w:r w:rsidR="0009762A" w:rsidRPr="00C83C71">
        <w:rPr>
          <w:i/>
          <w:sz w:val="20"/>
          <w:lang w:val="en-GB"/>
        </w:rPr>
        <w:t>cognitive bias</w:t>
      </w:r>
      <w:r w:rsidR="0009762A" w:rsidRPr="00C83C71">
        <w:rPr>
          <w:sz w:val="20"/>
          <w:lang w:val="en-GB"/>
        </w:rPr>
        <w:t xml:space="preserve"> refers to a psychological sway toward one opinion or conclusion versus another based on exposure to </w:t>
      </w:r>
      <w:r w:rsidR="00AA7458" w:rsidRPr="00C83C71">
        <w:rPr>
          <w:sz w:val="20"/>
          <w:lang w:val="en-GB"/>
        </w:rPr>
        <w:t xml:space="preserve">case </w:t>
      </w:r>
      <w:r w:rsidR="0009762A" w:rsidRPr="00C83C71">
        <w:rPr>
          <w:sz w:val="20"/>
          <w:lang w:val="en-GB"/>
        </w:rPr>
        <w:t>information extraneous to the task at hand</w:t>
      </w:r>
      <w:r w:rsidR="00971F13" w:rsidRPr="00C83C71">
        <w:rPr>
          <w:sz w:val="20"/>
          <w:lang w:val="en-GB"/>
        </w:rPr>
        <w:t xml:space="preserve"> </w:t>
      </w:r>
      <w:r w:rsidR="00B1517A" w:rsidRPr="00C83C71">
        <w:rPr>
          <w:sz w:val="20"/>
          <w:lang w:val="en-GB"/>
        </w:rPr>
        <w:fldChar w:fldCharType="begin"/>
      </w:r>
      <w:r w:rsidR="00D26DD9" w:rsidRPr="00C83C71">
        <w:rPr>
          <w:sz w:val="20"/>
          <w:lang w:val="en-GB"/>
        </w:rPr>
        <w:instrText xml:space="preserve"> ADDIN EN.CITE &lt;EndNote&gt;&lt;Cite&gt;&lt;Author&gt;Page&lt;/Author&gt;&lt;Year&gt;2012&lt;/Year&gt;&lt;RecNum&gt;18&lt;/RecNum&gt;&lt;DisplayText&gt;[14]&lt;/DisplayText&gt;&lt;record&gt;&lt;rec-number&gt;18&lt;/rec-number&gt;&lt;foreign-keys&gt;&lt;key app="EN" db-id="wevarx5zodd5zaeerv35zaeffdxx5ddevr02" timestamp="1449078257"&gt;18&lt;/key&gt;&lt;/foreign-keys&gt;&lt;ref-type name="Journal Article"&gt;17&lt;/ref-type&gt;&lt;contributors&gt;&lt;authors&gt;&lt;author&gt;Page, Mark&lt;/author&gt;&lt;author&gt;Taylor, Jane&lt;/author&gt;&lt;author&gt;Blenkin, Matt&lt;/author&gt;&lt;/authors&gt;&lt;/contributors&gt;&lt;titles&gt;&lt;title&gt;Context effects and observer bias</w:instrText>
      </w:r>
      <w:r w:rsidR="00D26DD9" w:rsidRPr="00C83C71">
        <w:rPr>
          <w:rFonts w:ascii="Times New Roman" w:hAnsi="Times New Roman"/>
          <w:sz w:val="20"/>
          <w:lang w:val="en-GB"/>
        </w:rPr>
        <w:instrText>—</w:instrText>
      </w:r>
      <w:r w:rsidR="00D26DD9" w:rsidRPr="00C83C71">
        <w:rPr>
          <w:sz w:val="20"/>
          <w:lang w:val="en-GB"/>
        </w:rPr>
        <w:instrText>implications for forensic odontology&lt;/title&gt;&lt;secondary-title&gt;J. Forensic Sci.&lt;/secondary-title&gt;&lt;/titles&gt;&lt;periodical&gt;&lt;full-title&gt;J. Forensic Sci.&lt;/full-title&gt;&lt;/periodical&gt;&lt;pages&gt;108</w:instrText>
      </w:r>
      <w:r w:rsidR="00D26DD9" w:rsidRPr="00C83C71">
        <w:rPr>
          <w:rFonts w:ascii="Times New Roman" w:hAnsi="Times New Roman"/>
          <w:sz w:val="20"/>
          <w:lang w:val="en-GB"/>
        </w:rPr>
        <w:instrText>–</w:instrText>
      </w:r>
      <w:r w:rsidR="00D26DD9" w:rsidRPr="00C83C71">
        <w:rPr>
          <w:sz w:val="20"/>
          <w:lang w:val="en-GB"/>
        </w:rPr>
        <w:instrText>112&lt;/pages&gt;&lt;volume&gt;57&lt;/volume&gt;&lt;number&gt;1&lt;/number&gt;&lt;keywords&gt;&lt;keyword&gt;forensic science&lt;/keyword&gt;&lt;keyword&gt;odontology&lt;/keyword&gt;&lt;keyword&gt;bias&lt;/keyword&gt;&lt;keyword&gt;emotion&lt;/keyword&gt;&lt;keyword&gt;observer effects&lt;/keyword&gt;&lt;keyword&gt;confirmation bias&lt;/keyword&gt;&lt;/keywords&gt;&lt;dates&gt;&lt;year&gt;2012&lt;/year&gt;&lt;/dates&gt;&lt;urls&gt;&lt;related-urls&gt;&lt;url&gt;http://dx.doi.org/10.1111/j.1556-4029.2011.01903.x&lt;/url&gt;&lt;/related-urls&gt;&lt;/urls&gt;&lt;electronic-resource-num&gt;10.1111/j.1556-4029.2011.01903.x&lt;/electronic-resource-num&gt;&lt;/record&gt;&lt;/Cite&gt;&lt;/EndNote&gt;</w:instrText>
      </w:r>
      <w:r w:rsidR="00B1517A" w:rsidRPr="00C83C71">
        <w:rPr>
          <w:sz w:val="20"/>
          <w:lang w:val="en-GB"/>
        </w:rPr>
        <w:fldChar w:fldCharType="separate"/>
      </w:r>
      <w:r w:rsidR="00D26DD9" w:rsidRPr="00C83C71">
        <w:rPr>
          <w:noProof/>
          <w:sz w:val="20"/>
          <w:lang w:val="en-GB"/>
        </w:rPr>
        <w:t>[14]</w:t>
      </w:r>
      <w:r w:rsidR="00B1517A" w:rsidRPr="00C83C71">
        <w:rPr>
          <w:sz w:val="20"/>
          <w:lang w:val="en-GB"/>
        </w:rPr>
        <w:fldChar w:fldCharType="end"/>
      </w:r>
      <w:r w:rsidR="00AA7458" w:rsidRPr="00C83C71">
        <w:rPr>
          <w:sz w:val="20"/>
          <w:lang w:val="en-GB"/>
        </w:rPr>
        <w:t>.</w:t>
      </w:r>
      <w:r w:rsidR="002715D3" w:rsidRPr="00C83C71">
        <w:rPr>
          <w:sz w:val="20"/>
          <w:lang w:val="en-GB"/>
        </w:rPr>
        <w:t xml:space="preserve"> </w:t>
      </w:r>
      <w:r w:rsidR="00AA7458" w:rsidRPr="00C83C71">
        <w:rPr>
          <w:sz w:val="20"/>
          <w:lang w:val="en-GB"/>
        </w:rPr>
        <w:t>It</w:t>
      </w:r>
      <w:r w:rsidR="002715D3" w:rsidRPr="00C83C71">
        <w:rPr>
          <w:sz w:val="20"/>
          <w:lang w:val="en-GB"/>
        </w:rPr>
        <w:t xml:space="preserve"> </w:t>
      </w:r>
      <w:r w:rsidR="00B1517A" w:rsidRPr="00C83C71">
        <w:rPr>
          <w:sz w:val="20"/>
          <w:lang w:val="en-GB"/>
        </w:rPr>
        <w:t xml:space="preserve">has several manifestations, </w:t>
      </w:r>
      <w:r w:rsidR="00663B3B" w:rsidRPr="00C83C71">
        <w:rPr>
          <w:sz w:val="20"/>
          <w:lang w:val="en-GB"/>
        </w:rPr>
        <w:t>including</w:t>
      </w:r>
      <w:r w:rsidR="00B1517A" w:rsidRPr="00C83C71">
        <w:rPr>
          <w:sz w:val="20"/>
          <w:lang w:val="en-GB"/>
        </w:rPr>
        <w:t>:</w:t>
      </w:r>
    </w:p>
    <w:p w14:paraId="14DEC599" w14:textId="6ABEB356" w:rsidR="00B1517A" w:rsidRPr="00C83C71" w:rsidRDefault="002715D3" w:rsidP="00E75594">
      <w:pPr>
        <w:pStyle w:val="ListParagraph"/>
        <w:numPr>
          <w:ilvl w:val="0"/>
          <w:numId w:val="6"/>
        </w:numPr>
        <w:spacing w:line="360" w:lineRule="auto"/>
        <w:ind w:left="426" w:right="-478" w:firstLine="0"/>
        <w:jc w:val="both"/>
        <w:rPr>
          <w:sz w:val="20"/>
          <w:lang w:val="en-GB"/>
        </w:rPr>
      </w:pPr>
      <w:r w:rsidRPr="00C83C71">
        <w:rPr>
          <w:i/>
          <w:sz w:val="20"/>
          <w:lang w:val="en-GB"/>
        </w:rPr>
        <w:t xml:space="preserve">Contextual </w:t>
      </w:r>
      <w:r w:rsidR="00B1517A" w:rsidRPr="00C83C71">
        <w:rPr>
          <w:i/>
          <w:sz w:val="20"/>
          <w:lang w:val="en-GB"/>
        </w:rPr>
        <w:t>bias</w:t>
      </w:r>
      <w:r w:rsidR="00B1517A" w:rsidRPr="00C83C71">
        <w:rPr>
          <w:rFonts w:ascii="Calibri" w:eastAsia="Calibri" w:hAnsi="Calibri" w:cs="Calibri"/>
          <w:sz w:val="20"/>
          <w:lang w:val="en-GB"/>
        </w:rPr>
        <w:t>—</w:t>
      </w:r>
      <w:r w:rsidR="00B1517A" w:rsidRPr="00C83C71">
        <w:rPr>
          <w:sz w:val="20"/>
          <w:lang w:val="en-GB"/>
        </w:rPr>
        <w:t xml:space="preserve">the human tendency to draw conclusions </w:t>
      </w:r>
      <w:r w:rsidR="00457FC8" w:rsidRPr="00C83C71">
        <w:rPr>
          <w:sz w:val="20"/>
          <w:lang w:val="en-GB"/>
        </w:rPr>
        <w:t xml:space="preserve">in certain situations based on </w:t>
      </w:r>
      <w:r w:rsidR="004476BB" w:rsidRPr="00C83C71">
        <w:rPr>
          <w:sz w:val="20"/>
          <w:lang w:val="en-GB"/>
        </w:rPr>
        <w:t xml:space="preserve">contextual </w:t>
      </w:r>
      <w:r w:rsidR="00971F13" w:rsidRPr="00C83C71">
        <w:rPr>
          <w:sz w:val="20"/>
          <w:lang w:val="en-GB"/>
        </w:rPr>
        <w:t>information</w:t>
      </w:r>
      <w:r w:rsidR="00B1517A" w:rsidRPr="00C83C71">
        <w:rPr>
          <w:sz w:val="20"/>
          <w:lang w:val="en-GB"/>
        </w:rPr>
        <w:t xml:space="preserve">. </w:t>
      </w:r>
      <w:r w:rsidRPr="00C83C71">
        <w:rPr>
          <w:sz w:val="20"/>
          <w:lang w:val="en-GB"/>
        </w:rPr>
        <w:t xml:space="preserve">For example, </w:t>
      </w:r>
      <w:r w:rsidR="00FE4386" w:rsidRPr="00C83C71">
        <w:rPr>
          <w:sz w:val="20"/>
          <w:lang w:val="en-GB"/>
        </w:rPr>
        <w:t>whe</w:t>
      </w:r>
      <w:r w:rsidR="00372C85" w:rsidRPr="00C83C71">
        <w:rPr>
          <w:sz w:val="20"/>
          <w:lang w:val="en-GB"/>
        </w:rPr>
        <w:t>n</w:t>
      </w:r>
      <w:r w:rsidR="00FE4386" w:rsidRPr="00C83C71">
        <w:rPr>
          <w:sz w:val="20"/>
          <w:lang w:val="en-GB"/>
        </w:rPr>
        <w:t xml:space="preserve"> a forensic s</w:t>
      </w:r>
      <w:r w:rsidR="00B1517A" w:rsidRPr="00C83C71">
        <w:rPr>
          <w:sz w:val="20"/>
          <w:lang w:val="en-GB"/>
        </w:rPr>
        <w:t xml:space="preserve">cientist is given a great deal of information about the incident that </w:t>
      </w:r>
      <w:r w:rsidR="007D4DD9" w:rsidRPr="00C83C71">
        <w:rPr>
          <w:sz w:val="20"/>
          <w:lang w:val="en-GB"/>
        </w:rPr>
        <w:t xml:space="preserve">gave </w:t>
      </w:r>
      <w:r w:rsidR="00B1517A" w:rsidRPr="00C83C71">
        <w:rPr>
          <w:sz w:val="20"/>
          <w:lang w:val="en-GB"/>
        </w:rPr>
        <w:t xml:space="preserve">rise to the evidence </w:t>
      </w:r>
      <w:r w:rsidR="00372C85" w:rsidRPr="00C83C71">
        <w:rPr>
          <w:sz w:val="20"/>
          <w:lang w:val="en-GB"/>
        </w:rPr>
        <w:t xml:space="preserve">currently </w:t>
      </w:r>
      <w:r w:rsidR="00B1517A" w:rsidRPr="00C83C71">
        <w:rPr>
          <w:sz w:val="20"/>
          <w:lang w:val="en-GB"/>
        </w:rPr>
        <w:t xml:space="preserve">being analysed </w:t>
      </w:r>
      <w:r w:rsidR="00B1517A" w:rsidRPr="00C83C71">
        <w:rPr>
          <w:sz w:val="20"/>
          <w:lang w:val="en-GB"/>
        </w:rPr>
        <w:fldChar w:fldCharType="begin"/>
      </w:r>
      <w:r w:rsidR="00D26DD9" w:rsidRPr="00C83C71">
        <w:rPr>
          <w:sz w:val="20"/>
          <w:lang w:val="en-GB"/>
        </w:rPr>
        <w:instrText xml:space="preserve"> ADDIN EN.CITE &lt;EndNote&gt;&lt;Cite&gt;&lt;Author&gt;Siegel&lt;/Author&gt;&lt;Year&gt;2015&lt;/Year&gt;&lt;RecNum&gt;34&lt;/RecNum&gt;&lt;DisplayText&gt;[15]&lt;/DisplayText&gt;&lt;record&gt;&lt;rec-number&gt;34&lt;/rec-number&gt;&lt;foreign-keys&gt;&lt;key app="EN" db-id="wevarx5zodd5zaeerv35zaeffdxx5ddevr02" timestamp="1450182572"&gt;34&lt;/key&gt;&lt;/foreign-keys&gt;&lt;ref-type name="Book Section"&gt;5&lt;/ref-type&gt;&lt;contributors&gt;&lt;authors&gt;&lt;author&gt;Siegel, J.&lt;/author&gt;&lt;/authors&gt;&lt;secondary-authors&gt;&lt;author&gt;Strom, K. J.&lt;/author&gt;&lt;author&gt;Hickman, M. J.&lt;/author&gt;&lt;/secondary-authors&gt;&lt;/contributors&gt;&lt;titles&gt;&lt;title&gt;A survey of ethical issues in the forensic sciences&lt;/title&gt;&lt;secondary-title&gt;Forensic Science and the Administration of Justice&lt;/secondary-title&gt;&lt;/titles&gt;&lt;pages&gt;87</w:instrText>
      </w:r>
      <w:r w:rsidR="00D26DD9" w:rsidRPr="00C83C71">
        <w:rPr>
          <w:rFonts w:ascii="Times New Roman" w:hAnsi="Times New Roman"/>
          <w:sz w:val="20"/>
          <w:lang w:val="en-GB"/>
        </w:rPr>
        <w:instrText>–</w:instrText>
      </w:r>
      <w:r w:rsidR="00D26DD9" w:rsidRPr="00C83C71">
        <w:rPr>
          <w:sz w:val="20"/>
          <w:lang w:val="en-GB"/>
        </w:rPr>
        <w:instrText>98&lt;/pages&gt;&lt;section&gt;6&lt;/section&gt;&lt;dates&gt;&lt;year&gt;2015&lt;/year&gt;&lt;/dates&gt;&lt;pub-location&gt;Thousand Oaks&lt;/pub-location&gt;&lt;publisher&gt;SAGE&lt;/publisher&gt;&lt;urls&gt;&lt;/urls&gt;&lt;/record&gt;&lt;/Cite&gt;&lt;/EndNote&gt;</w:instrText>
      </w:r>
      <w:r w:rsidR="00B1517A" w:rsidRPr="00C83C71">
        <w:rPr>
          <w:sz w:val="20"/>
          <w:lang w:val="en-GB"/>
        </w:rPr>
        <w:fldChar w:fldCharType="separate"/>
      </w:r>
      <w:r w:rsidR="00D26DD9" w:rsidRPr="00C83C71">
        <w:rPr>
          <w:noProof/>
          <w:sz w:val="20"/>
          <w:lang w:val="en-GB"/>
        </w:rPr>
        <w:t>[15]</w:t>
      </w:r>
      <w:r w:rsidR="00B1517A" w:rsidRPr="00C83C71">
        <w:rPr>
          <w:sz w:val="20"/>
          <w:lang w:val="en-GB"/>
        </w:rPr>
        <w:fldChar w:fldCharType="end"/>
      </w:r>
      <w:r w:rsidR="00B1517A" w:rsidRPr="00C83C71">
        <w:rPr>
          <w:sz w:val="20"/>
          <w:lang w:val="en-GB"/>
        </w:rPr>
        <w:t>;</w:t>
      </w:r>
    </w:p>
    <w:p w14:paraId="129F2EE2" w14:textId="288F200E" w:rsidR="00B1517A" w:rsidRPr="00C83C71" w:rsidRDefault="00031FBE" w:rsidP="00E75594">
      <w:pPr>
        <w:pStyle w:val="ListParagraph"/>
        <w:numPr>
          <w:ilvl w:val="0"/>
          <w:numId w:val="6"/>
        </w:numPr>
        <w:spacing w:line="360" w:lineRule="auto"/>
        <w:ind w:left="426" w:right="-478" w:firstLine="0"/>
        <w:jc w:val="both"/>
        <w:rPr>
          <w:sz w:val="20"/>
          <w:lang w:val="en-GB"/>
        </w:rPr>
      </w:pPr>
      <w:r w:rsidRPr="00C83C71">
        <w:rPr>
          <w:i/>
          <w:sz w:val="20"/>
          <w:lang w:val="en-GB"/>
        </w:rPr>
        <w:t>C</w:t>
      </w:r>
      <w:r w:rsidR="00CC24A6" w:rsidRPr="00C83C71">
        <w:rPr>
          <w:i/>
          <w:sz w:val="20"/>
          <w:lang w:val="en-GB"/>
        </w:rPr>
        <w:t>onfirmation bias</w:t>
      </w:r>
      <w:r w:rsidR="00CC24A6" w:rsidRPr="00C83C71">
        <w:rPr>
          <w:sz w:val="20"/>
          <w:lang w:val="en-GB"/>
        </w:rPr>
        <w:t xml:space="preserve"> </w:t>
      </w:r>
      <w:r w:rsidR="00B1517A" w:rsidRPr="00C83C71">
        <w:rPr>
          <w:sz w:val="20"/>
          <w:lang w:val="en-GB"/>
        </w:rPr>
        <w:t xml:space="preserve">or </w:t>
      </w:r>
      <w:r w:rsidR="00B1517A" w:rsidRPr="00C83C71">
        <w:rPr>
          <w:i/>
          <w:sz w:val="20"/>
          <w:lang w:val="en-GB"/>
        </w:rPr>
        <w:t>tunnel vision</w:t>
      </w:r>
      <w:r w:rsidR="004D788E" w:rsidRPr="00C83C71">
        <w:rPr>
          <w:rFonts w:ascii="Calibri" w:eastAsia="Calibri" w:hAnsi="Calibri" w:cs="Calibri"/>
          <w:sz w:val="20"/>
          <w:lang w:val="en-GB"/>
        </w:rPr>
        <w:t>—</w:t>
      </w:r>
      <w:r w:rsidR="00B1517A" w:rsidRPr="00C83C71">
        <w:rPr>
          <w:sz w:val="20"/>
          <w:lang w:val="en-GB"/>
        </w:rPr>
        <w:t>where the analyst gives more weight to information that is consistent with what they already believe</w:t>
      </w:r>
      <w:r w:rsidR="006C7DEA" w:rsidRPr="00C83C71">
        <w:rPr>
          <w:sz w:val="20"/>
          <w:lang w:val="en-GB"/>
        </w:rPr>
        <w:t xml:space="preserve"> </w:t>
      </w:r>
      <w:r w:rsidR="006C7DEA" w:rsidRPr="00C83C71">
        <w:rPr>
          <w:sz w:val="20"/>
          <w:lang w:val="en-GB"/>
        </w:rPr>
        <w:fldChar w:fldCharType="begin">
          <w:fldData xml:space="preserve">PEVuZE5vdGU+PENpdGU+PEF1dGhvcj5LZXJzdGhvbHQ8L0F1dGhvcj48WWVhcj4yMDEwPC9ZZWFy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PEVuZE5vdGU+PENpdGU+PEF1dGhvcj5LZXJzdGhvbHQ8L0F1dGhvcj48WWVhcj4yMDEwPC9ZZWFy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6C7DEA" w:rsidRPr="00C83C71">
        <w:rPr>
          <w:sz w:val="20"/>
          <w:lang w:val="en-GB"/>
        </w:rPr>
      </w:r>
      <w:r w:rsidR="006C7DEA" w:rsidRPr="00C83C71">
        <w:rPr>
          <w:sz w:val="20"/>
          <w:lang w:val="en-GB"/>
        </w:rPr>
        <w:fldChar w:fldCharType="separate"/>
      </w:r>
      <w:r w:rsidR="00D26DD9" w:rsidRPr="00C83C71">
        <w:rPr>
          <w:noProof/>
          <w:sz w:val="20"/>
          <w:lang w:val="en-GB"/>
        </w:rPr>
        <w:t>[16, 17]</w:t>
      </w:r>
      <w:r w:rsidR="006C7DEA" w:rsidRPr="00C83C71">
        <w:rPr>
          <w:sz w:val="20"/>
          <w:lang w:val="en-GB"/>
        </w:rPr>
        <w:fldChar w:fldCharType="end"/>
      </w:r>
      <w:r w:rsidR="006A13D6" w:rsidRPr="00C83C71">
        <w:rPr>
          <w:sz w:val="20"/>
          <w:lang w:val="en-GB"/>
        </w:rPr>
        <w:t>,</w:t>
      </w:r>
      <w:r w:rsidR="006C7DEA" w:rsidRPr="00C83C71">
        <w:rPr>
          <w:sz w:val="20"/>
          <w:lang w:val="en-GB"/>
        </w:rPr>
        <w:t xml:space="preserve"> </w:t>
      </w:r>
      <w:r w:rsidR="006A13D6" w:rsidRPr="00C83C71">
        <w:rPr>
          <w:sz w:val="20"/>
          <w:lang w:val="en-GB"/>
        </w:rPr>
        <w:t>and tends to reject, excuse</w:t>
      </w:r>
      <w:r w:rsidR="006C7DEA" w:rsidRPr="00C83C71">
        <w:rPr>
          <w:sz w:val="20"/>
          <w:lang w:val="en-GB"/>
        </w:rPr>
        <w:t xml:space="preserve"> or ignore evidence t</w:t>
      </w:r>
      <w:r w:rsidR="006A13D6" w:rsidRPr="00C83C71">
        <w:rPr>
          <w:sz w:val="20"/>
          <w:lang w:val="en-GB"/>
        </w:rPr>
        <w:t xml:space="preserve">hat could contradict their beliefs </w:t>
      </w:r>
      <w:r w:rsidR="006A13D6" w:rsidRPr="00C83C71">
        <w:rPr>
          <w:sz w:val="20"/>
          <w:lang w:val="en-GB"/>
        </w:rPr>
        <w:fldChar w:fldCharType="begin"/>
      </w:r>
      <w:r w:rsidR="00D26DD9" w:rsidRPr="00C83C71">
        <w:rPr>
          <w:sz w:val="20"/>
          <w:lang w:val="en-GB"/>
        </w:rPr>
        <w:instrText xml:space="preserve"> ADDIN EN.CITE &lt;EndNote&gt;&lt;Cite&gt;&lt;Author&gt;Byrd&lt;/Author&gt;&lt;Year&gt;2006&lt;/Year&gt;&lt;RecNum&gt;165&lt;/RecNum&gt;&lt;DisplayText&gt;[18]&lt;/DisplayText&gt;&lt;record&gt;&lt;rec-number&gt;165&lt;/rec-number&gt;&lt;foreign-keys&gt;&lt;key app="EN" db-id="wevarx5zodd5zaeerv35zaeffdxx5ddevr02" timestamp="1544893402"&gt;165&lt;/key&gt;&lt;/foreign-keys&gt;&lt;ref-type name="Journal Article"&gt;17&lt;/ref-type&gt;&lt;contributors&gt;&lt;authors&gt;&lt;author&gt;Byrd, J. S.&lt;/author&gt;&lt;/authors&gt;&lt;/contributors&gt;&lt;titles&gt;&lt;title&gt;Confirmation bias, ethics, and mistakes in forensics &lt;/title&gt;&lt;secondary-title&gt;J. Forensic Identif.&lt;/secondary-title&gt;&lt;/titles&gt;&lt;periodical&gt;&lt;full-title&gt;J. Forensic Identif.&lt;/full-title&gt;&lt;/periodical&gt;&lt;pages&gt;511</w:instrText>
      </w:r>
      <w:r w:rsidR="00D26DD9" w:rsidRPr="00C83C71">
        <w:rPr>
          <w:rFonts w:ascii="Times New Roman" w:hAnsi="Times New Roman"/>
          <w:sz w:val="20"/>
          <w:lang w:val="en-GB"/>
        </w:rPr>
        <w:instrText>–</w:instrText>
      </w:r>
      <w:r w:rsidR="00D26DD9" w:rsidRPr="00C83C71">
        <w:rPr>
          <w:sz w:val="20"/>
          <w:lang w:val="en-GB"/>
        </w:rPr>
        <w:instrText>525&lt;/pages&gt;&lt;volume&gt;56&lt;/volume&gt;&lt;number&gt;4&lt;/number&gt;&lt;dates&gt;&lt;year&gt;2006&lt;/year&gt;&lt;/dates&gt;&lt;urls&gt;&lt;/urls&gt;&lt;/record&gt;&lt;/Cite&gt;&lt;/EndNote&gt;</w:instrText>
      </w:r>
      <w:r w:rsidR="006A13D6" w:rsidRPr="00C83C71">
        <w:rPr>
          <w:sz w:val="20"/>
          <w:lang w:val="en-GB"/>
        </w:rPr>
        <w:fldChar w:fldCharType="separate"/>
      </w:r>
      <w:r w:rsidR="00D26DD9" w:rsidRPr="00C83C71">
        <w:rPr>
          <w:noProof/>
          <w:sz w:val="20"/>
          <w:lang w:val="en-GB"/>
        </w:rPr>
        <w:t>[18]</w:t>
      </w:r>
      <w:r w:rsidR="006A13D6" w:rsidRPr="00C83C71">
        <w:rPr>
          <w:sz w:val="20"/>
          <w:lang w:val="en-GB"/>
        </w:rPr>
        <w:fldChar w:fldCharType="end"/>
      </w:r>
      <w:r w:rsidR="0099571A" w:rsidRPr="00C83C71">
        <w:rPr>
          <w:sz w:val="20"/>
          <w:lang w:val="en-GB"/>
        </w:rPr>
        <w:t>. For example, where a forensic scientist checking a colleague</w:t>
      </w:r>
      <w:r w:rsidR="0099571A" w:rsidRPr="00C83C71">
        <w:rPr>
          <w:rFonts w:ascii="Times New Roman" w:hAnsi="Times New Roman"/>
          <w:sz w:val="20"/>
          <w:lang w:val="en-GB"/>
        </w:rPr>
        <w:t>’</w:t>
      </w:r>
      <w:r w:rsidR="0099571A" w:rsidRPr="00C83C71">
        <w:rPr>
          <w:sz w:val="20"/>
          <w:lang w:val="en-GB"/>
        </w:rPr>
        <w:t xml:space="preserve">s work is made </w:t>
      </w:r>
      <w:r w:rsidR="00832781" w:rsidRPr="00C83C71">
        <w:rPr>
          <w:sz w:val="20"/>
          <w:lang w:val="en-GB"/>
        </w:rPr>
        <w:t xml:space="preserve">aware </w:t>
      </w:r>
      <w:r w:rsidR="0099571A" w:rsidRPr="00C83C71">
        <w:rPr>
          <w:sz w:val="20"/>
          <w:lang w:val="en-GB"/>
        </w:rPr>
        <w:t>of the</w:t>
      </w:r>
      <w:r w:rsidR="00832781" w:rsidRPr="00C83C71">
        <w:rPr>
          <w:sz w:val="20"/>
          <w:lang w:val="en-GB"/>
        </w:rPr>
        <w:t xml:space="preserve"> first result</w:t>
      </w:r>
      <w:r w:rsidR="0099571A" w:rsidRPr="00C83C71">
        <w:rPr>
          <w:sz w:val="20"/>
          <w:lang w:val="en-GB"/>
        </w:rPr>
        <w:t xml:space="preserve"> before conducting the test(s) themselves;</w:t>
      </w:r>
      <w:r w:rsidR="00B1517A" w:rsidRPr="00C83C71">
        <w:rPr>
          <w:sz w:val="20"/>
          <w:lang w:val="en-GB"/>
        </w:rPr>
        <w:t xml:space="preserve"> and</w:t>
      </w:r>
    </w:p>
    <w:p w14:paraId="26958E6D" w14:textId="50D18D43" w:rsidR="003E58E3" w:rsidRPr="00C83C71" w:rsidRDefault="00031FBE" w:rsidP="00E75594">
      <w:pPr>
        <w:pStyle w:val="ListParagraph"/>
        <w:numPr>
          <w:ilvl w:val="0"/>
          <w:numId w:val="6"/>
        </w:numPr>
        <w:spacing w:line="360" w:lineRule="auto"/>
        <w:ind w:left="426" w:right="-478" w:firstLine="0"/>
        <w:jc w:val="both"/>
        <w:rPr>
          <w:sz w:val="20"/>
          <w:lang w:val="en-GB"/>
        </w:rPr>
      </w:pPr>
      <w:r w:rsidRPr="00C83C71">
        <w:rPr>
          <w:i/>
          <w:sz w:val="20"/>
          <w:lang w:val="en-GB"/>
        </w:rPr>
        <w:t xml:space="preserve">Expected </w:t>
      </w:r>
      <w:r w:rsidR="005D0BAE" w:rsidRPr="00C83C71">
        <w:rPr>
          <w:i/>
          <w:sz w:val="20"/>
          <w:lang w:val="en-GB"/>
        </w:rPr>
        <w:t>frequency bias</w:t>
      </w:r>
      <w:r w:rsidR="00BB08AF" w:rsidRPr="00C83C71">
        <w:rPr>
          <w:sz w:val="20"/>
          <w:lang w:val="en-GB"/>
        </w:rPr>
        <w:t xml:space="preserve">, </w:t>
      </w:r>
      <w:r w:rsidR="00BB08AF" w:rsidRPr="00C83C71">
        <w:rPr>
          <w:i/>
          <w:sz w:val="20"/>
          <w:lang w:val="en-GB"/>
        </w:rPr>
        <w:t>expectation bias</w:t>
      </w:r>
      <w:r w:rsidR="003E58E3" w:rsidRPr="00C83C71">
        <w:rPr>
          <w:i/>
          <w:sz w:val="20"/>
          <w:lang w:val="en-GB"/>
        </w:rPr>
        <w:t xml:space="preserve"> </w:t>
      </w:r>
      <w:r w:rsidR="003E58E3" w:rsidRPr="00C83C71">
        <w:rPr>
          <w:sz w:val="20"/>
          <w:lang w:val="en-GB"/>
        </w:rPr>
        <w:t xml:space="preserve">or </w:t>
      </w:r>
      <w:r w:rsidR="003E58E3" w:rsidRPr="00C83C71">
        <w:rPr>
          <w:i/>
          <w:sz w:val="20"/>
          <w:lang w:val="en-GB"/>
        </w:rPr>
        <w:t>base rate regularities</w:t>
      </w:r>
      <w:r w:rsidRPr="00C83C71">
        <w:rPr>
          <w:rFonts w:ascii="Calibri" w:eastAsia="Calibri" w:hAnsi="Calibri" w:cs="Calibri"/>
          <w:sz w:val="20"/>
          <w:lang w:val="en-GB"/>
        </w:rPr>
        <w:t>—</w:t>
      </w:r>
      <w:r w:rsidR="00296CC8" w:rsidRPr="00C83C71">
        <w:rPr>
          <w:sz w:val="20"/>
          <w:lang w:val="en-GB"/>
        </w:rPr>
        <w:t xml:space="preserve">where analysts have and apply existing </w:t>
      </w:r>
      <w:r w:rsidR="003E58E3" w:rsidRPr="00C83C71">
        <w:rPr>
          <w:sz w:val="20"/>
          <w:lang w:val="en-GB"/>
        </w:rPr>
        <w:t>expectations</w:t>
      </w:r>
      <w:r w:rsidR="0022542D" w:rsidRPr="00C83C71">
        <w:rPr>
          <w:sz w:val="20"/>
          <w:lang w:val="en-GB"/>
        </w:rPr>
        <w:t xml:space="preserve"> </w:t>
      </w:r>
      <w:r w:rsidR="003E58E3" w:rsidRPr="00C83C71">
        <w:rPr>
          <w:sz w:val="20"/>
          <w:lang w:val="en-GB"/>
        </w:rPr>
        <w:t>before the actual examination takes place</w:t>
      </w:r>
      <w:r w:rsidR="00FD3DA1" w:rsidRPr="00C83C71">
        <w:rPr>
          <w:sz w:val="20"/>
          <w:lang w:val="en-GB"/>
        </w:rPr>
        <w:t xml:space="preserve"> </w:t>
      </w:r>
      <w:r w:rsidR="002E6309" w:rsidRPr="00C83C71">
        <w:rPr>
          <w:sz w:val="20"/>
          <w:lang w:val="en-GB"/>
        </w:rPr>
        <w:fldChar w:fldCharType="begin"/>
      </w:r>
      <w:r w:rsidR="00D26DD9" w:rsidRPr="00C83C71">
        <w:rPr>
          <w:sz w:val="20"/>
          <w:lang w:val="en-GB"/>
        </w:rPr>
        <w:instrText xml:space="preserve"> ADDIN EN.CITE &lt;EndNote&gt;&lt;Cite&gt;&lt;Author&gt;Dror&lt;/Author&gt;&lt;Year&gt;2013&lt;/Year&gt;&lt;RecNum&gt;37&lt;/RecNum&gt;&lt;DisplayText&gt;[19]&lt;/DisplayText&gt;&lt;record&gt;&lt;rec-number&gt;37&lt;/rec-number&gt;&lt;foreign-keys&gt;&lt;key app="EN" db-id="wevarx5zodd5zaeerv35zaeffdxx5ddevr02" timestamp="1452171316"&gt;37&lt;/key&gt;&lt;/foreign-keys&gt;&lt;ref-type name="Journal Article"&gt;17&lt;/ref-type&gt;&lt;contributors&gt;&lt;authors&gt;&lt;author&gt;Dror, Itiel E.&lt;/author&gt;&lt;/authors&gt;&lt;/contributors&gt;&lt;titles&gt;&lt;title&gt;Practical solutions to cognitive and human factor challenges in forensic science&lt;/title&gt;&lt;secondary-title&gt;Forensic Sci. Policy Manage. Int. J.&lt;/secondary-title&gt;&lt;/titles&gt;&lt;periodical&gt;&lt;full-title&gt;Forensic Sci. Policy Manage. Int. J.&lt;/full-title&gt;&lt;/periodical&gt;&lt;pages&gt;105</w:instrText>
      </w:r>
      <w:r w:rsidR="00D26DD9" w:rsidRPr="00C83C71">
        <w:rPr>
          <w:rFonts w:ascii="Times New Roman" w:hAnsi="Times New Roman"/>
          <w:sz w:val="20"/>
          <w:lang w:val="en-GB"/>
        </w:rPr>
        <w:instrText>–</w:instrText>
      </w:r>
      <w:r w:rsidR="00D26DD9" w:rsidRPr="00C83C71">
        <w:rPr>
          <w:sz w:val="20"/>
          <w:lang w:val="en-GB"/>
        </w:rPr>
        <w:instrText>113&lt;/pages&gt;&lt;volume&gt;4&lt;/volume&gt;&lt;number&gt;34&lt;/number&gt;&lt;dates&gt;&lt;year&gt;2013&lt;/year&gt;&lt;/dates&gt;&lt;urls&gt;&lt;related-urls&gt;&lt;url&gt;http://dx.doi.org/10.1080/19409044.2014.901437&lt;/url&gt;&lt;/related-urls&gt;&lt;/urls&gt;&lt;electronic-resource-num&gt;10.1080/19409044.2014.901437&lt;/electronic-resource-num&gt;&lt;/record&gt;&lt;/Cite&gt;&lt;/EndNote&gt;</w:instrText>
      </w:r>
      <w:r w:rsidR="002E6309" w:rsidRPr="00C83C71">
        <w:rPr>
          <w:sz w:val="20"/>
          <w:lang w:val="en-GB"/>
        </w:rPr>
        <w:fldChar w:fldCharType="separate"/>
      </w:r>
      <w:r w:rsidR="00D26DD9" w:rsidRPr="00C83C71">
        <w:rPr>
          <w:noProof/>
          <w:sz w:val="20"/>
          <w:lang w:val="en-GB"/>
        </w:rPr>
        <w:t>[19]</w:t>
      </w:r>
      <w:r w:rsidR="002E6309" w:rsidRPr="00C83C71">
        <w:rPr>
          <w:sz w:val="20"/>
          <w:lang w:val="en-GB"/>
        </w:rPr>
        <w:fldChar w:fldCharType="end"/>
      </w:r>
      <w:r w:rsidR="00B1517A" w:rsidRPr="00C83C71">
        <w:rPr>
          <w:sz w:val="20"/>
          <w:lang w:val="en-GB"/>
        </w:rPr>
        <w:t>.</w:t>
      </w:r>
      <w:r w:rsidR="0099571A" w:rsidRPr="00C83C71">
        <w:rPr>
          <w:sz w:val="20"/>
          <w:lang w:val="en-GB"/>
        </w:rPr>
        <w:t xml:space="preserve"> For example, where </w:t>
      </w:r>
      <w:r w:rsidR="00832781" w:rsidRPr="00C83C71">
        <w:rPr>
          <w:sz w:val="20"/>
          <w:lang w:val="en-GB"/>
        </w:rPr>
        <w:t xml:space="preserve">the use of an automated fingerprint identification system (AFIS) results in examiners expecting to see positive results near the top of the list of potential </w:t>
      </w:r>
      <w:r w:rsidR="00621498" w:rsidRPr="00C83C71">
        <w:rPr>
          <w:rFonts w:ascii="Times New Roman" w:hAnsi="Times New Roman"/>
          <w:sz w:val="20"/>
          <w:lang w:val="en-GB"/>
        </w:rPr>
        <w:t>‘</w:t>
      </w:r>
      <w:r w:rsidR="00832781" w:rsidRPr="00C83C71">
        <w:rPr>
          <w:sz w:val="20"/>
          <w:lang w:val="en-GB"/>
        </w:rPr>
        <w:t>matches</w:t>
      </w:r>
      <w:r w:rsidR="00621498" w:rsidRPr="00C83C71">
        <w:rPr>
          <w:rFonts w:ascii="Times New Roman" w:hAnsi="Times New Roman"/>
          <w:sz w:val="20"/>
          <w:lang w:val="en-GB"/>
        </w:rPr>
        <w:t>’</w:t>
      </w:r>
      <w:r w:rsidR="00832781" w:rsidRPr="00C83C71">
        <w:rPr>
          <w:sz w:val="20"/>
          <w:lang w:val="en-GB"/>
        </w:rPr>
        <w:t xml:space="preserve"> </w:t>
      </w:r>
      <w:r w:rsidR="00D26DD9" w:rsidRPr="00C83C71">
        <w:rPr>
          <w:sz w:val="20"/>
          <w:lang w:val="en-GB"/>
        </w:rPr>
        <w:fldChar w:fldCharType="begin"/>
      </w:r>
      <w:r w:rsidR="00D26DD9" w:rsidRPr="00C83C71">
        <w:rPr>
          <w:sz w:val="20"/>
          <w:lang w:val="en-GB"/>
        </w:rPr>
        <w:instrText xml:space="preserve"> ADDIN EN.CITE &lt;EndNote&gt;&lt;Cite&gt;&lt;Author&gt;Forensic Science Regulator&lt;/Author&gt;&lt;Year&gt;2015&lt;/Year&gt;&lt;RecNum&gt;32&lt;/RecNum&gt;&lt;DisplayText&gt;[10]&lt;/DisplayText&gt;&lt;record&gt;&lt;rec-number&gt;32&lt;/rec-number&gt;&lt;foreign-keys&gt;&lt;key app="EN" db-id="wevarx5zodd5zaeerv35zaeffdxx5ddevr02" timestamp="1449485625"&gt;32&lt;/key&gt;&lt;/foreign-keys&gt;&lt;ref-type name="Report"&gt;27&lt;/ref-type&gt;&lt;contributors&gt;&lt;authors&gt;&lt;author&gt;Forensic Science Regulator,&lt;/author&gt;&lt;/authors&gt;&lt;tertiary-authors&gt;&lt;author&gt;FSR&lt;/author&gt;&lt;/tertiary-authors&gt;&lt;/contributors&gt;&lt;titles&gt;&lt;title&gt;Cognitive bias effects relevant to forensic science examinations &lt;/title&gt;&lt;/titles&gt;&lt;dates&gt;&lt;year&gt;2015&lt;/year&gt;&lt;/dates&gt;&lt;pub-location&gt;Birmingham&lt;/pub-location&gt;&lt;urls&gt;&lt;/urls&gt;&lt;/record&gt;&lt;/Cite&gt;&lt;/EndNote&gt;</w:instrText>
      </w:r>
      <w:r w:rsidR="00D26DD9" w:rsidRPr="00C83C71">
        <w:rPr>
          <w:sz w:val="20"/>
          <w:lang w:val="en-GB"/>
        </w:rPr>
        <w:fldChar w:fldCharType="separate"/>
      </w:r>
      <w:r w:rsidR="00D26DD9" w:rsidRPr="00C83C71">
        <w:rPr>
          <w:noProof/>
          <w:sz w:val="20"/>
          <w:lang w:val="en-GB"/>
        </w:rPr>
        <w:t>[10]</w:t>
      </w:r>
      <w:r w:rsidR="00D26DD9" w:rsidRPr="00C83C71">
        <w:rPr>
          <w:sz w:val="20"/>
          <w:lang w:val="en-GB"/>
        </w:rPr>
        <w:fldChar w:fldCharType="end"/>
      </w:r>
      <w:r w:rsidR="00832781" w:rsidRPr="00C83C71">
        <w:rPr>
          <w:sz w:val="20"/>
          <w:lang w:val="en-GB"/>
        </w:rPr>
        <w:t>.</w:t>
      </w:r>
    </w:p>
    <w:p w14:paraId="0B855591" w14:textId="5EF9B50C" w:rsidR="00E270C8" w:rsidRPr="00C83C71" w:rsidRDefault="00873052" w:rsidP="00832781">
      <w:pPr>
        <w:spacing w:line="360" w:lineRule="auto"/>
        <w:ind w:right="-478"/>
        <w:jc w:val="both"/>
        <w:rPr>
          <w:sz w:val="20"/>
          <w:lang w:val="en-GB"/>
        </w:rPr>
      </w:pPr>
      <w:r w:rsidRPr="00C83C71">
        <w:rPr>
          <w:sz w:val="20"/>
          <w:lang w:val="en-GB"/>
        </w:rPr>
        <w:lastRenderedPageBreak/>
        <w:t>All of these</w:t>
      </w:r>
      <w:r w:rsidR="00990380" w:rsidRPr="00C83C71">
        <w:rPr>
          <w:sz w:val="20"/>
          <w:lang w:val="en-GB"/>
        </w:rPr>
        <w:t xml:space="preserve"> cognitive </w:t>
      </w:r>
      <w:r w:rsidRPr="00C83C71">
        <w:rPr>
          <w:sz w:val="20"/>
          <w:lang w:val="en-GB"/>
        </w:rPr>
        <w:t xml:space="preserve">biases </w:t>
      </w:r>
      <w:r w:rsidR="003E58E3" w:rsidRPr="00C83C71">
        <w:rPr>
          <w:sz w:val="20"/>
          <w:lang w:val="en-GB"/>
        </w:rPr>
        <w:t xml:space="preserve">can consciously or subconsciously </w:t>
      </w:r>
      <w:r w:rsidR="00971F13" w:rsidRPr="00C83C71">
        <w:rPr>
          <w:sz w:val="20"/>
          <w:lang w:val="en-GB"/>
        </w:rPr>
        <w:t xml:space="preserve">influence </w:t>
      </w:r>
      <w:r w:rsidR="004D788E" w:rsidRPr="00C83C71">
        <w:rPr>
          <w:sz w:val="20"/>
          <w:lang w:val="en-GB"/>
        </w:rPr>
        <w:t xml:space="preserve">the </w:t>
      </w:r>
      <w:r w:rsidR="0024192E" w:rsidRPr="00C83C71">
        <w:rPr>
          <w:sz w:val="20"/>
          <w:lang w:val="en-GB"/>
        </w:rPr>
        <w:t xml:space="preserve">analysis </w:t>
      </w:r>
      <w:r w:rsidR="00031FBE" w:rsidRPr="00C83C71">
        <w:rPr>
          <w:sz w:val="20"/>
          <w:lang w:val="en-GB"/>
        </w:rPr>
        <w:t xml:space="preserve">procedures used </w:t>
      </w:r>
      <w:r w:rsidR="0024192E" w:rsidRPr="00C83C71">
        <w:rPr>
          <w:sz w:val="20"/>
          <w:lang w:val="en-GB"/>
        </w:rPr>
        <w:t>by forensic s</w:t>
      </w:r>
      <w:r w:rsidR="004D788E" w:rsidRPr="00C83C71">
        <w:rPr>
          <w:sz w:val="20"/>
          <w:lang w:val="en-GB"/>
        </w:rPr>
        <w:t>cientists as well as</w:t>
      </w:r>
      <w:r w:rsidR="000A6EE5" w:rsidRPr="00C83C71">
        <w:rPr>
          <w:sz w:val="20"/>
          <w:lang w:val="en-GB"/>
        </w:rPr>
        <w:t xml:space="preserve"> the</w:t>
      </w:r>
      <w:r w:rsidR="003E58E3" w:rsidRPr="00C83C71">
        <w:rPr>
          <w:sz w:val="20"/>
          <w:lang w:val="en-GB"/>
        </w:rPr>
        <w:t xml:space="preserve"> i</w:t>
      </w:r>
      <w:r w:rsidR="007F3409" w:rsidRPr="00C83C71">
        <w:rPr>
          <w:sz w:val="20"/>
          <w:lang w:val="en-GB"/>
        </w:rPr>
        <w:t xml:space="preserve">nterpretation of their findings </w:t>
      </w:r>
      <w:r w:rsidR="003E58E3" w:rsidRPr="00C83C71">
        <w:rPr>
          <w:sz w:val="20"/>
          <w:lang w:val="en-GB"/>
        </w:rPr>
        <w:fldChar w:fldCharType="begin"/>
      </w:r>
      <w:r w:rsidR="00D26DD9" w:rsidRPr="00C83C71">
        <w:rPr>
          <w:sz w:val="20"/>
          <w:lang w:val="en-GB"/>
        </w:rPr>
        <w:instrText xml:space="preserve"> ADDIN EN.CITE &lt;EndNote&gt;&lt;Cite&gt;&lt;Author&gt;Siegel&lt;/Author&gt;&lt;Year&gt;2015&lt;/Year&gt;&lt;RecNum&gt;34&lt;/RecNum&gt;&lt;DisplayText&gt;[15]&lt;/DisplayText&gt;&lt;record&gt;&lt;rec-number&gt;34&lt;/rec-number&gt;&lt;foreign-keys&gt;&lt;key app="EN" db-id="wevarx5zodd5zaeerv35zaeffdxx5ddevr02" timestamp="1450182572"&gt;34&lt;/key&gt;&lt;/foreign-keys&gt;&lt;ref-type name="Book Section"&gt;5&lt;/ref-type&gt;&lt;contributors&gt;&lt;authors&gt;&lt;author&gt;Siegel, J.&lt;/author&gt;&lt;/authors&gt;&lt;secondary-authors&gt;&lt;author&gt;Strom, K. J.&lt;/author&gt;&lt;author&gt;Hickman, M. J.&lt;/author&gt;&lt;/secondary-authors&gt;&lt;/contributors&gt;&lt;titles&gt;&lt;title&gt;A survey of ethical issues in the forensic sciences&lt;/title&gt;&lt;secondary-title&gt;Forensic Science and the Administration of Justice&lt;/secondary-title&gt;&lt;/titles&gt;&lt;pages&gt;87</w:instrText>
      </w:r>
      <w:r w:rsidR="00D26DD9" w:rsidRPr="00C83C71">
        <w:rPr>
          <w:rFonts w:ascii="Times New Roman" w:hAnsi="Times New Roman"/>
          <w:sz w:val="20"/>
          <w:lang w:val="en-GB"/>
        </w:rPr>
        <w:instrText>–</w:instrText>
      </w:r>
      <w:r w:rsidR="00D26DD9" w:rsidRPr="00C83C71">
        <w:rPr>
          <w:sz w:val="20"/>
          <w:lang w:val="en-GB"/>
        </w:rPr>
        <w:instrText>98&lt;/pages&gt;&lt;section&gt;6&lt;/section&gt;&lt;dates&gt;&lt;year&gt;2015&lt;/year&gt;&lt;/dates&gt;&lt;pub-location&gt;Thousand Oaks&lt;/pub-location&gt;&lt;publisher&gt;SAGE&lt;/publisher&gt;&lt;urls&gt;&lt;/urls&gt;&lt;/record&gt;&lt;/Cite&gt;&lt;/EndNote&gt;</w:instrText>
      </w:r>
      <w:r w:rsidR="003E58E3" w:rsidRPr="00C83C71">
        <w:rPr>
          <w:sz w:val="20"/>
          <w:lang w:val="en-GB"/>
        </w:rPr>
        <w:fldChar w:fldCharType="separate"/>
      </w:r>
      <w:r w:rsidR="00D26DD9" w:rsidRPr="00C83C71">
        <w:rPr>
          <w:noProof/>
          <w:sz w:val="20"/>
          <w:lang w:val="en-GB"/>
        </w:rPr>
        <w:t>[15]</w:t>
      </w:r>
      <w:r w:rsidR="003E58E3" w:rsidRPr="00C83C71">
        <w:rPr>
          <w:sz w:val="20"/>
          <w:lang w:val="en-GB"/>
        </w:rPr>
        <w:fldChar w:fldCharType="end"/>
      </w:r>
      <w:r w:rsidR="007F3409" w:rsidRPr="00C83C71">
        <w:rPr>
          <w:sz w:val="20"/>
          <w:lang w:val="en-GB"/>
        </w:rPr>
        <w:t>.</w:t>
      </w:r>
      <w:r w:rsidR="00D04362" w:rsidRPr="00C83C71">
        <w:rPr>
          <w:sz w:val="20"/>
          <w:lang w:val="en-GB"/>
        </w:rPr>
        <w:t xml:space="preserve"> </w:t>
      </w:r>
      <w:r w:rsidR="000A6EE5" w:rsidRPr="00C83C71">
        <w:rPr>
          <w:sz w:val="20"/>
          <w:lang w:val="en-GB"/>
        </w:rPr>
        <w:t>Thus, a</w:t>
      </w:r>
      <w:r w:rsidR="0082016F" w:rsidRPr="00C83C71">
        <w:rPr>
          <w:sz w:val="20"/>
          <w:lang w:val="en-GB"/>
        </w:rPr>
        <w:t>lthough extraneous</w:t>
      </w:r>
      <w:r w:rsidR="004129EE" w:rsidRPr="00C83C71">
        <w:rPr>
          <w:sz w:val="20"/>
          <w:lang w:val="en-GB"/>
        </w:rPr>
        <w:t xml:space="preserve"> or distracting</w:t>
      </w:r>
      <w:r w:rsidR="0082016F" w:rsidRPr="00C83C71">
        <w:rPr>
          <w:sz w:val="20"/>
          <w:lang w:val="en-GB"/>
        </w:rPr>
        <w:t xml:space="preserve"> information cannot change the physical nature of the evidence, it can subtly </w:t>
      </w:r>
      <w:r w:rsidR="000A6EE5" w:rsidRPr="00C83C71">
        <w:rPr>
          <w:sz w:val="20"/>
          <w:lang w:val="en-GB"/>
        </w:rPr>
        <w:t>influence</w:t>
      </w:r>
      <w:r w:rsidR="0082016F" w:rsidRPr="00C83C71">
        <w:rPr>
          <w:sz w:val="20"/>
          <w:lang w:val="en-GB"/>
        </w:rPr>
        <w:t xml:space="preserve"> </w:t>
      </w:r>
      <w:r w:rsidR="00031FBE" w:rsidRPr="00C83C71">
        <w:rPr>
          <w:sz w:val="20"/>
          <w:lang w:val="en-GB"/>
        </w:rPr>
        <w:t>what is examine</w:t>
      </w:r>
      <w:r w:rsidR="00296CC8" w:rsidRPr="00C83C71">
        <w:rPr>
          <w:sz w:val="20"/>
          <w:lang w:val="en-GB"/>
        </w:rPr>
        <w:t>d</w:t>
      </w:r>
      <w:r w:rsidR="00031FBE" w:rsidRPr="00C83C71">
        <w:rPr>
          <w:sz w:val="20"/>
          <w:lang w:val="en-GB"/>
        </w:rPr>
        <w:t xml:space="preserve"> and </w:t>
      </w:r>
      <w:r w:rsidR="0082016F" w:rsidRPr="00C83C71">
        <w:rPr>
          <w:sz w:val="20"/>
          <w:lang w:val="en-GB"/>
        </w:rPr>
        <w:t xml:space="preserve">the </w:t>
      </w:r>
      <w:r w:rsidR="00031FBE" w:rsidRPr="00C83C71">
        <w:rPr>
          <w:sz w:val="20"/>
          <w:lang w:val="en-GB"/>
        </w:rPr>
        <w:t xml:space="preserve">subsequent </w:t>
      </w:r>
      <w:r w:rsidR="0082016F" w:rsidRPr="00C83C71">
        <w:rPr>
          <w:sz w:val="20"/>
          <w:lang w:val="en-GB"/>
        </w:rPr>
        <w:t>opinions form</w:t>
      </w:r>
      <w:r w:rsidR="00990380" w:rsidRPr="00C83C71">
        <w:rPr>
          <w:sz w:val="20"/>
          <w:lang w:val="en-GB"/>
        </w:rPr>
        <w:t>ed</w:t>
      </w:r>
      <w:r w:rsidR="0082016F" w:rsidRPr="00C83C71">
        <w:rPr>
          <w:sz w:val="20"/>
          <w:lang w:val="en-GB"/>
        </w:rPr>
        <w:t xml:space="preserve"> </w:t>
      </w:r>
      <w:r w:rsidR="0082016F" w:rsidRPr="00C83C71">
        <w:rPr>
          <w:sz w:val="20"/>
          <w:lang w:val="en-GB"/>
        </w:rPr>
        <w:fldChar w:fldCharType="begin"/>
      </w:r>
      <w:r w:rsidR="00D26DD9" w:rsidRPr="00C83C71">
        <w:rPr>
          <w:sz w:val="20"/>
          <w:lang w:val="en-GB"/>
        </w:rPr>
        <w:instrText xml:space="preserve"> ADDIN EN.CITE &lt;EndNote&gt;&lt;Cite&gt;&lt;Author&gt;Found&lt;/Author&gt;&lt;Year&gt;2013&lt;/Year&gt;&lt;RecNum&gt;92&lt;/RecNum&gt;&lt;DisplayText&gt;[20]&lt;/DisplayText&gt;&lt;record&gt;&lt;rec-number&gt;92&lt;/rec-number&gt;&lt;foreign-keys&gt;&lt;key app="EN" db-id="wevarx5zodd5zaeerv35zaeffdxx5ddevr02" timestamp="1506205432"&gt;92&lt;/key&gt;&lt;/foreign-keys&gt;&lt;ref-type name="Journal Article"&gt;17&lt;/ref-type&gt;&lt;contributors&gt;&lt;authors&gt;&lt;author&gt;Found, Bryan&lt;/author&gt;&lt;author&gt;Ganas, John&lt;/author&gt;&lt;/authors&gt;&lt;/contributors&gt;&lt;titles&gt;&lt;title&gt;The management of domain irrelevant context information in forensic handwriting examination casework&lt;/title&gt;&lt;secondary-title&gt;Sci. Justice&lt;/secondary-title&gt;&lt;/titles&gt;&lt;periodical&gt;&lt;full-title&gt;Sci. Justice&lt;/full-title&gt;&lt;/periodical&gt;&lt;pages&gt;154</w:instrText>
      </w:r>
      <w:r w:rsidR="00D26DD9" w:rsidRPr="00C83C71">
        <w:rPr>
          <w:rFonts w:ascii="Times New Roman" w:hAnsi="Times New Roman"/>
          <w:sz w:val="20"/>
          <w:lang w:val="en-GB"/>
        </w:rPr>
        <w:instrText>–</w:instrText>
      </w:r>
      <w:r w:rsidR="00D26DD9" w:rsidRPr="00C83C71">
        <w:rPr>
          <w:sz w:val="20"/>
          <w:lang w:val="en-GB"/>
        </w:rPr>
        <w:instrText>158&lt;/pages&gt;&lt;volume&gt;53&lt;/volume&gt;&lt;number&gt;2&lt;/number&gt;&lt;dates&gt;&lt;year&gt;2013&lt;/year&gt;&lt;/dates&gt;&lt;isbn&gt;1355-0306&lt;/isbn&gt;&lt;urls&gt;&lt;related-urls&gt;&lt;url&gt;http://dx.doi.org/10.1016/j.scijus.2012.10.004&lt;/url&gt;&lt;/related-urls&gt;&lt;/urls&gt;&lt;electronic-resource-num&gt;10.1016/j.scijus.2012.10.004&lt;/electronic-resource-num&gt;&lt;/record&gt;&lt;/Cite&gt;&lt;/EndNote&gt;</w:instrText>
      </w:r>
      <w:r w:rsidR="0082016F" w:rsidRPr="00C83C71">
        <w:rPr>
          <w:sz w:val="20"/>
          <w:lang w:val="en-GB"/>
        </w:rPr>
        <w:fldChar w:fldCharType="separate"/>
      </w:r>
      <w:r w:rsidR="00D26DD9" w:rsidRPr="00C83C71">
        <w:rPr>
          <w:noProof/>
          <w:sz w:val="20"/>
          <w:lang w:val="en-GB"/>
        </w:rPr>
        <w:t>[20]</w:t>
      </w:r>
      <w:r w:rsidR="0082016F" w:rsidRPr="00C83C71">
        <w:rPr>
          <w:sz w:val="20"/>
          <w:lang w:val="en-GB"/>
        </w:rPr>
        <w:fldChar w:fldCharType="end"/>
      </w:r>
      <w:r w:rsidR="0082016F" w:rsidRPr="00C83C71">
        <w:rPr>
          <w:sz w:val="20"/>
          <w:lang w:val="en-GB"/>
        </w:rPr>
        <w:t xml:space="preserve">. </w:t>
      </w:r>
    </w:p>
    <w:p w14:paraId="5CBD79EA" w14:textId="77777777" w:rsidR="002F56BA" w:rsidRPr="00C83C71" w:rsidRDefault="002F56BA" w:rsidP="007163B9">
      <w:pPr>
        <w:spacing w:line="360" w:lineRule="auto"/>
        <w:ind w:left="142" w:right="-478"/>
        <w:jc w:val="both"/>
        <w:rPr>
          <w:sz w:val="20"/>
          <w:lang w:val="en-GB"/>
        </w:rPr>
      </w:pPr>
    </w:p>
    <w:p w14:paraId="30211465" w14:textId="64A2D49E" w:rsidR="002F56BA" w:rsidRPr="00C83C71" w:rsidRDefault="002F56BA" w:rsidP="002F56BA">
      <w:pPr>
        <w:spacing w:line="360" w:lineRule="auto"/>
        <w:ind w:left="142" w:right="-478"/>
        <w:jc w:val="both"/>
        <w:rPr>
          <w:sz w:val="20"/>
          <w:lang w:val="en-GB"/>
        </w:rPr>
      </w:pPr>
      <w:r w:rsidRPr="00C83C71">
        <w:rPr>
          <w:sz w:val="20"/>
          <w:lang w:val="en-GB"/>
        </w:rPr>
        <w:t>Given the potential impact of cognitive bias</w:t>
      </w:r>
      <w:r w:rsidR="00031FBE" w:rsidRPr="00C83C71">
        <w:rPr>
          <w:sz w:val="20"/>
          <w:lang w:val="en-GB"/>
        </w:rPr>
        <w:t xml:space="preserve"> in forensic science</w:t>
      </w:r>
      <w:r w:rsidRPr="00C83C71">
        <w:rPr>
          <w:sz w:val="20"/>
          <w:lang w:val="en-GB"/>
        </w:rPr>
        <w:t xml:space="preserve">, it is imperative that each forensic discipline examines the potential </w:t>
      </w:r>
      <w:r w:rsidR="00F70A4A" w:rsidRPr="00C83C71">
        <w:rPr>
          <w:sz w:val="20"/>
          <w:lang w:val="en-GB"/>
        </w:rPr>
        <w:t xml:space="preserve">sources and </w:t>
      </w:r>
      <w:r w:rsidRPr="00C83C71">
        <w:rPr>
          <w:sz w:val="20"/>
          <w:lang w:val="en-GB"/>
        </w:rPr>
        <w:t xml:space="preserve">effects of bias, and takes measures to minimise them </w:t>
      </w:r>
      <w:r w:rsidRPr="00C83C71">
        <w:rPr>
          <w:sz w:val="20"/>
          <w:lang w:val="en-GB"/>
        </w:rPr>
        <w:fldChar w:fldCharType="begin"/>
      </w:r>
      <w:r w:rsidR="00D26DD9" w:rsidRPr="00C83C71">
        <w:rPr>
          <w:sz w:val="20"/>
          <w:lang w:val="en-GB"/>
        </w:rPr>
        <w:instrText xml:space="preserve"> ADDIN EN.CITE &lt;EndNote&gt;&lt;Cite&gt;&lt;Author&gt;Nakhaeizadeh&lt;/Author&gt;&lt;Year&gt;2014&lt;/Year&gt;&lt;RecNum&gt;115&lt;/RecNum&gt;&lt;DisplayText&gt;[21, 22]&lt;/DisplayText&gt;&lt;record&gt;&lt;rec-number&gt;115&lt;/rec-number&gt;&lt;foreign-keys&gt;&lt;key app="EN" db-id="wevarx5zodd5zaeerv35zaeffdxx5ddevr02" timestamp="1528535704"&gt;115&lt;/key&gt;&lt;/foreign-keys&gt;&lt;ref-type name="Journal Article"&gt;17&lt;/ref-type&gt;&lt;contributors&gt;&lt;authors&gt;&lt;author&gt;Nakhaeizadeh, Sherry&lt;/author&gt;&lt;author&gt;Dror, Itiel E.&lt;/author&gt;&lt;author&gt;Morgan, Ruth M.&lt;/author&gt;&lt;/authors&gt;&lt;/contributors&gt;&lt;titles&gt;&lt;title&gt;Cognitive bias in forensic anthropology: visual assessment of skeletal remains is susceptible to confirmation bias&lt;/title&gt;&lt;secondary-title&gt;Sci. Justice&lt;/secondary-title&gt;&lt;/titles&gt;&lt;periodical&gt;&lt;full-title&gt;Sci. Justice&lt;/full-title&gt;&lt;/periodical&gt;&lt;pages&gt;208</w:instrText>
      </w:r>
      <w:r w:rsidR="00D26DD9" w:rsidRPr="00C83C71">
        <w:rPr>
          <w:rFonts w:ascii="Times New Roman" w:hAnsi="Times New Roman"/>
          <w:sz w:val="20"/>
          <w:lang w:val="en-GB"/>
        </w:rPr>
        <w:instrText>–</w:instrText>
      </w:r>
      <w:r w:rsidR="00D26DD9" w:rsidRPr="00C83C71">
        <w:rPr>
          <w:sz w:val="20"/>
          <w:lang w:val="en-GB"/>
        </w:rPr>
        <w:instrText>214&lt;/pages&gt;&lt;volume&gt;54&lt;/volume&gt;&lt;number&gt;3&lt;/number&gt;&lt;keywords&gt;&lt;keyword&gt;Forensic science&lt;/keyword&gt;&lt;keyword&gt;Forensic anthropology&lt;/keyword&gt;&lt;keyword&gt;Cognitive bias&lt;/keyword&gt;&lt;keyword&gt;Cognitive forensic&lt;/keyword&gt;&lt;keyword&gt;Decision-making&lt;/keyword&gt;&lt;/keywords&gt;&lt;dates&gt;&lt;year&gt;2014&lt;/year&gt;&lt;/dates&gt;&lt;urls&gt;&lt;related-urls&gt;&lt;url&gt;http://www.sciencedirect.com/science/article/pii/S1355030613001202&lt;/url&gt;&lt;/related-urls&gt;&lt;/urls&gt;&lt;electronic-resource-num&gt;10.1016/j.scijus.2013.11.003&lt;/electronic-resource-num&gt;&lt;/record&gt;&lt;/Cite&gt;&lt;Cite&gt;&lt;Author&gt;National Academy of Sciences&lt;/Author&gt;&lt;Year&gt;2009&lt;/Year&gt;&lt;RecNum&gt;44&lt;/RecNum&gt;&lt;record&gt;&lt;rec-number&gt;44&lt;/rec-number&gt;&lt;foreign-keys&gt;&lt;key app="EN" db-id="wevarx5zodd5zaeerv35zaeffdxx5ddevr02" timestamp="1452175230"&gt;44&lt;/key&gt;&lt;/foreign-keys&gt;&lt;ref-type name="Report"&gt;27&lt;/ref-type&gt;&lt;contributors&gt;&lt;authors&gt;&lt;author&gt;National Academy of Sciences,&lt;/author&gt;&lt;/authors&gt;&lt;tertiary-authors&gt;&lt;author&gt;THE NATIONAL ACADEMIES PRESS,&lt;/author&gt;&lt;/tertiary-authors&gt;&lt;/contributors&gt;&lt;titles&gt;&lt;title&gt;Strengthening forensic science in the United States: a path forward&lt;/title&gt;&lt;/titles&gt;&lt;dates&gt;&lt;year&gt;2009&lt;/year&gt;&lt;/dates&gt;&lt;pub-location&gt;Washington, D.C.&lt;/pub-location&gt;&lt;urls&gt;&lt;/urls&gt;&lt;/record&gt;&lt;/Cite&gt;&lt;/EndNote&gt;</w:instrText>
      </w:r>
      <w:r w:rsidRPr="00C83C71">
        <w:rPr>
          <w:sz w:val="20"/>
          <w:lang w:val="en-GB"/>
        </w:rPr>
        <w:fldChar w:fldCharType="separate"/>
      </w:r>
      <w:r w:rsidR="00D26DD9" w:rsidRPr="00C83C71">
        <w:rPr>
          <w:noProof/>
          <w:sz w:val="20"/>
          <w:lang w:val="en-GB"/>
        </w:rPr>
        <w:t>[21, 22]</w:t>
      </w:r>
      <w:r w:rsidRPr="00C83C71">
        <w:rPr>
          <w:sz w:val="20"/>
          <w:lang w:val="en-GB"/>
        </w:rPr>
        <w:fldChar w:fldCharType="end"/>
      </w:r>
      <w:r w:rsidRPr="00C83C71">
        <w:rPr>
          <w:sz w:val="20"/>
          <w:lang w:val="en-GB"/>
        </w:rPr>
        <w:t xml:space="preserve">. Whilst many disciplines such as document examination </w:t>
      </w:r>
      <w:r w:rsidRPr="00C83C71">
        <w:rPr>
          <w:sz w:val="20"/>
          <w:lang w:val="en-GB"/>
        </w:rPr>
        <w:fldChar w:fldCharType="begin"/>
      </w:r>
      <w:r w:rsidR="00D26DD9" w:rsidRPr="00C83C71">
        <w:rPr>
          <w:sz w:val="20"/>
          <w:lang w:val="en-GB"/>
        </w:rPr>
        <w:instrText xml:space="preserve"> ADDIN EN.CITE &lt;EndNote&gt;&lt;Cite&gt;&lt;Author&gt;Stoel&lt;/Author&gt;&lt;Year&gt;2014&lt;/Year&gt;&lt;RecNum&gt;66&lt;/RecNum&gt;&lt;DisplayText&gt;[4]&lt;/DisplayText&gt;&lt;record&gt;&lt;rec-number&gt;66&lt;/rec-number&gt;&lt;foreign-keys&gt;&lt;key app="EN" db-id="wevarx5zodd5zaeerv35zaeffdxx5ddevr02" timestamp="1478194354"&gt;66&lt;/key&gt;&lt;/foreign-keys&gt;&lt;ref-type name="Journal Article"&gt;17&lt;/ref-type&gt;&lt;contributors&gt;&lt;authors&gt;&lt;author&gt;Stoel, Reinoud D.&lt;/author&gt;&lt;author&gt;Dror, Itiel E.&lt;/author&gt;&lt;author&gt;Miller, Larry S.&lt;/author&gt;&lt;/authors&gt;&lt;/contributors&gt;&lt;titles&gt;&lt;title&gt;Bias among forensic document examiners: still a need for procedural changes&lt;/title&gt;&lt;secondary-title&gt;Aust. J. Forensic Sci.&lt;/secondary-title&gt;&lt;/titles&gt;&lt;periodical&gt;&lt;full-title&gt;Aust. J. Forensic Sci.&lt;/full-title&gt;&lt;/periodical&gt;&lt;pages&gt;91</w:instrText>
      </w:r>
      <w:r w:rsidR="00D26DD9" w:rsidRPr="00C83C71">
        <w:rPr>
          <w:rFonts w:ascii="Times New Roman" w:hAnsi="Times New Roman"/>
          <w:sz w:val="20"/>
          <w:lang w:val="en-GB"/>
        </w:rPr>
        <w:instrText>–</w:instrText>
      </w:r>
      <w:r w:rsidR="00D26DD9" w:rsidRPr="00C83C71">
        <w:rPr>
          <w:sz w:val="20"/>
          <w:lang w:val="en-GB"/>
        </w:rPr>
        <w:instrText>97&lt;/pages&gt;&lt;volume&gt;46&lt;/volume&gt;&lt;number&gt;1&lt;/number&gt;&lt;dates&gt;&lt;year&gt;2014&lt;/year&gt;&lt;/dates&gt;&lt;urls&gt;&lt;related-urls&gt;&lt;url&gt;http://dx.doi.org/10.1080/00450618.2013.797026&lt;/url&gt;&lt;/related-urls&gt;&lt;/urls&gt;&lt;electronic-resource-num&gt;10.1080/00450618.2013.797026&lt;/electronic-resource-num&gt;&lt;/record&gt;&lt;/Cite&gt;&lt;/EndNote&gt;</w:instrText>
      </w:r>
      <w:r w:rsidRPr="00C83C71">
        <w:rPr>
          <w:sz w:val="20"/>
          <w:lang w:val="en-GB"/>
        </w:rPr>
        <w:fldChar w:fldCharType="separate"/>
      </w:r>
      <w:r w:rsidR="00D26DD9" w:rsidRPr="00C83C71">
        <w:rPr>
          <w:noProof/>
          <w:sz w:val="20"/>
          <w:lang w:val="en-GB"/>
        </w:rPr>
        <w:t>[4]</w:t>
      </w:r>
      <w:r w:rsidRPr="00C83C71">
        <w:rPr>
          <w:sz w:val="20"/>
          <w:lang w:val="en-GB"/>
        </w:rPr>
        <w:fldChar w:fldCharType="end"/>
      </w:r>
      <w:r w:rsidRPr="00C83C71">
        <w:rPr>
          <w:sz w:val="20"/>
          <w:lang w:val="en-GB"/>
        </w:rPr>
        <w:t xml:space="preserve">, odontology </w:t>
      </w:r>
      <w:r w:rsidRPr="00C83C71">
        <w:rPr>
          <w:sz w:val="20"/>
          <w:lang w:val="en-GB"/>
        </w:rPr>
        <w:fldChar w:fldCharType="begin"/>
      </w:r>
      <w:r w:rsidR="00D26DD9" w:rsidRPr="00C83C71">
        <w:rPr>
          <w:sz w:val="20"/>
          <w:lang w:val="en-GB"/>
        </w:rPr>
        <w:instrText xml:space="preserve"> ADDIN EN.CITE &lt;EndNote&gt;&lt;Cite&gt;&lt;Author&gt;Page&lt;/Author&gt;&lt;Year&gt;2012&lt;/Year&gt;&lt;RecNum&gt;18&lt;/RecNum&gt;&lt;DisplayText&gt;[14]&lt;/DisplayText&gt;&lt;record&gt;&lt;rec-number&gt;18&lt;/rec-number&gt;&lt;foreign-keys&gt;&lt;key app="EN" db-id="wevarx5zodd5zaeerv35zaeffdxx5ddevr02" timestamp="1449078257"&gt;18&lt;/key&gt;&lt;/foreign-keys&gt;&lt;ref-type name="Journal Article"&gt;17&lt;/ref-type&gt;&lt;contributors&gt;&lt;authors&gt;&lt;author&gt;Page, Mark&lt;/author&gt;&lt;author&gt;Taylor, Jane&lt;/author&gt;&lt;author&gt;Blenkin, Matt&lt;/author&gt;&lt;/authors&gt;&lt;/contributors&gt;&lt;titles&gt;&lt;title&gt;Context effects and observer bias</w:instrText>
      </w:r>
      <w:r w:rsidR="00D26DD9" w:rsidRPr="00C83C71">
        <w:rPr>
          <w:rFonts w:ascii="Times New Roman" w:hAnsi="Times New Roman"/>
          <w:sz w:val="20"/>
          <w:lang w:val="en-GB"/>
        </w:rPr>
        <w:instrText>—</w:instrText>
      </w:r>
      <w:r w:rsidR="00D26DD9" w:rsidRPr="00C83C71">
        <w:rPr>
          <w:sz w:val="20"/>
          <w:lang w:val="en-GB"/>
        </w:rPr>
        <w:instrText>implications for forensic odontology&lt;/title&gt;&lt;secondary-title&gt;J. Forensic Sci.&lt;/secondary-title&gt;&lt;/titles&gt;&lt;periodical&gt;&lt;full-title&gt;J. Forensic Sci.&lt;/full-title&gt;&lt;/periodical&gt;&lt;pages&gt;108</w:instrText>
      </w:r>
      <w:r w:rsidR="00D26DD9" w:rsidRPr="00C83C71">
        <w:rPr>
          <w:rFonts w:ascii="Times New Roman" w:hAnsi="Times New Roman"/>
          <w:sz w:val="20"/>
          <w:lang w:val="en-GB"/>
        </w:rPr>
        <w:instrText>–</w:instrText>
      </w:r>
      <w:r w:rsidR="00D26DD9" w:rsidRPr="00C83C71">
        <w:rPr>
          <w:sz w:val="20"/>
          <w:lang w:val="en-GB"/>
        </w:rPr>
        <w:instrText>112&lt;/pages&gt;&lt;volume&gt;57&lt;/volume&gt;&lt;number&gt;1&lt;/number&gt;&lt;keywords&gt;&lt;keyword&gt;forensic science&lt;/keyword&gt;&lt;keyword&gt;odontology&lt;/keyword&gt;&lt;keyword&gt;bias&lt;/keyword&gt;&lt;keyword&gt;emotion&lt;/keyword&gt;&lt;keyword&gt;observer effects&lt;/keyword&gt;&lt;keyword&gt;confirmation bias&lt;/keyword&gt;&lt;/keywords&gt;&lt;dates&gt;&lt;year&gt;2012&lt;/year&gt;&lt;/dates&gt;&lt;urls&gt;&lt;related-urls&gt;&lt;url&gt;http://dx.doi.org/10.1111/j.1556-4029.2011.01903.x&lt;/url&gt;&lt;/related-urls&gt;&lt;/urls&gt;&lt;electronic-resource-num&gt;10.1111/j.1556-4029.2011.01903.x&lt;/electronic-resource-num&gt;&lt;/record&gt;&lt;/Cite&gt;&lt;/EndNote&gt;</w:instrText>
      </w:r>
      <w:r w:rsidRPr="00C83C71">
        <w:rPr>
          <w:sz w:val="20"/>
          <w:lang w:val="en-GB"/>
        </w:rPr>
        <w:fldChar w:fldCharType="separate"/>
      </w:r>
      <w:r w:rsidR="00D26DD9" w:rsidRPr="00C83C71">
        <w:rPr>
          <w:noProof/>
          <w:sz w:val="20"/>
          <w:lang w:val="en-GB"/>
        </w:rPr>
        <w:t>[14]</w:t>
      </w:r>
      <w:r w:rsidRPr="00C83C71">
        <w:rPr>
          <w:sz w:val="20"/>
          <w:lang w:val="en-GB"/>
        </w:rPr>
        <w:fldChar w:fldCharType="end"/>
      </w:r>
      <w:r w:rsidRPr="00C83C71">
        <w:rPr>
          <w:sz w:val="20"/>
          <w:lang w:val="en-GB"/>
        </w:rPr>
        <w:t xml:space="preserve">, bullet comparison </w:t>
      </w:r>
      <w:r w:rsidRPr="00C83C71">
        <w:rPr>
          <w:sz w:val="20"/>
          <w:lang w:val="en-GB"/>
        </w:rPr>
        <w:fldChar w:fldCharType="begin"/>
      </w:r>
      <w:r w:rsidR="00D26DD9" w:rsidRPr="00C83C71">
        <w:rPr>
          <w:sz w:val="20"/>
          <w:lang w:val="en-GB"/>
        </w:rPr>
        <w:instrText xml:space="preserve"> ADDIN EN.CITE &lt;EndNote&gt;&lt;Cite&gt;&lt;Author&gt;Kerstholt&lt;/Author&gt;&lt;Year&gt;2010&lt;/Year&gt;&lt;RecNum&gt;16&lt;/RecNum&gt;&lt;DisplayText&gt;[16]&lt;/DisplayText&gt;&lt;record&gt;&lt;rec-number&gt;16&lt;/rec-number&gt;&lt;foreign-keys&gt;&lt;key app="EN" db-id="wevarx5zodd5zaeerv35zaeffdxx5ddevr02" timestamp="1448908691"&gt;16&lt;/key&gt;&lt;/foreign-keys&gt;&lt;ref-type name="Journal Article"&gt;17&lt;/ref-type&gt;&lt;contributors&gt;&lt;authors&gt;&lt;author&gt;Kerstholt, Jose&lt;/author&gt;&lt;author&gt;Eikelboom, Aletta&lt;/author&gt;&lt;author&gt;Dijkman, Tjisse&lt;/author&gt;&lt;author&gt;Stoel, Reinoud&lt;/author&gt;&lt;author&gt;Hermsen, Rob&lt;/author&gt;&lt;author&gt;van Leuven, Bert&lt;/author&gt;&lt;/authors&gt;&lt;/contributors&gt;&lt;titles&gt;&lt;title&gt;Does suggestive information cause a confirmation bias in bullet comparisons?&lt;/title&gt;&lt;secondary-title&gt;Forensic Sci. Int.&lt;/secondary-title&gt;&lt;/titles&gt;&lt;periodical&gt;&lt;full-title&gt;Forensic Sci. Int.&lt;/full-title&gt;&lt;/periodical&gt;&lt;pages&gt;138</w:instrText>
      </w:r>
      <w:r w:rsidR="00D26DD9" w:rsidRPr="00C83C71">
        <w:rPr>
          <w:rFonts w:ascii="Times New Roman" w:hAnsi="Times New Roman"/>
          <w:sz w:val="20"/>
          <w:lang w:val="en-GB"/>
        </w:rPr>
        <w:instrText>–</w:instrText>
      </w:r>
      <w:r w:rsidR="00D26DD9" w:rsidRPr="00C83C71">
        <w:rPr>
          <w:sz w:val="20"/>
          <w:lang w:val="en-GB"/>
        </w:rPr>
        <w:instrText>142&lt;/pages&gt;&lt;volume&gt;198&lt;/volume&gt;&lt;number&gt;1</w:instrText>
      </w:r>
      <w:r w:rsidR="00D26DD9" w:rsidRPr="00C83C71">
        <w:rPr>
          <w:rFonts w:ascii="Times New Roman" w:hAnsi="Times New Roman"/>
          <w:sz w:val="20"/>
          <w:lang w:val="en-GB"/>
        </w:rPr>
        <w:instrText>–</w:instrText>
      </w:r>
      <w:r w:rsidR="00D26DD9" w:rsidRPr="00C83C71">
        <w:rPr>
          <w:sz w:val="20"/>
          <w:lang w:val="en-GB"/>
        </w:rPr>
        <w:instrText>3&lt;/number&gt;&lt;section&gt;138&lt;/section&gt;&lt;keywords&gt;&lt;keyword&gt;Forensics&lt;/keyword&gt;&lt;keyword&gt;Observer effects&lt;/keyword&gt;&lt;keyword&gt;Bullet comparisons&lt;/keyword&gt;&lt;keyword&gt;Expert opinion&lt;/keyword&gt;&lt;/keywords&gt;&lt;dates&gt;&lt;year&gt;2010&lt;/year&gt;&lt;/dates&gt;&lt;urls&gt;&lt;related-urls&gt;&lt;url&gt;http://www.sciencedirect.com/science/article/pii/S0379073810000599&lt;/url&gt;&lt;/related-urls&gt;&lt;/urls&gt;&lt;electronic-resource-num&gt;10.1016/j.forsciint.2010.02.007&lt;/electronic-resource-num&gt;&lt;/record&gt;&lt;/Cite&gt;&lt;/EndNote&gt;</w:instrText>
      </w:r>
      <w:r w:rsidRPr="00C83C71">
        <w:rPr>
          <w:sz w:val="20"/>
          <w:lang w:val="en-GB"/>
        </w:rPr>
        <w:fldChar w:fldCharType="separate"/>
      </w:r>
      <w:r w:rsidR="00D26DD9" w:rsidRPr="00C83C71">
        <w:rPr>
          <w:noProof/>
          <w:sz w:val="20"/>
          <w:lang w:val="en-GB"/>
        </w:rPr>
        <w:t>[16]</w:t>
      </w:r>
      <w:r w:rsidRPr="00C83C71">
        <w:rPr>
          <w:sz w:val="20"/>
          <w:lang w:val="en-GB"/>
        </w:rPr>
        <w:fldChar w:fldCharType="end"/>
      </w:r>
      <w:r w:rsidRPr="00C83C71">
        <w:rPr>
          <w:sz w:val="20"/>
          <w:lang w:val="en-GB"/>
        </w:rPr>
        <w:t xml:space="preserve">, bloodstain pattern analysis </w:t>
      </w:r>
      <w:r w:rsidRPr="00C83C71">
        <w:rPr>
          <w:sz w:val="20"/>
          <w:lang w:val="en-GB"/>
        </w:rPr>
        <w:fldChar w:fldCharType="begin"/>
      </w:r>
      <w:r w:rsidR="00D26DD9" w:rsidRPr="00C83C71">
        <w:rPr>
          <w:sz w:val="20"/>
          <w:lang w:val="en-GB"/>
        </w:rPr>
        <w:instrText xml:space="preserve"> ADDIN EN.CITE &lt;EndNote&gt;&lt;Cite&gt;&lt;Author&gt;Osborne&lt;/Author&gt;&lt;Year&gt;2018&lt;/Year&gt;&lt;RecNum&gt;107&lt;/RecNum&gt;&lt;DisplayText&gt;[23]&lt;/DisplayText&gt;&lt;record&gt;&lt;rec-number&gt;107&lt;/rec-number&gt;&lt;foreign-keys&gt;&lt;key app="EN" db-id="wevarx5zodd5zaeerv35zaeffdxx5ddevr02" timestamp="1519395670"&gt;107&lt;/key&gt;&lt;/foreign-keys&gt;&lt;ref-type name="Journal Article"&gt;17&lt;/ref-type&gt;&lt;contributors&gt;&lt;authors&gt;&lt;author&gt;Osborne, Nikola K. P.&lt;/author&gt;&lt;author&gt;Taylor, Michael C.&lt;/author&gt;&lt;/authors&gt;&lt;/contributors&gt;&lt;titles&gt;&lt;title&gt;Contextual information management: an example of independent-checking in the review of laboratory-based bloodstain pattern analysis&lt;/title&gt;&lt;secondary-title&gt;Sci. Justice&lt;/secondary-title&gt;&lt;/titles&gt;&lt;periodical&gt;&lt;full-title&gt;Sci. Justice&lt;/full-title&gt;&lt;/periodical&gt;&lt;pages&gt;226</w:instrText>
      </w:r>
      <w:r w:rsidR="00D26DD9" w:rsidRPr="00C83C71">
        <w:rPr>
          <w:rFonts w:ascii="Times New Roman" w:hAnsi="Times New Roman"/>
          <w:sz w:val="20"/>
          <w:lang w:val="en-GB"/>
        </w:rPr>
        <w:instrText>–</w:instrText>
      </w:r>
      <w:r w:rsidR="00D26DD9" w:rsidRPr="00C83C71">
        <w:rPr>
          <w:sz w:val="20"/>
          <w:lang w:val="en-GB"/>
        </w:rPr>
        <w:instrText>231&lt;/pages&gt;&lt;volume&gt;58&lt;/volume&gt;&lt;number&gt;3&lt;/number&gt;&lt;keywords&gt;&lt;keyword&gt;Forensic science&lt;/keyword&gt;&lt;keyword&gt;Bloodstain pattern analysis&lt;/keyword&gt;&lt;keyword&gt;Cognitive bias&lt;/keyword&gt;&lt;keyword&gt;Blind peer-review&lt;/keyword&gt;&lt;keyword&gt;Independent check&lt;/keyword&gt;&lt;keyword&gt;Task-relevant information&lt;/keyword&gt;&lt;/keywords&gt;&lt;dates&gt;&lt;year&gt;2018&lt;/year&gt;&lt;/dates&gt;&lt;urls&gt;&lt;related-urls&gt;&lt;url&gt;http://www.sciencedirect.com/science/article/pii/S1355030618300066&lt;/url&gt;&lt;/related-urls&gt;&lt;/urls&gt;&lt;electronic-resource-num&gt;10.1016/j.scijus.2018.01.001&lt;/electronic-resource-num&gt;&lt;/record&gt;&lt;/Cite&gt;&lt;/EndNote&gt;</w:instrText>
      </w:r>
      <w:r w:rsidRPr="00C83C71">
        <w:rPr>
          <w:sz w:val="20"/>
          <w:lang w:val="en-GB"/>
        </w:rPr>
        <w:fldChar w:fldCharType="separate"/>
      </w:r>
      <w:r w:rsidR="00D26DD9" w:rsidRPr="00C83C71">
        <w:rPr>
          <w:noProof/>
          <w:sz w:val="20"/>
          <w:lang w:val="en-GB"/>
        </w:rPr>
        <w:t>[23]</w:t>
      </w:r>
      <w:r w:rsidRPr="00C83C71">
        <w:rPr>
          <w:sz w:val="20"/>
          <w:lang w:val="en-GB"/>
        </w:rPr>
        <w:fldChar w:fldCharType="end"/>
      </w:r>
      <w:r w:rsidRPr="00C83C71">
        <w:rPr>
          <w:sz w:val="20"/>
          <w:lang w:val="en-GB"/>
        </w:rPr>
        <w:t xml:space="preserve">, anthropology </w:t>
      </w:r>
      <w:r w:rsidRPr="00C83C71">
        <w:rPr>
          <w:sz w:val="20"/>
          <w:lang w:val="en-GB"/>
        </w:rPr>
        <w:fldChar w:fldCharType="begin"/>
      </w:r>
      <w:r w:rsidR="00D26DD9" w:rsidRPr="00C83C71">
        <w:rPr>
          <w:sz w:val="20"/>
          <w:lang w:val="en-GB"/>
        </w:rPr>
        <w:instrText xml:space="preserve"> ADDIN EN.CITE &lt;EndNote&gt;&lt;Cite&gt;&lt;Author&gt;Nakhaeizadeh&lt;/Author&gt;&lt;Year&gt;2014&lt;/Year&gt;&lt;RecNum&gt;115&lt;/RecNum&gt;&lt;DisplayText&gt;[21]&lt;/DisplayText&gt;&lt;record&gt;&lt;rec-number&gt;115&lt;/rec-number&gt;&lt;foreign-keys&gt;&lt;key app="EN" db-id="wevarx5zodd5zaeerv35zaeffdxx5ddevr02" timestamp="1528535704"&gt;115&lt;/key&gt;&lt;/foreign-keys&gt;&lt;ref-type name="Journal Article"&gt;17&lt;/ref-type&gt;&lt;contributors&gt;&lt;authors&gt;&lt;author&gt;Nakhaeizadeh, Sherry&lt;/author&gt;&lt;author&gt;Dror, Itiel E.&lt;/author&gt;&lt;author&gt;Morgan, Ruth M.&lt;/author&gt;&lt;/authors&gt;&lt;/contributors&gt;&lt;titles&gt;&lt;title&gt;Cognitive bias in forensic anthropology: visual assessment of skeletal remains is susceptible to confirmation bias&lt;/title&gt;&lt;secondary-title&gt;Sci. Justice&lt;/secondary-title&gt;&lt;/titles&gt;&lt;periodical&gt;&lt;full-title&gt;Sci. Justice&lt;/full-title&gt;&lt;/periodical&gt;&lt;pages&gt;208</w:instrText>
      </w:r>
      <w:r w:rsidR="00D26DD9" w:rsidRPr="00C83C71">
        <w:rPr>
          <w:rFonts w:ascii="Times New Roman" w:hAnsi="Times New Roman"/>
          <w:sz w:val="20"/>
          <w:lang w:val="en-GB"/>
        </w:rPr>
        <w:instrText>–</w:instrText>
      </w:r>
      <w:r w:rsidR="00D26DD9" w:rsidRPr="00C83C71">
        <w:rPr>
          <w:sz w:val="20"/>
          <w:lang w:val="en-GB"/>
        </w:rPr>
        <w:instrText>214&lt;/pages&gt;&lt;volume&gt;54&lt;/volume&gt;&lt;number&gt;3&lt;/number&gt;&lt;keywords&gt;&lt;keyword&gt;Forensic science&lt;/keyword&gt;&lt;keyword&gt;Forensic anthropology&lt;/keyword&gt;&lt;keyword&gt;Cognitive bias&lt;/keyword&gt;&lt;keyword&gt;Cognitive forensic&lt;/keyword&gt;&lt;keyword&gt;Decision-making&lt;/keyword&gt;&lt;/keywords&gt;&lt;dates&gt;&lt;year&gt;2014&lt;/year&gt;&lt;/dates&gt;&lt;urls&gt;&lt;related-urls&gt;&lt;url&gt;http://www.sciencedirect.com/science/article/pii/S1355030613001202&lt;/url&gt;&lt;/related-urls&gt;&lt;/urls&gt;&lt;electronic-resource-num&gt;10.1016/j.scijus.2013.11.003&lt;/electronic-resource-num&gt;&lt;/record&gt;&lt;/Cite&gt;&lt;/EndNote&gt;</w:instrText>
      </w:r>
      <w:r w:rsidRPr="00C83C71">
        <w:rPr>
          <w:sz w:val="20"/>
          <w:lang w:val="en-GB"/>
        </w:rPr>
        <w:fldChar w:fldCharType="separate"/>
      </w:r>
      <w:r w:rsidR="00D26DD9" w:rsidRPr="00C83C71">
        <w:rPr>
          <w:noProof/>
          <w:sz w:val="20"/>
          <w:lang w:val="en-GB"/>
        </w:rPr>
        <w:t>[21]</w:t>
      </w:r>
      <w:r w:rsidRPr="00C83C71">
        <w:rPr>
          <w:sz w:val="20"/>
          <w:lang w:val="en-GB"/>
        </w:rPr>
        <w:fldChar w:fldCharType="end"/>
      </w:r>
      <w:r w:rsidRPr="00C83C71">
        <w:rPr>
          <w:sz w:val="20"/>
          <w:lang w:val="en-GB"/>
        </w:rPr>
        <w:t xml:space="preserve">, and fingerprints </w:t>
      </w:r>
      <w:r w:rsidRPr="00C83C71">
        <w:rPr>
          <w:sz w:val="20"/>
          <w:lang w:val="en-GB"/>
        </w:rPr>
        <w:fldChar w:fldCharType="begin"/>
      </w:r>
      <w:r w:rsidR="00D26DD9" w:rsidRPr="00C83C71">
        <w:rPr>
          <w:sz w:val="20"/>
          <w:lang w:val="en-GB"/>
        </w:rPr>
        <w:instrText xml:space="preserve"> ADDIN EN.CITE &lt;EndNote&gt;&lt;Cite&gt;&lt;Author&gt;Ulery&lt;/Author&gt;&lt;Year&gt;2015&lt;/Year&gt;&lt;RecNum&gt;9&lt;/RecNum&gt;&lt;DisplayText&gt;[24]&lt;/DisplayText&gt;&lt;record&gt;&lt;rec-number&gt;9&lt;/rec-number&gt;&lt;foreign-keys&gt;&lt;key app="EN" db-id="wevarx5zodd5zaeerv35zaeffdxx5ddevr02" timestamp="1448907895"&gt;9&lt;/key&gt;&lt;/foreign-keys&gt;&lt;ref-type name="Journal Article"&gt;17&lt;/ref-type&gt;&lt;contributors&gt;&lt;authors&gt;&lt;author&gt;Ulery, Bradford T.&lt;/author&gt;&lt;author&gt;Hicklin, R. Austin&lt;/author&gt;&lt;author&gt;Roberts, Maria Antonia&lt;/author&gt;&lt;author&gt;Buscaglia, JoAnn&lt;/author&gt;&lt;/authors&gt;&lt;/contributors&gt;&lt;titles&gt;&lt;title&gt;Changes in latent fingerprint examiners</w:instrText>
      </w:r>
      <w:r w:rsidR="00D26DD9" w:rsidRPr="00C83C71">
        <w:rPr>
          <w:rFonts w:ascii="Times New Roman" w:hAnsi="Times New Roman"/>
          <w:sz w:val="20"/>
          <w:lang w:val="en-GB"/>
        </w:rPr>
        <w:instrText>’</w:instrText>
      </w:r>
      <w:r w:rsidR="00D26DD9" w:rsidRPr="00C83C71">
        <w:rPr>
          <w:sz w:val="20"/>
          <w:lang w:val="en-GB"/>
        </w:rPr>
        <w:instrText xml:space="preserve"> markup between analysis and comparison&lt;/title&gt;&lt;secondary-title&gt;Forensic Sci. Int.&lt;/secondary-title&gt;&lt;/titles&gt;&lt;periodical&gt;&lt;full-title&gt;Forensic Sci. Int.&lt;/full-title&gt;&lt;/periodical&gt;&lt;pages&gt;54</w:instrText>
      </w:r>
      <w:r w:rsidR="00D26DD9" w:rsidRPr="00C83C71">
        <w:rPr>
          <w:rFonts w:ascii="Times New Roman" w:hAnsi="Times New Roman"/>
          <w:sz w:val="20"/>
          <w:lang w:val="en-GB"/>
        </w:rPr>
        <w:instrText>–</w:instrText>
      </w:r>
      <w:r w:rsidR="00D26DD9" w:rsidRPr="00C83C71">
        <w:rPr>
          <w:sz w:val="20"/>
          <w:lang w:val="en-GB"/>
        </w:rPr>
        <w:instrText>61&lt;/pages&gt;&lt;volume&gt;247&lt;/volume&gt;&lt;section&gt;54&lt;/section&gt;&lt;keywords&gt;&lt;keyword&gt;Forensic science&lt;/keyword&gt;&lt;keyword&gt;Biometrics&lt;/keyword&gt;&lt;keyword&gt;Decision&lt;/keyword&gt;&lt;keyword&gt;Identification&lt;/keyword&gt;&lt;keyword&gt;Fingerprints&lt;/keyword&gt;&lt;keyword&gt;Quality assurance&lt;/keyword&gt;&lt;/keywords&gt;&lt;dates&gt;&lt;year&gt;2015&lt;/year&gt;&lt;/dates&gt;&lt;urls&gt;&lt;related-urls&gt;&lt;url&gt;http://www.sciencedirect.com/science/article/pii/S0379073814004952&lt;/url&gt;&lt;/related-urls&gt;&lt;/urls&gt;&lt;electronic-resource-num&gt;10.1016/j.forsciint.2014.11.021&lt;/electronic-resource-num&gt;&lt;/record&gt;&lt;/Cite&gt;&lt;/EndNote&gt;</w:instrText>
      </w:r>
      <w:r w:rsidRPr="00C83C71">
        <w:rPr>
          <w:sz w:val="20"/>
          <w:lang w:val="en-GB"/>
        </w:rPr>
        <w:fldChar w:fldCharType="separate"/>
      </w:r>
      <w:r w:rsidR="00D26DD9" w:rsidRPr="00C83C71">
        <w:rPr>
          <w:noProof/>
          <w:sz w:val="20"/>
          <w:lang w:val="en-GB"/>
        </w:rPr>
        <w:t>[24]</w:t>
      </w:r>
      <w:r w:rsidRPr="00C83C71">
        <w:rPr>
          <w:sz w:val="20"/>
          <w:lang w:val="en-GB"/>
        </w:rPr>
        <w:fldChar w:fldCharType="end"/>
      </w:r>
      <w:r w:rsidRPr="00C83C71">
        <w:rPr>
          <w:sz w:val="20"/>
          <w:lang w:val="en-GB"/>
        </w:rPr>
        <w:t xml:space="preserve"> have already been subject to cognitive scrutiny, there is little research on the potential sources of cognitive bias </w:t>
      </w:r>
      <w:r w:rsidR="00031FBE" w:rsidRPr="00C83C71">
        <w:rPr>
          <w:sz w:val="20"/>
          <w:lang w:val="en-GB"/>
        </w:rPr>
        <w:t>with</w:t>
      </w:r>
      <w:r w:rsidRPr="00C83C71">
        <w:rPr>
          <w:sz w:val="20"/>
          <w:lang w:val="en-GB"/>
        </w:rPr>
        <w:t xml:space="preserve">in forensic toxicology. </w:t>
      </w:r>
    </w:p>
    <w:p w14:paraId="7A78CFE7" w14:textId="77777777" w:rsidR="00E270C8" w:rsidRPr="00C83C71" w:rsidRDefault="00E270C8" w:rsidP="007163B9">
      <w:pPr>
        <w:spacing w:line="360" w:lineRule="auto"/>
        <w:ind w:left="142" w:right="-478"/>
        <w:jc w:val="both"/>
        <w:rPr>
          <w:sz w:val="20"/>
          <w:lang w:val="en-GB"/>
        </w:rPr>
      </w:pPr>
    </w:p>
    <w:p w14:paraId="6990535C" w14:textId="77777777" w:rsidR="009A75C7" w:rsidRPr="00C83C71" w:rsidRDefault="009A75C7" w:rsidP="00680B50">
      <w:pPr>
        <w:pStyle w:val="ListParagraph"/>
        <w:numPr>
          <w:ilvl w:val="1"/>
          <w:numId w:val="9"/>
        </w:numPr>
        <w:spacing w:line="360" w:lineRule="auto"/>
        <w:ind w:left="567" w:right="-478" w:hanging="425"/>
        <w:jc w:val="both"/>
        <w:rPr>
          <w:i/>
          <w:sz w:val="20"/>
          <w:lang w:val="en-GB"/>
        </w:rPr>
      </w:pPr>
      <w:r w:rsidRPr="00C83C71">
        <w:rPr>
          <w:i/>
          <w:sz w:val="20"/>
          <w:lang w:val="en-GB"/>
        </w:rPr>
        <w:t>Forensic toxicology</w:t>
      </w:r>
    </w:p>
    <w:p w14:paraId="2E73C04B" w14:textId="004049A4" w:rsidR="004C3D98" w:rsidRPr="00C83C71" w:rsidRDefault="000A6EE5" w:rsidP="009A75C7">
      <w:pPr>
        <w:spacing w:line="360" w:lineRule="auto"/>
        <w:ind w:left="142" w:right="-478"/>
        <w:jc w:val="both"/>
        <w:rPr>
          <w:sz w:val="20"/>
          <w:lang w:val="en-GB"/>
        </w:rPr>
      </w:pPr>
      <w:r w:rsidRPr="00C83C71">
        <w:rPr>
          <w:sz w:val="20"/>
          <w:lang w:val="en-GB"/>
        </w:rPr>
        <w:t xml:space="preserve">Forensic toxicology involves </w:t>
      </w:r>
      <w:r w:rsidR="007D4DD9" w:rsidRPr="00C83C71">
        <w:rPr>
          <w:sz w:val="20"/>
          <w:lang w:val="en-GB"/>
        </w:rPr>
        <w:t xml:space="preserve">the </w:t>
      </w:r>
      <w:r w:rsidRPr="00C83C71">
        <w:rPr>
          <w:sz w:val="20"/>
          <w:lang w:val="en-GB"/>
        </w:rPr>
        <w:t xml:space="preserve">detection of drugs and poisons in biological specimens and the application of this knowledge to meet the varied needs of the law </w:t>
      </w:r>
      <w:r w:rsidRPr="00C83C71">
        <w:rPr>
          <w:sz w:val="20"/>
          <w:lang w:val="en-GB"/>
        </w:rPr>
        <w:fldChar w:fldCharType="begin"/>
      </w:r>
      <w:r w:rsidR="00D26DD9" w:rsidRPr="00C83C71">
        <w:rPr>
          <w:sz w:val="20"/>
          <w:lang w:val="en-GB"/>
        </w:rPr>
        <w:instrText xml:space="preserve"> ADDIN EN.CITE &lt;EndNote&gt;&lt;Cite&gt;&lt;Author&gt;Drummer&lt;/Author&gt;&lt;Year&gt;2009&lt;/Year&gt;&lt;RecNum&gt;101&lt;/RecNum&gt;&lt;DisplayText&gt;[25]&lt;/DisplayText&gt;&lt;record&gt;&lt;rec-number&gt;101&lt;/rec-number&gt;&lt;foreign-keys&gt;&lt;key app="EN" db-id="wevarx5zodd5zaeerv35zaeffdxx5ddevr02" timestamp="1515176921"&gt;101&lt;/key&gt;&lt;/foreign-keys&gt;&lt;ref-type name="Book Section"&gt;5&lt;/ref-type&gt;&lt;contributors&gt;&lt;authors&gt;&lt;author&gt;Drummer, O. H.&lt;/author&gt;&lt;/authors&gt;&lt;secondary-authors&gt;&lt;author&gt;Freckelton, I.&lt;/author&gt;&lt;author&gt;Selby, H.&lt;/author&gt;&lt;/secondary-authors&gt;&lt;/contributors&gt;&lt;titles&gt;&lt;title&gt;Forensic pharmacology and toxicology&lt;/title&gt;&lt;secondary-title&gt;Expert Evidence: Law Practice Procedure &amp;amp; Advocacy&lt;/secondary-title&gt;&lt;/titles&gt;&lt;edition&gt;4th&lt;/edition&gt;&lt;section&gt;71&lt;/section&gt;&lt;dates&gt;&lt;year&gt;2009&lt;/year&gt;&lt;/dates&gt;&lt;pub-location&gt;Pyrmon, NSW&lt;/pub-location&gt;&lt;publisher&gt;THOMSON REUTERS&lt;/publisher&gt;&lt;urls&gt;&lt;/urls&gt;&lt;/record&gt;&lt;/Cite&gt;&lt;/EndNote&gt;</w:instrText>
      </w:r>
      <w:r w:rsidRPr="00C83C71">
        <w:rPr>
          <w:sz w:val="20"/>
          <w:lang w:val="en-GB"/>
        </w:rPr>
        <w:fldChar w:fldCharType="separate"/>
      </w:r>
      <w:r w:rsidR="00D26DD9" w:rsidRPr="00C83C71">
        <w:rPr>
          <w:noProof/>
          <w:sz w:val="20"/>
          <w:lang w:val="en-GB"/>
        </w:rPr>
        <w:t>[25]</w:t>
      </w:r>
      <w:r w:rsidRPr="00C83C71">
        <w:rPr>
          <w:sz w:val="20"/>
          <w:lang w:val="en-GB"/>
        </w:rPr>
        <w:fldChar w:fldCharType="end"/>
      </w:r>
      <w:r w:rsidRPr="00C83C71">
        <w:rPr>
          <w:sz w:val="20"/>
          <w:lang w:val="en-GB"/>
        </w:rPr>
        <w:t xml:space="preserve">. Forensic toxicology cases can include driving under the influence </w:t>
      </w:r>
      <w:r w:rsidR="002B58BB" w:rsidRPr="00C83C71">
        <w:rPr>
          <w:sz w:val="20"/>
          <w:lang w:val="en-GB"/>
        </w:rPr>
        <w:t xml:space="preserve">(DUI) </w:t>
      </w:r>
      <w:r w:rsidRPr="00C83C71">
        <w:rPr>
          <w:sz w:val="20"/>
          <w:lang w:val="en-GB"/>
        </w:rPr>
        <w:t>of alcohol or drugs</w:t>
      </w:r>
      <w:r w:rsidR="002B58BB" w:rsidRPr="00C83C71">
        <w:rPr>
          <w:sz w:val="20"/>
          <w:lang w:val="en-GB"/>
        </w:rPr>
        <w:t xml:space="preserve">, workplace drug testing, </w:t>
      </w:r>
      <w:r w:rsidRPr="00C83C71">
        <w:rPr>
          <w:sz w:val="20"/>
          <w:lang w:val="en-GB"/>
        </w:rPr>
        <w:t>drug-facilitated sexual assault</w:t>
      </w:r>
      <w:r w:rsidR="002B58BB" w:rsidRPr="00C83C71">
        <w:rPr>
          <w:sz w:val="20"/>
          <w:lang w:val="en-GB"/>
        </w:rPr>
        <w:t xml:space="preserve"> (DFSA)</w:t>
      </w:r>
      <w:r w:rsidRPr="00C83C71">
        <w:rPr>
          <w:sz w:val="20"/>
          <w:lang w:val="en-GB"/>
        </w:rPr>
        <w:t xml:space="preserve">, </w:t>
      </w:r>
      <w:r w:rsidR="007D4DD9" w:rsidRPr="00C83C71">
        <w:rPr>
          <w:sz w:val="20"/>
          <w:lang w:val="en-GB"/>
        </w:rPr>
        <w:t>suspicious deaths</w:t>
      </w:r>
      <w:r w:rsidR="00607B6E" w:rsidRPr="00C83C71">
        <w:rPr>
          <w:sz w:val="20"/>
          <w:lang w:val="en-GB"/>
        </w:rPr>
        <w:t>,</w:t>
      </w:r>
      <w:r w:rsidR="007D4DD9" w:rsidRPr="00C83C71">
        <w:rPr>
          <w:sz w:val="20"/>
          <w:lang w:val="en-GB"/>
        </w:rPr>
        <w:t xml:space="preserve"> </w:t>
      </w:r>
      <w:r w:rsidRPr="00C83C71">
        <w:rPr>
          <w:sz w:val="20"/>
          <w:lang w:val="en-GB"/>
        </w:rPr>
        <w:t xml:space="preserve">and sudden, unexpected or unexplained deaths referred to the Coroner. A typical case strategy </w:t>
      </w:r>
      <w:r w:rsidR="006D1405" w:rsidRPr="00C83C71">
        <w:rPr>
          <w:sz w:val="20"/>
          <w:lang w:val="en-GB"/>
        </w:rPr>
        <w:t>starts with</w:t>
      </w:r>
      <w:r w:rsidRPr="00C83C71">
        <w:rPr>
          <w:sz w:val="20"/>
          <w:lang w:val="en-GB"/>
        </w:rPr>
        <w:t xml:space="preserve"> </w:t>
      </w:r>
      <w:r w:rsidR="00607B6E" w:rsidRPr="00C83C71">
        <w:rPr>
          <w:sz w:val="20"/>
          <w:lang w:val="en-GB"/>
        </w:rPr>
        <w:t>a</w:t>
      </w:r>
      <w:r w:rsidR="006D1405" w:rsidRPr="00C83C71">
        <w:rPr>
          <w:sz w:val="20"/>
          <w:lang w:val="en-GB"/>
        </w:rPr>
        <w:t xml:space="preserve"> </w:t>
      </w:r>
      <w:r w:rsidR="004357C6" w:rsidRPr="00C83C71">
        <w:rPr>
          <w:sz w:val="20"/>
          <w:lang w:val="en-GB"/>
        </w:rPr>
        <w:t>set of drug tests</w:t>
      </w:r>
      <w:r w:rsidR="006D1405" w:rsidRPr="00C83C71">
        <w:rPr>
          <w:sz w:val="20"/>
          <w:lang w:val="en-GB"/>
        </w:rPr>
        <w:t xml:space="preserve"> on samples of body fluids, such as blood or urine, for a range of drugs or drug </w:t>
      </w:r>
      <w:r w:rsidR="006D1405" w:rsidRPr="00C83C71">
        <w:rPr>
          <w:rFonts w:ascii="Times New Roman" w:hAnsi="Times New Roman"/>
          <w:sz w:val="20"/>
          <w:lang w:val="en-GB"/>
        </w:rPr>
        <w:t>‘</w:t>
      </w:r>
      <w:r w:rsidR="006D1405" w:rsidRPr="00C83C71">
        <w:rPr>
          <w:sz w:val="20"/>
          <w:lang w:val="en-GB"/>
        </w:rPr>
        <w:t>families</w:t>
      </w:r>
      <w:r w:rsidR="006D1405" w:rsidRPr="00C83C71">
        <w:rPr>
          <w:rFonts w:ascii="Times New Roman" w:hAnsi="Times New Roman"/>
          <w:sz w:val="20"/>
          <w:lang w:val="en-GB"/>
        </w:rPr>
        <w:t>’</w:t>
      </w:r>
      <w:r w:rsidR="006D1405" w:rsidRPr="00C83C71">
        <w:rPr>
          <w:sz w:val="20"/>
          <w:lang w:val="en-GB"/>
        </w:rPr>
        <w:t xml:space="preserve"> </w:t>
      </w:r>
      <w:r w:rsidR="006D1405" w:rsidRPr="00C83C71">
        <w:rPr>
          <w:i/>
          <w:sz w:val="20"/>
          <w:lang w:val="en-GB"/>
        </w:rPr>
        <w:t>e.g.</w:t>
      </w:r>
      <w:r w:rsidR="006D1405" w:rsidRPr="00C83C71">
        <w:rPr>
          <w:sz w:val="20"/>
          <w:lang w:val="en-GB"/>
        </w:rPr>
        <w:t xml:space="preserve">, amphetamines. These are </w:t>
      </w:r>
      <w:r w:rsidR="004357C6" w:rsidRPr="00C83C71">
        <w:rPr>
          <w:sz w:val="20"/>
          <w:lang w:val="en-GB"/>
        </w:rPr>
        <w:t xml:space="preserve">known as </w:t>
      </w:r>
      <w:r w:rsidR="004357C6" w:rsidRPr="00C83C71">
        <w:rPr>
          <w:i/>
          <w:sz w:val="20"/>
          <w:lang w:val="en-GB"/>
        </w:rPr>
        <w:t>screening tests</w:t>
      </w:r>
      <w:r w:rsidR="004357C6" w:rsidRPr="00C83C71">
        <w:rPr>
          <w:sz w:val="20"/>
          <w:lang w:val="en-GB"/>
        </w:rPr>
        <w:t>.</w:t>
      </w:r>
      <w:r w:rsidR="004C3D98" w:rsidRPr="00C83C71">
        <w:rPr>
          <w:sz w:val="20"/>
          <w:lang w:val="en-GB"/>
        </w:rPr>
        <w:t xml:space="preserve"> </w:t>
      </w:r>
      <w:r w:rsidR="004357C6" w:rsidRPr="00C83C71">
        <w:rPr>
          <w:sz w:val="20"/>
          <w:lang w:val="en-GB"/>
        </w:rPr>
        <w:t xml:space="preserve">Depending on the results, </w:t>
      </w:r>
      <w:r w:rsidR="001F04B3" w:rsidRPr="00C83C71">
        <w:rPr>
          <w:sz w:val="20"/>
          <w:lang w:val="en-GB"/>
        </w:rPr>
        <w:t>the screen</w:t>
      </w:r>
      <w:r w:rsidRPr="00C83C71">
        <w:rPr>
          <w:sz w:val="20"/>
          <w:lang w:val="en-GB"/>
        </w:rPr>
        <w:t xml:space="preserve"> </w:t>
      </w:r>
      <w:r w:rsidR="001F04B3" w:rsidRPr="00C83C71">
        <w:rPr>
          <w:sz w:val="20"/>
          <w:lang w:val="en-GB"/>
        </w:rPr>
        <w:t xml:space="preserve">may </w:t>
      </w:r>
      <w:r w:rsidR="004357C6" w:rsidRPr="00C83C71">
        <w:rPr>
          <w:sz w:val="20"/>
          <w:lang w:val="en-GB"/>
        </w:rPr>
        <w:t xml:space="preserve">be </w:t>
      </w:r>
      <w:r w:rsidRPr="00C83C71">
        <w:rPr>
          <w:sz w:val="20"/>
          <w:lang w:val="en-GB"/>
        </w:rPr>
        <w:t xml:space="preserve">followed by specific </w:t>
      </w:r>
      <w:r w:rsidRPr="00C83C71">
        <w:rPr>
          <w:i/>
          <w:sz w:val="20"/>
          <w:lang w:val="en-GB"/>
        </w:rPr>
        <w:t>confirmation</w:t>
      </w:r>
      <w:r w:rsidRPr="00C83C71">
        <w:rPr>
          <w:sz w:val="20"/>
          <w:lang w:val="en-GB"/>
        </w:rPr>
        <w:t xml:space="preserve"> and/or </w:t>
      </w:r>
      <w:r w:rsidRPr="00C83C71">
        <w:rPr>
          <w:i/>
          <w:sz w:val="20"/>
          <w:lang w:val="en-GB"/>
        </w:rPr>
        <w:t>quantification</w:t>
      </w:r>
      <w:r w:rsidRPr="00C83C71">
        <w:rPr>
          <w:sz w:val="20"/>
          <w:lang w:val="en-GB"/>
        </w:rPr>
        <w:t xml:space="preserve"> of presumptively positive </w:t>
      </w:r>
      <w:r w:rsidR="004357C6" w:rsidRPr="00C83C71">
        <w:rPr>
          <w:sz w:val="20"/>
          <w:lang w:val="en-GB"/>
        </w:rPr>
        <w:t>drugs. The</w:t>
      </w:r>
      <w:r w:rsidR="007D4DD9" w:rsidRPr="00C83C71">
        <w:rPr>
          <w:sz w:val="20"/>
          <w:lang w:val="en-GB"/>
        </w:rPr>
        <w:t xml:space="preserve"> </w:t>
      </w:r>
      <w:r w:rsidR="00944C65" w:rsidRPr="00C83C71">
        <w:rPr>
          <w:sz w:val="20"/>
          <w:lang w:val="en-GB"/>
        </w:rPr>
        <w:t xml:space="preserve">case </w:t>
      </w:r>
      <w:r w:rsidR="007D4DD9" w:rsidRPr="00C83C71">
        <w:rPr>
          <w:sz w:val="20"/>
          <w:lang w:val="en-GB"/>
        </w:rPr>
        <w:t xml:space="preserve">strategy </w:t>
      </w:r>
      <w:r w:rsidR="001F04B3" w:rsidRPr="00C83C71">
        <w:rPr>
          <w:sz w:val="20"/>
          <w:lang w:val="en-GB"/>
        </w:rPr>
        <w:t>can</w:t>
      </w:r>
      <w:r w:rsidRPr="00C83C71">
        <w:rPr>
          <w:sz w:val="20"/>
          <w:lang w:val="en-GB"/>
        </w:rPr>
        <w:t xml:space="preserve"> be re-evaluated during testing </w:t>
      </w:r>
      <w:r w:rsidR="004357C6" w:rsidRPr="00C83C71">
        <w:rPr>
          <w:sz w:val="20"/>
          <w:lang w:val="en-GB"/>
        </w:rPr>
        <w:t>depending on the results</w:t>
      </w:r>
      <w:r w:rsidR="00D865E8" w:rsidRPr="00C83C71">
        <w:rPr>
          <w:sz w:val="20"/>
          <w:lang w:val="en-GB"/>
        </w:rPr>
        <w:t xml:space="preserve"> </w:t>
      </w:r>
      <w:r w:rsidR="00D865E8" w:rsidRPr="00C83C71">
        <w:rPr>
          <w:sz w:val="20"/>
          <w:lang w:val="en-GB"/>
        </w:rPr>
        <w:fldChar w:fldCharType="begin"/>
      </w:r>
      <w:r w:rsidR="00D2339F" w:rsidRPr="00C83C71">
        <w:rPr>
          <w:sz w:val="20"/>
          <w:lang w:val="en-GB"/>
        </w:rPr>
        <w:instrText xml:space="preserve"> ADDIN EN.CITE &lt;EndNote&gt;&lt;Cite&gt;&lt;Author&gt;Walsh&lt;/Author&gt;&lt;Year&gt;2019&lt;/Year&gt;&lt;RecNum&gt;116&lt;/RecNum&gt;&lt;DisplayText&gt;[26]&lt;/DisplayText&gt;&lt;record&gt;&lt;rec-number&gt;116&lt;/rec-number&gt;&lt;foreign-keys&gt;&lt;key app="EN" db-id="wevarx5zodd5zaeerv35zaeffdxx5ddevr02" timestamp="1529223026"&gt;116&lt;/key&gt;&lt;/foreign-keys&gt;&lt;ref-type name="Journal Article"&gt;17&lt;/ref-type&gt;&lt;contributors&gt;&lt;authors&gt;&lt;author&gt;Walsh, Erin E.&lt;/author&gt;&lt;author&gt;Shoff, Elisa N.&lt;/author&gt;&lt;author&gt;Zaney, Mary Elizabeth&lt;/author&gt;&lt;author&gt;Hime, George W.&lt;/author&gt;&lt;author&gt;Garavan, Fintan&lt;/author&gt;&lt;author&gt;Boland, Diane M.&lt;/author&gt;&lt;/authors&gt;&lt;/contributors&gt;&lt;titles&gt;&lt;title&gt;To test or not to test?: the value of toxicology in a delayed overdose death&lt;/title&gt;&lt;secondary-title&gt;J. Forensic Sci.&lt;/secondary-title&gt;&lt;/titles&gt;&lt;periodical&gt;&lt;full-title&gt;J. Forensic Sci.&lt;/full-title&gt;&lt;/periodical&gt;&lt;pages&gt;314</w:instrText>
      </w:r>
      <w:r w:rsidR="00D2339F" w:rsidRPr="00C83C71">
        <w:rPr>
          <w:rFonts w:ascii="Times New Roman" w:hAnsi="Times New Roman"/>
          <w:sz w:val="20"/>
          <w:lang w:val="en-GB"/>
        </w:rPr>
        <w:instrText>–</w:instrText>
      </w:r>
      <w:r w:rsidR="00D2339F" w:rsidRPr="00C83C71">
        <w:rPr>
          <w:sz w:val="20"/>
          <w:lang w:val="en-GB"/>
        </w:rPr>
        <w:instrText>317&lt;/pages&gt;&lt;volume&gt;64&lt;/volume&gt;&lt;number&gt;1&lt;/number&gt;&lt;dates&gt;&lt;year&gt;2019&lt;/year&gt;&lt;/dates&gt;&lt;urls&gt;&lt;related-urls&gt;&lt;url&gt;https://onlinelibrary.wiley.com/doi/abs/10.1111/1556-4029.13822&lt;/url&gt;&lt;/related-urls&gt;&lt;/urls&gt;&lt;electronic-resource-num&gt;10.1111/1556-4029.13822&lt;/electronic-resource-num&gt;&lt;/record&gt;&lt;/Cite&gt;&lt;/EndNote&gt;</w:instrText>
      </w:r>
      <w:r w:rsidR="00D865E8" w:rsidRPr="00C83C71">
        <w:rPr>
          <w:sz w:val="20"/>
          <w:lang w:val="en-GB"/>
        </w:rPr>
        <w:fldChar w:fldCharType="separate"/>
      </w:r>
      <w:r w:rsidR="00D26DD9" w:rsidRPr="00C83C71">
        <w:rPr>
          <w:noProof/>
          <w:sz w:val="20"/>
          <w:lang w:val="en-GB"/>
        </w:rPr>
        <w:t>[26]</w:t>
      </w:r>
      <w:r w:rsidR="00D865E8" w:rsidRPr="00C83C71">
        <w:rPr>
          <w:sz w:val="20"/>
          <w:lang w:val="en-GB"/>
        </w:rPr>
        <w:fldChar w:fldCharType="end"/>
      </w:r>
      <w:r w:rsidR="00607B6E" w:rsidRPr="00C83C71">
        <w:rPr>
          <w:sz w:val="20"/>
          <w:lang w:val="en-GB"/>
        </w:rPr>
        <w:t>,</w:t>
      </w:r>
      <w:r w:rsidR="004357C6" w:rsidRPr="00C83C71">
        <w:rPr>
          <w:sz w:val="20"/>
          <w:lang w:val="en-GB"/>
        </w:rPr>
        <w:t xml:space="preserve"> </w:t>
      </w:r>
      <w:r w:rsidR="00621498" w:rsidRPr="00C83C71">
        <w:rPr>
          <w:sz w:val="20"/>
          <w:lang w:val="en-GB"/>
        </w:rPr>
        <w:t>or</w:t>
      </w:r>
      <w:r w:rsidR="004357C6" w:rsidRPr="00C83C71">
        <w:rPr>
          <w:sz w:val="20"/>
          <w:lang w:val="en-GB"/>
        </w:rPr>
        <w:t xml:space="preserve"> </w:t>
      </w:r>
      <w:r w:rsidR="001F04B3" w:rsidRPr="00C83C71">
        <w:rPr>
          <w:sz w:val="20"/>
          <w:lang w:val="en-GB"/>
        </w:rPr>
        <w:t xml:space="preserve">if </w:t>
      </w:r>
      <w:r w:rsidR="004357C6" w:rsidRPr="00C83C71">
        <w:rPr>
          <w:sz w:val="20"/>
          <w:lang w:val="en-GB"/>
        </w:rPr>
        <w:t xml:space="preserve">additional information </w:t>
      </w:r>
      <w:r w:rsidR="001F04B3" w:rsidRPr="00C83C71">
        <w:rPr>
          <w:sz w:val="20"/>
          <w:lang w:val="en-GB"/>
        </w:rPr>
        <w:t xml:space="preserve">on the case is </w:t>
      </w:r>
      <w:r w:rsidR="004357C6" w:rsidRPr="00C83C71">
        <w:rPr>
          <w:sz w:val="20"/>
          <w:lang w:val="en-GB"/>
        </w:rPr>
        <w:t>received by the toxicology laboratory</w:t>
      </w:r>
      <w:r w:rsidR="00D865E8" w:rsidRPr="00C83C71">
        <w:rPr>
          <w:sz w:val="20"/>
          <w:lang w:val="en-GB"/>
        </w:rPr>
        <w:t>.</w:t>
      </w:r>
      <w:r w:rsidR="004357C6" w:rsidRPr="00C83C71">
        <w:rPr>
          <w:sz w:val="20"/>
          <w:lang w:val="en-GB"/>
        </w:rPr>
        <w:t xml:space="preserve"> </w:t>
      </w:r>
      <w:r w:rsidR="004C3D98" w:rsidRPr="00C83C71">
        <w:rPr>
          <w:sz w:val="20"/>
          <w:lang w:val="en-GB"/>
        </w:rPr>
        <w:t>Unlike other forensic disciplines, it is common in forensic toxicology for different scientists to request, carry out and report</w:t>
      </w:r>
      <w:r w:rsidR="00D0582B" w:rsidRPr="00C83C71">
        <w:rPr>
          <w:sz w:val="20"/>
          <w:lang w:val="en-GB"/>
        </w:rPr>
        <w:t xml:space="preserve"> (and </w:t>
      </w:r>
      <w:r w:rsidR="00607B6E" w:rsidRPr="00C83C71">
        <w:rPr>
          <w:sz w:val="20"/>
          <w:lang w:val="en-GB"/>
        </w:rPr>
        <w:t xml:space="preserve">therefore </w:t>
      </w:r>
      <w:r w:rsidR="00D0582B" w:rsidRPr="00C83C71">
        <w:rPr>
          <w:sz w:val="20"/>
          <w:lang w:val="en-GB"/>
        </w:rPr>
        <w:t>interpret)</w:t>
      </w:r>
      <w:r w:rsidR="004C3D98" w:rsidRPr="00C83C71">
        <w:rPr>
          <w:sz w:val="20"/>
          <w:lang w:val="en-GB"/>
        </w:rPr>
        <w:t xml:space="preserve"> </w:t>
      </w:r>
      <w:r w:rsidR="00D0582B" w:rsidRPr="00C83C71">
        <w:rPr>
          <w:sz w:val="20"/>
          <w:lang w:val="en-GB"/>
        </w:rPr>
        <w:t>tests on the same case</w:t>
      </w:r>
      <w:r w:rsidR="004C3D98" w:rsidRPr="00C83C71">
        <w:rPr>
          <w:sz w:val="20"/>
          <w:lang w:val="en-GB"/>
        </w:rPr>
        <w:t>.</w:t>
      </w:r>
    </w:p>
    <w:p w14:paraId="07AAC48D" w14:textId="77777777" w:rsidR="004357C6" w:rsidRPr="00C83C71" w:rsidRDefault="004357C6" w:rsidP="004C3D98">
      <w:pPr>
        <w:spacing w:line="360" w:lineRule="auto"/>
        <w:ind w:left="142" w:right="-478"/>
        <w:jc w:val="both"/>
        <w:rPr>
          <w:sz w:val="20"/>
          <w:lang w:val="en-GB"/>
        </w:rPr>
      </w:pPr>
    </w:p>
    <w:p w14:paraId="13665D79" w14:textId="585BFB48" w:rsidR="00B10905" w:rsidRPr="00C83C71" w:rsidRDefault="003E1ADF" w:rsidP="0008687C">
      <w:pPr>
        <w:spacing w:line="360" w:lineRule="auto"/>
        <w:ind w:left="142" w:right="-478"/>
        <w:jc w:val="both"/>
        <w:rPr>
          <w:sz w:val="20"/>
          <w:lang w:val="en-GB"/>
        </w:rPr>
      </w:pPr>
      <w:r w:rsidRPr="00C83C71">
        <w:rPr>
          <w:sz w:val="20"/>
          <w:lang w:val="en-GB"/>
        </w:rPr>
        <w:t>Although toxicology is laboratory</w:t>
      </w:r>
      <w:r w:rsidR="00B62391" w:rsidRPr="00C83C71">
        <w:rPr>
          <w:sz w:val="20"/>
          <w:lang w:val="en-GB"/>
        </w:rPr>
        <w:t>-</w:t>
      </w:r>
      <w:r w:rsidRPr="00C83C71">
        <w:rPr>
          <w:sz w:val="20"/>
          <w:lang w:val="en-GB"/>
        </w:rPr>
        <w:t>based</w:t>
      </w:r>
      <w:r w:rsidR="00D865E8" w:rsidRPr="00C83C71">
        <w:rPr>
          <w:sz w:val="20"/>
          <w:lang w:val="en-GB"/>
        </w:rPr>
        <w:t xml:space="preserve"> </w:t>
      </w:r>
      <w:r w:rsidR="002E6309" w:rsidRPr="00C83C71">
        <w:rPr>
          <w:sz w:val="20"/>
          <w:lang w:val="en-GB"/>
        </w:rPr>
        <w:fldChar w:fldCharType="begin"/>
      </w:r>
      <w:r w:rsidR="00D26DD9" w:rsidRPr="00C83C71">
        <w:rPr>
          <w:sz w:val="20"/>
          <w:lang w:val="en-GB"/>
        </w:rPr>
        <w:instrText xml:space="preserve"> ADDIN EN.CITE &lt;EndNote&gt;&lt;Cite&gt;&lt;Author&gt;National Academy of Sciences&lt;/Author&gt;&lt;Year&gt;2009&lt;/Year&gt;&lt;RecNum&gt;44&lt;/RecNum&gt;&lt;DisplayText&gt;[22]&lt;/DisplayText&gt;&lt;record&gt;&lt;rec-number&gt;44&lt;/rec-number&gt;&lt;foreign-keys&gt;&lt;key app="EN" db-id="wevarx5zodd5zaeerv35zaeffdxx5ddevr02" timestamp="1452175230"&gt;44&lt;/key&gt;&lt;/foreign-keys&gt;&lt;ref-type name="Report"&gt;27&lt;/ref-type&gt;&lt;contributors&gt;&lt;authors&gt;&lt;author&gt;National Academy of Sciences,&lt;/author&gt;&lt;/authors&gt;&lt;tertiary-authors&gt;&lt;author&gt;THE NATIONAL ACADEMIES PRESS,&lt;/author&gt;&lt;/tertiary-authors&gt;&lt;/contributors&gt;&lt;titles&gt;&lt;title&gt;Strengthening forensic science in the United States: a path forward&lt;/title&gt;&lt;/titles&gt;&lt;dates&gt;&lt;year&gt;2009&lt;/year&gt;&lt;/dates&gt;&lt;pub-location&gt;Washington, D.C.&lt;/pub-location&gt;&lt;urls&gt;&lt;/urls&gt;&lt;/record&gt;&lt;/Cite&gt;&lt;/EndNote&gt;</w:instrText>
      </w:r>
      <w:r w:rsidR="002E6309" w:rsidRPr="00C83C71">
        <w:rPr>
          <w:sz w:val="20"/>
          <w:lang w:val="en-GB"/>
        </w:rPr>
        <w:fldChar w:fldCharType="separate"/>
      </w:r>
      <w:r w:rsidR="00D26DD9" w:rsidRPr="00C83C71">
        <w:rPr>
          <w:noProof/>
          <w:sz w:val="20"/>
          <w:lang w:val="en-GB"/>
        </w:rPr>
        <w:t>[22]</w:t>
      </w:r>
      <w:r w:rsidR="002E6309" w:rsidRPr="00C83C71">
        <w:rPr>
          <w:sz w:val="20"/>
          <w:lang w:val="en-GB"/>
        </w:rPr>
        <w:fldChar w:fldCharType="end"/>
      </w:r>
      <w:r w:rsidRPr="00C83C71">
        <w:rPr>
          <w:sz w:val="20"/>
          <w:lang w:val="en-GB"/>
        </w:rPr>
        <w:t>,</w:t>
      </w:r>
      <w:r w:rsidR="00A725BD" w:rsidRPr="00C83C71">
        <w:rPr>
          <w:sz w:val="20"/>
          <w:lang w:val="en-GB"/>
        </w:rPr>
        <w:t xml:space="preserve"> </w:t>
      </w:r>
      <w:r w:rsidR="00325C0B" w:rsidRPr="00C83C71">
        <w:rPr>
          <w:sz w:val="20"/>
          <w:lang w:val="en-GB"/>
        </w:rPr>
        <w:t>comparison</w:t>
      </w:r>
      <w:r w:rsidR="001D7ADA" w:rsidRPr="00C83C71">
        <w:rPr>
          <w:sz w:val="20"/>
          <w:lang w:val="en-GB"/>
        </w:rPr>
        <w:t>s of visual data</w:t>
      </w:r>
      <w:r w:rsidR="00B34EF7" w:rsidRPr="00C83C71">
        <w:rPr>
          <w:sz w:val="20"/>
          <w:lang w:val="en-GB"/>
        </w:rPr>
        <w:t xml:space="preserve"> and traces </w:t>
      </w:r>
      <w:r w:rsidR="00D26DD9" w:rsidRPr="00C83C71">
        <w:rPr>
          <w:sz w:val="20"/>
          <w:lang w:val="en-GB"/>
        </w:rPr>
        <w:fldChar w:fldCharType="begin"/>
      </w:r>
      <w:r w:rsidR="00D2339F" w:rsidRPr="00C83C71">
        <w:rPr>
          <w:sz w:val="20"/>
          <w:lang w:val="en-GB"/>
        </w:rPr>
        <w:instrText xml:space="preserve"> ADDIN EN.CITE &lt;EndNote&gt;&lt;Cite&gt;&lt;Author&gt;Dror&lt;/Author&gt;&lt;Year&gt;2014&lt;/Year&gt;&lt;RecNum&gt;179&lt;/RecNum&gt;&lt;DisplayText&gt;[8]&lt;/DisplayText&gt;&lt;record&gt;&lt;rec-number&gt;179&lt;/rec-number&gt;&lt;foreign-keys&gt;&lt;key app="EN" db-id="wevarx5zodd5zaeerv35zaeffdxx5ddevr02" timestamp="1549013351"&gt;179&lt;/key&gt;&lt;/foreign-keys&gt;&lt;ref-type name="Journal Article"&gt;17&lt;/ref-type&gt;&lt;contributors&gt;&lt;authors&gt;&lt;author&gt;Edmond, Gary&lt;/author&gt;&lt;author&gt;Tangen, Jason M.&lt;/author&gt;&lt;author&gt;Searston, Rachel A.&lt;/author&gt;&lt;author&gt;Dror, Itiel E.&lt;/author&gt;&lt;/authors&gt;&lt;/contributors&gt;&lt;titles&gt;&lt;title&gt;Contextual bias and cross-contamination in the forensic sciences: the corrosive implications for investigations, plea bargains, trials and appeals&lt;/title&gt;&lt;secondary-title&gt;Law Probab. Risk&lt;/secondary-title&gt;&lt;/titles&gt;&lt;periodical&gt;&lt;full-title&gt;Law Probab. Risk&lt;/full-title&gt;&lt;/periodical&gt;&lt;pages&gt;1</w:instrText>
      </w:r>
      <w:r w:rsidR="00D2339F" w:rsidRPr="00C83C71">
        <w:rPr>
          <w:rFonts w:ascii="Times New Roman" w:hAnsi="Times New Roman"/>
          <w:sz w:val="20"/>
          <w:lang w:val="en-GB"/>
        </w:rPr>
        <w:instrText>–</w:instrText>
      </w:r>
      <w:r w:rsidR="00D2339F" w:rsidRPr="00C83C71">
        <w:rPr>
          <w:sz w:val="20"/>
          <w:lang w:val="en-GB"/>
        </w:rPr>
        <w:instrText>25&lt;/pages&gt;&lt;volume&gt;14&lt;/volume&gt;&lt;number&gt;1&lt;/number&gt;&lt;dates&gt;&lt;year&gt;2014&lt;/year&gt;&lt;/dates&gt;&lt;urls&gt;&lt;related-urls&gt;&lt;url&gt;https://dx.doi.org/10.1093/lpr/mgu018&lt;/url&gt;&lt;/related-urls&gt;&lt;/urls&gt;&lt;electronic-resource-num&gt;10.1093/lpr/mgu018&lt;/electronic-resource-num&gt;&lt;/record&gt;&lt;/Cite&gt;&lt;/EndNote&gt;</w:instrText>
      </w:r>
      <w:r w:rsidR="00D26DD9" w:rsidRPr="00C83C71">
        <w:rPr>
          <w:sz w:val="20"/>
          <w:lang w:val="en-GB"/>
        </w:rPr>
        <w:fldChar w:fldCharType="separate"/>
      </w:r>
      <w:r w:rsidR="00D26DD9" w:rsidRPr="00C83C71">
        <w:rPr>
          <w:noProof/>
          <w:sz w:val="20"/>
          <w:lang w:val="en-GB"/>
        </w:rPr>
        <w:t>[8]</w:t>
      </w:r>
      <w:r w:rsidR="00D26DD9" w:rsidRPr="00C83C71">
        <w:rPr>
          <w:sz w:val="20"/>
          <w:lang w:val="en-GB"/>
        </w:rPr>
        <w:fldChar w:fldCharType="end"/>
      </w:r>
      <w:r w:rsidR="00325C0B" w:rsidRPr="00C83C71">
        <w:rPr>
          <w:sz w:val="20"/>
          <w:lang w:val="en-GB"/>
        </w:rPr>
        <w:t xml:space="preserve">, </w:t>
      </w:r>
      <w:r w:rsidR="00A725BD" w:rsidRPr="00C83C71">
        <w:rPr>
          <w:sz w:val="20"/>
          <w:lang w:val="en-GB"/>
        </w:rPr>
        <w:t>subjective</w:t>
      </w:r>
      <w:r w:rsidRPr="00C83C71">
        <w:rPr>
          <w:sz w:val="20"/>
          <w:lang w:val="en-GB"/>
        </w:rPr>
        <w:t xml:space="preserve"> expert decision-makin</w:t>
      </w:r>
      <w:r w:rsidR="00D865E8" w:rsidRPr="00C83C71">
        <w:rPr>
          <w:sz w:val="20"/>
          <w:lang w:val="en-GB"/>
        </w:rPr>
        <w:t xml:space="preserve">g and interpretation </w:t>
      </w:r>
      <w:r w:rsidR="001D7ADA" w:rsidRPr="00C83C71">
        <w:rPr>
          <w:sz w:val="20"/>
          <w:lang w:val="en-GB"/>
        </w:rPr>
        <w:t xml:space="preserve">of findings </w:t>
      </w:r>
      <w:r w:rsidR="00D865E8" w:rsidRPr="00C83C71">
        <w:rPr>
          <w:sz w:val="20"/>
          <w:lang w:val="en-GB"/>
        </w:rPr>
        <w:t>still form</w:t>
      </w:r>
      <w:r w:rsidRPr="00C83C71">
        <w:rPr>
          <w:sz w:val="20"/>
          <w:lang w:val="en-GB"/>
        </w:rPr>
        <w:t xml:space="preserve"> </w:t>
      </w:r>
      <w:r w:rsidR="0008687C" w:rsidRPr="00C83C71">
        <w:rPr>
          <w:sz w:val="20"/>
          <w:lang w:val="en-GB"/>
        </w:rPr>
        <w:t xml:space="preserve">a substantial </w:t>
      </w:r>
      <w:r w:rsidRPr="00C83C71">
        <w:rPr>
          <w:sz w:val="20"/>
          <w:lang w:val="en-GB"/>
        </w:rPr>
        <w:t xml:space="preserve">part of the process </w:t>
      </w:r>
      <w:r w:rsidR="0008687C" w:rsidRPr="00C83C71">
        <w:rPr>
          <w:sz w:val="20"/>
          <w:lang w:val="en-GB"/>
        </w:rPr>
        <w:t xml:space="preserve">that is </w:t>
      </w:r>
      <w:r w:rsidRPr="00C83C71">
        <w:rPr>
          <w:sz w:val="20"/>
          <w:lang w:val="en-GB"/>
        </w:rPr>
        <w:t xml:space="preserve">followed for a case. </w:t>
      </w:r>
      <w:r w:rsidR="0008687C" w:rsidRPr="00C83C71">
        <w:rPr>
          <w:sz w:val="20"/>
          <w:lang w:val="en-GB"/>
        </w:rPr>
        <w:t xml:space="preserve">For example, during </w:t>
      </w:r>
      <w:r w:rsidR="004C3D98" w:rsidRPr="00C83C71">
        <w:rPr>
          <w:sz w:val="20"/>
          <w:lang w:val="en-GB"/>
        </w:rPr>
        <w:t xml:space="preserve">the selection of </w:t>
      </w:r>
      <w:r w:rsidR="00621498" w:rsidRPr="00C83C71">
        <w:rPr>
          <w:sz w:val="20"/>
          <w:lang w:val="en-GB"/>
        </w:rPr>
        <w:t xml:space="preserve">screening </w:t>
      </w:r>
      <w:r w:rsidR="004C3D98" w:rsidRPr="00C83C71">
        <w:rPr>
          <w:sz w:val="20"/>
          <w:lang w:val="en-GB"/>
        </w:rPr>
        <w:t xml:space="preserve">tests to be carried out on the </w:t>
      </w:r>
      <w:r w:rsidR="00621498" w:rsidRPr="00C83C71">
        <w:rPr>
          <w:sz w:val="20"/>
          <w:lang w:val="en-GB"/>
        </w:rPr>
        <w:t xml:space="preserve">case </w:t>
      </w:r>
      <w:r w:rsidR="004C3D98" w:rsidRPr="00C83C71">
        <w:rPr>
          <w:sz w:val="20"/>
          <w:lang w:val="en-GB"/>
        </w:rPr>
        <w:t>samples,</w:t>
      </w:r>
      <w:r w:rsidR="008B1699" w:rsidRPr="00C83C71">
        <w:rPr>
          <w:sz w:val="20"/>
          <w:lang w:val="en-GB"/>
        </w:rPr>
        <w:t xml:space="preserve"> </w:t>
      </w:r>
      <w:r w:rsidR="00A031D4" w:rsidRPr="00C83C71">
        <w:rPr>
          <w:sz w:val="20"/>
          <w:lang w:val="en-GB"/>
        </w:rPr>
        <w:t xml:space="preserve">a toxicologist </w:t>
      </w:r>
      <w:r w:rsidR="0008687C" w:rsidRPr="00C83C71">
        <w:rPr>
          <w:sz w:val="20"/>
          <w:lang w:val="en-GB"/>
        </w:rPr>
        <w:t xml:space="preserve">will often </w:t>
      </w:r>
      <w:r w:rsidR="00A031D4" w:rsidRPr="00C83C71">
        <w:rPr>
          <w:sz w:val="20"/>
          <w:lang w:val="en-GB"/>
        </w:rPr>
        <w:t>use the case circumstances and the request from the customer (</w:t>
      </w:r>
      <w:r w:rsidR="00A031D4" w:rsidRPr="00C83C71">
        <w:rPr>
          <w:i/>
          <w:sz w:val="20"/>
          <w:lang w:val="en-GB"/>
        </w:rPr>
        <w:t>e.g.</w:t>
      </w:r>
      <w:r w:rsidR="00FC3435" w:rsidRPr="00C83C71">
        <w:rPr>
          <w:i/>
          <w:sz w:val="20"/>
          <w:lang w:val="en-GB"/>
        </w:rPr>
        <w:t>,</w:t>
      </w:r>
      <w:r w:rsidR="00A031D4" w:rsidRPr="00C83C71">
        <w:rPr>
          <w:sz w:val="20"/>
          <w:lang w:val="en-GB"/>
        </w:rPr>
        <w:t xml:space="preserve"> the </w:t>
      </w:r>
      <w:r w:rsidR="00825C4B" w:rsidRPr="00C83C71">
        <w:rPr>
          <w:sz w:val="20"/>
          <w:lang w:val="en-GB"/>
        </w:rPr>
        <w:t>p</w:t>
      </w:r>
      <w:r w:rsidR="00A031D4" w:rsidRPr="00C83C71">
        <w:rPr>
          <w:sz w:val="20"/>
          <w:lang w:val="en-GB"/>
        </w:rPr>
        <w:t>athologist) to decide which dr</w:t>
      </w:r>
      <w:r w:rsidR="00A725BD" w:rsidRPr="00C83C71">
        <w:rPr>
          <w:sz w:val="20"/>
          <w:lang w:val="en-GB"/>
        </w:rPr>
        <w:t>ug tests are needed</w:t>
      </w:r>
      <w:r w:rsidR="00A031D4" w:rsidRPr="00C83C71">
        <w:rPr>
          <w:sz w:val="20"/>
          <w:lang w:val="en-GB"/>
        </w:rPr>
        <w:t xml:space="preserve">. </w:t>
      </w:r>
      <w:r w:rsidR="00291526" w:rsidRPr="00C83C71">
        <w:rPr>
          <w:sz w:val="20"/>
          <w:lang w:val="en-GB"/>
        </w:rPr>
        <w:t>In many laboratories</w:t>
      </w:r>
      <w:r w:rsidR="00695412" w:rsidRPr="00C83C71">
        <w:rPr>
          <w:sz w:val="20"/>
          <w:lang w:val="en-GB"/>
        </w:rPr>
        <w:t>,</w:t>
      </w:r>
      <w:r w:rsidR="00291526" w:rsidRPr="00C83C71">
        <w:rPr>
          <w:sz w:val="20"/>
          <w:lang w:val="en-GB"/>
        </w:rPr>
        <w:t xml:space="preserve"> a standard set of screening tests is used</w:t>
      </w:r>
      <w:r w:rsidR="00695412" w:rsidRPr="00C83C71">
        <w:rPr>
          <w:sz w:val="20"/>
          <w:lang w:val="en-GB"/>
        </w:rPr>
        <w:t xml:space="preserve"> that covers </w:t>
      </w:r>
      <w:r w:rsidR="005D029A" w:rsidRPr="00C83C71">
        <w:rPr>
          <w:sz w:val="20"/>
          <w:lang w:val="en-GB"/>
        </w:rPr>
        <w:t xml:space="preserve">the </w:t>
      </w:r>
      <w:r w:rsidR="00695412" w:rsidRPr="00C83C71">
        <w:rPr>
          <w:sz w:val="20"/>
          <w:lang w:val="en-GB"/>
        </w:rPr>
        <w:t>most commonly encountered drugs.</w:t>
      </w:r>
      <w:r w:rsidR="00291526" w:rsidRPr="00C83C71">
        <w:rPr>
          <w:sz w:val="20"/>
          <w:lang w:val="en-GB"/>
        </w:rPr>
        <w:t xml:space="preserve"> </w:t>
      </w:r>
      <w:r w:rsidR="00695412" w:rsidRPr="00C83C71">
        <w:rPr>
          <w:sz w:val="20"/>
          <w:lang w:val="en-GB"/>
        </w:rPr>
        <w:t>A small number of a</w:t>
      </w:r>
      <w:r w:rsidR="00291526" w:rsidRPr="00C83C71">
        <w:rPr>
          <w:sz w:val="20"/>
          <w:lang w:val="en-GB"/>
        </w:rPr>
        <w:t xml:space="preserve">dditional tests for less commonly encountered drugs </w:t>
      </w:r>
      <w:r w:rsidR="00DC66F0" w:rsidRPr="00C83C71">
        <w:rPr>
          <w:sz w:val="20"/>
          <w:lang w:val="en-GB"/>
        </w:rPr>
        <w:t>(</w:t>
      </w:r>
      <w:r w:rsidR="00DC66F0" w:rsidRPr="00C83C71">
        <w:rPr>
          <w:i/>
          <w:sz w:val="20"/>
          <w:lang w:val="en-GB"/>
        </w:rPr>
        <w:t>e.g.</w:t>
      </w:r>
      <w:r w:rsidR="00FC3435" w:rsidRPr="00C83C71">
        <w:rPr>
          <w:i/>
          <w:sz w:val="20"/>
          <w:lang w:val="en-GB"/>
        </w:rPr>
        <w:t>,</w:t>
      </w:r>
      <w:r w:rsidR="00DC66F0" w:rsidRPr="00C83C71">
        <w:rPr>
          <w:sz w:val="20"/>
          <w:lang w:val="en-GB"/>
        </w:rPr>
        <w:t xml:space="preserve"> antipsychotic medications) </w:t>
      </w:r>
      <w:r w:rsidR="005D029A" w:rsidRPr="00C83C71">
        <w:rPr>
          <w:sz w:val="20"/>
          <w:lang w:val="en-GB"/>
        </w:rPr>
        <w:t>are</w:t>
      </w:r>
      <w:r w:rsidR="00291526" w:rsidRPr="00C83C71">
        <w:rPr>
          <w:sz w:val="20"/>
          <w:lang w:val="en-GB"/>
        </w:rPr>
        <w:t xml:space="preserve"> </w:t>
      </w:r>
      <w:r w:rsidR="00695412" w:rsidRPr="00C83C71">
        <w:rPr>
          <w:sz w:val="20"/>
          <w:lang w:val="en-GB"/>
        </w:rPr>
        <w:t xml:space="preserve">then </w:t>
      </w:r>
      <w:r w:rsidR="00291526" w:rsidRPr="00C83C71">
        <w:rPr>
          <w:sz w:val="20"/>
          <w:lang w:val="en-GB"/>
        </w:rPr>
        <w:t xml:space="preserve">requested on a case-by-case basis. </w:t>
      </w:r>
      <w:r w:rsidR="0008687C" w:rsidRPr="00C83C71">
        <w:rPr>
          <w:sz w:val="20"/>
          <w:lang w:val="en-GB"/>
        </w:rPr>
        <w:t xml:space="preserve">It is at </w:t>
      </w:r>
      <w:r w:rsidR="00A031D4" w:rsidRPr="00C83C71">
        <w:rPr>
          <w:sz w:val="20"/>
          <w:lang w:val="en-GB"/>
        </w:rPr>
        <w:t>this point</w:t>
      </w:r>
      <w:r w:rsidR="0008687C" w:rsidRPr="00C83C71">
        <w:rPr>
          <w:sz w:val="20"/>
          <w:lang w:val="en-GB"/>
        </w:rPr>
        <w:t xml:space="preserve"> that </w:t>
      </w:r>
      <w:r w:rsidR="008B1699" w:rsidRPr="00C83C71">
        <w:rPr>
          <w:sz w:val="20"/>
          <w:lang w:val="en-GB"/>
        </w:rPr>
        <w:t>contextual information can be used transparently to develop the case strategy</w:t>
      </w:r>
      <w:r w:rsidR="00A031D4" w:rsidRPr="00C83C71">
        <w:rPr>
          <w:sz w:val="20"/>
          <w:lang w:val="en-GB"/>
        </w:rPr>
        <w:t>;</w:t>
      </w:r>
      <w:r w:rsidR="008B1699" w:rsidRPr="00C83C71">
        <w:rPr>
          <w:sz w:val="20"/>
          <w:lang w:val="en-GB"/>
        </w:rPr>
        <w:t xml:space="preserve"> </w:t>
      </w:r>
      <w:r w:rsidR="00A031D4" w:rsidRPr="00C83C71">
        <w:rPr>
          <w:sz w:val="20"/>
          <w:lang w:val="en-GB"/>
        </w:rPr>
        <w:t xml:space="preserve">the </w:t>
      </w:r>
      <w:r w:rsidR="008B1699" w:rsidRPr="00C83C71">
        <w:rPr>
          <w:sz w:val="20"/>
          <w:lang w:val="en-GB"/>
        </w:rPr>
        <w:t>case circumstances are relevant to the decisions being made (</w:t>
      </w:r>
      <w:r w:rsidR="008B1699" w:rsidRPr="00C83C71">
        <w:rPr>
          <w:i/>
          <w:sz w:val="20"/>
          <w:lang w:val="en-GB"/>
        </w:rPr>
        <w:t>task relevant</w:t>
      </w:r>
      <w:r w:rsidR="008B1699" w:rsidRPr="00C83C71">
        <w:rPr>
          <w:sz w:val="20"/>
          <w:lang w:val="en-GB"/>
        </w:rPr>
        <w:t>). However,</w:t>
      </w:r>
      <w:r w:rsidR="009A75C7" w:rsidRPr="00C83C71">
        <w:rPr>
          <w:sz w:val="20"/>
          <w:lang w:val="en-GB"/>
        </w:rPr>
        <w:t xml:space="preserve"> </w:t>
      </w:r>
      <w:r w:rsidR="001F205D" w:rsidRPr="00C83C71">
        <w:rPr>
          <w:sz w:val="20"/>
          <w:lang w:val="en-GB"/>
        </w:rPr>
        <w:t xml:space="preserve">in </w:t>
      </w:r>
      <w:r w:rsidR="00695412" w:rsidRPr="00C83C71">
        <w:rPr>
          <w:sz w:val="20"/>
          <w:lang w:val="en-GB"/>
        </w:rPr>
        <w:t xml:space="preserve">some </w:t>
      </w:r>
      <w:r w:rsidR="001F205D" w:rsidRPr="00C83C71">
        <w:rPr>
          <w:sz w:val="20"/>
          <w:lang w:val="en-GB"/>
        </w:rPr>
        <w:t xml:space="preserve">laboratories </w:t>
      </w:r>
      <w:r w:rsidR="00695412" w:rsidRPr="00C83C71">
        <w:rPr>
          <w:sz w:val="20"/>
          <w:lang w:val="en-GB"/>
        </w:rPr>
        <w:t>there is no</w:t>
      </w:r>
      <w:r w:rsidR="001F205D" w:rsidRPr="00C83C71">
        <w:rPr>
          <w:sz w:val="20"/>
          <w:lang w:val="en-GB"/>
        </w:rPr>
        <w:t xml:space="preserve"> standard set of </w:t>
      </w:r>
      <w:r w:rsidR="00DC66F0" w:rsidRPr="00C83C71">
        <w:rPr>
          <w:sz w:val="20"/>
          <w:lang w:val="en-GB"/>
        </w:rPr>
        <w:t xml:space="preserve">screening </w:t>
      </w:r>
      <w:r w:rsidR="001F205D" w:rsidRPr="00C83C71">
        <w:rPr>
          <w:sz w:val="20"/>
          <w:lang w:val="en-GB"/>
        </w:rPr>
        <w:t xml:space="preserve">tests, </w:t>
      </w:r>
      <w:r w:rsidR="00695412" w:rsidRPr="00C83C71">
        <w:rPr>
          <w:sz w:val="20"/>
          <w:lang w:val="en-GB"/>
        </w:rPr>
        <w:t xml:space="preserve">and </w:t>
      </w:r>
      <w:r w:rsidR="009A75C7" w:rsidRPr="00C83C71">
        <w:rPr>
          <w:sz w:val="20"/>
          <w:lang w:val="en-GB"/>
        </w:rPr>
        <w:t xml:space="preserve">the selection of </w:t>
      </w:r>
      <w:r w:rsidR="005D029A" w:rsidRPr="00C83C71">
        <w:rPr>
          <w:sz w:val="20"/>
          <w:lang w:val="en-GB"/>
        </w:rPr>
        <w:t xml:space="preserve">all </w:t>
      </w:r>
      <w:r w:rsidR="009A75C7" w:rsidRPr="00C83C71">
        <w:rPr>
          <w:sz w:val="20"/>
          <w:lang w:val="en-GB"/>
        </w:rPr>
        <w:t xml:space="preserve">tests </w:t>
      </w:r>
      <w:r w:rsidR="005D029A" w:rsidRPr="00C83C71">
        <w:rPr>
          <w:sz w:val="20"/>
          <w:lang w:val="en-GB"/>
        </w:rPr>
        <w:t xml:space="preserve">is made </w:t>
      </w:r>
      <w:r w:rsidR="00621498" w:rsidRPr="00C83C71">
        <w:rPr>
          <w:sz w:val="20"/>
          <w:lang w:val="en-GB"/>
        </w:rPr>
        <w:t>on a case-by-case basis</w:t>
      </w:r>
      <w:r w:rsidR="005D029A" w:rsidRPr="00C83C71">
        <w:rPr>
          <w:sz w:val="20"/>
          <w:lang w:val="en-GB"/>
        </w:rPr>
        <w:t xml:space="preserve">. </w:t>
      </w:r>
      <w:r w:rsidR="0008687C" w:rsidRPr="00C83C71">
        <w:rPr>
          <w:sz w:val="20"/>
          <w:lang w:val="en-GB"/>
        </w:rPr>
        <w:t xml:space="preserve">Crucially, these </w:t>
      </w:r>
      <w:r w:rsidR="005D029A" w:rsidRPr="00C83C71">
        <w:rPr>
          <w:sz w:val="20"/>
          <w:lang w:val="en-GB"/>
        </w:rPr>
        <w:t xml:space="preserve">decisions </w:t>
      </w:r>
      <w:r w:rsidR="009A75C7" w:rsidRPr="00C83C71">
        <w:rPr>
          <w:sz w:val="20"/>
          <w:lang w:val="en-GB"/>
        </w:rPr>
        <w:t>can</w:t>
      </w:r>
      <w:r w:rsidR="008B1699" w:rsidRPr="00C83C71">
        <w:rPr>
          <w:sz w:val="20"/>
          <w:lang w:val="en-GB"/>
        </w:rPr>
        <w:t xml:space="preserve"> be affected by </w:t>
      </w:r>
      <w:r w:rsidR="004C3D98" w:rsidRPr="00C83C71">
        <w:rPr>
          <w:sz w:val="20"/>
          <w:lang w:val="en-GB"/>
        </w:rPr>
        <w:t>expected frequency bias</w:t>
      </w:r>
      <w:r w:rsidR="008B1699" w:rsidRPr="00C83C71">
        <w:rPr>
          <w:sz w:val="20"/>
          <w:lang w:val="en-GB"/>
        </w:rPr>
        <w:t xml:space="preserve">, which </w:t>
      </w:r>
      <w:r w:rsidR="009A75C7" w:rsidRPr="00C83C71">
        <w:rPr>
          <w:sz w:val="20"/>
          <w:lang w:val="en-GB"/>
        </w:rPr>
        <w:t xml:space="preserve">occurs when, based on </w:t>
      </w:r>
      <w:r w:rsidR="000A6EE5" w:rsidRPr="00C83C71">
        <w:rPr>
          <w:sz w:val="20"/>
          <w:lang w:val="en-GB"/>
        </w:rPr>
        <w:t xml:space="preserve">local patterns of drug prevalence, experienced forensic toxicologists </w:t>
      </w:r>
      <w:r w:rsidR="0008687C" w:rsidRPr="00C83C71">
        <w:rPr>
          <w:sz w:val="20"/>
          <w:lang w:val="en-GB"/>
        </w:rPr>
        <w:t xml:space="preserve">become </w:t>
      </w:r>
      <w:r w:rsidR="0008687C" w:rsidRPr="00C83C71">
        <w:rPr>
          <w:sz w:val="20"/>
          <w:lang w:val="en-GB"/>
        </w:rPr>
        <w:lastRenderedPageBreak/>
        <w:t xml:space="preserve">accustomed </w:t>
      </w:r>
      <w:r w:rsidR="000A6EE5" w:rsidRPr="00C83C71">
        <w:rPr>
          <w:sz w:val="20"/>
          <w:lang w:val="en-GB"/>
        </w:rPr>
        <w:t>to drug use occurring at certain rates amongst certain populations (</w:t>
      </w:r>
      <w:r w:rsidR="000A6EE5" w:rsidRPr="00C83C71">
        <w:rPr>
          <w:i/>
          <w:sz w:val="20"/>
          <w:lang w:val="en-GB"/>
        </w:rPr>
        <w:t>e.g.</w:t>
      </w:r>
      <w:r w:rsidR="000A6EE5" w:rsidRPr="00C83C71">
        <w:rPr>
          <w:sz w:val="20"/>
          <w:lang w:val="en-GB"/>
        </w:rPr>
        <w:t xml:space="preserve">, by location, age, gender, cultural group, </w:t>
      </w:r>
      <w:r w:rsidR="000A6EE5" w:rsidRPr="00C83C71">
        <w:rPr>
          <w:i/>
          <w:sz w:val="20"/>
          <w:lang w:val="en-GB"/>
        </w:rPr>
        <w:t>etc.</w:t>
      </w:r>
      <w:r w:rsidR="000A6EE5" w:rsidRPr="00C83C71">
        <w:rPr>
          <w:sz w:val="20"/>
          <w:lang w:val="en-GB"/>
        </w:rPr>
        <w:t xml:space="preserve">), and </w:t>
      </w:r>
      <w:r w:rsidR="0008687C" w:rsidRPr="00C83C71">
        <w:rPr>
          <w:sz w:val="20"/>
          <w:lang w:val="en-GB"/>
        </w:rPr>
        <w:t xml:space="preserve">thus </w:t>
      </w:r>
      <w:r w:rsidR="000A6EE5" w:rsidRPr="00C83C71">
        <w:rPr>
          <w:sz w:val="20"/>
          <w:lang w:val="en-GB"/>
        </w:rPr>
        <w:t>expect it to recur at those rates</w:t>
      </w:r>
      <w:r w:rsidR="008A5341" w:rsidRPr="00C83C71">
        <w:rPr>
          <w:sz w:val="20"/>
          <w:lang w:val="en-GB"/>
        </w:rPr>
        <w:t xml:space="preserve"> </w:t>
      </w:r>
      <w:r w:rsidR="002E6309" w:rsidRPr="00C83C71">
        <w:rPr>
          <w:sz w:val="20"/>
          <w:lang w:val="en-GB"/>
        </w:rPr>
        <w:fldChar w:fldCharType="begin"/>
      </w:r>
      <w:r w:rsidR="00D26DD9" w:rsidRPr="00C83C71">
        <w:rPr>
          <w:sz w:val="20"/>
          <w:lang w:val="en-GB"/>
        </w:rPr>
        <w:instrText xml:space="preserve"> ADDIN EN.CITE &lt;EndNote&gt;&lt;Cite&gt;&lt;Author&gt;Parliamentary Office of Science &amp;amp; Technology&lt;/Author&gt;&lt;Year&gt;2015&lt;/Year&gt;&lt;RecNum&gt;41&lt;/RecNum&gt;&lt;DisplayText&gt;[27]&lt;/DisplayText&gt;&lt;record&gt;&lt;rec-number&gt;41&lt;/rec-number&gt;&lt;foreign-keys&gt;&lt;key app="EN" db-id="wevarx5zodd5zaeerv35zaeffdxx5ddevr02" timestamp="1452173676"&gt;41&lt;/key&gt;&lt;/foreign-keys&gt;&lt;ref-type name="Report"&gt;27&lt;/ref-type&gt;&lt;contributors&gt;&lt;authors&gt;&lt;author&gt;Parliamentary Office of Science &amp;amp; Technology,&lt;/author&gt;&lt;/authors&gt;&lt;tertiary-authors&gt;&lt;author&gt;POST&lt;/author&gt;&lt;/tertiary-authors&gt;&lt;/contributors&gt;&lt;titles&gt;&lt;title&gt;Unintentional bias in forensic investigation&lt;/title&gt;&lt;secondary-title&gt;POSTbrief&lt;/secondary-title&gt;&lt;/titles&gt;&lt;dates&gt;&lt;year&gt;2015&lt;/year&gt;&lt;/dates&gt;&lt;pub-location&gt;London&lt;/pub-location&gt;&lt;publisher&gt;POST&lt;/publisher&gt;&lt;urls&gt;&lt;/urls&gt;&lt;/record&gt;&lt;/Cite&gt;&lt;/EndNote&gt;</w:instrText>
      </w:r>
      <w:r w:rsidR="002E6309" w:rsidRPr="00C83C71">
        <w:rPr>
          <w:sz w:val="20"/>
          <w:lang w:val="en-GB"/>
        </w:rPr>
        <w:fldChar w:fldCharType="separate"/>
      </w:r>
      <w:r w:rsidR="00D26DD9" w:rsidRPr="00C83C71">
        <w:rPr>
          <w:noProof/>
          <w:sz w:val="20"/>
          <w:lang w:val="en-GB"/>
        </w:rPr>
        <w:t>[27]</w:t>
      </w:r>
      <w:r w:rsidR="002E6309" w:rsidRPr="00C83C71">
        <w:rPr>
          <w:sz w:val="20"/>
          <w:lang w:val="en-GB"/>
        </w:rPr>
        <w:fldChar w:fldCharType="end"/>
      </w:r>
      <w:r w:rsidR="000A6EE5" w:rsidRPr="00C83C71">
        <w:rPr>
          <w:sz w:val="20"/>
          <w:lang w:val="en-GB"/>
        </w:rPr>
        <w:t xml:space="preserve">. This </w:t>
      </w:r>
      <w:r w:rsidR="0008687C" w:rsidRPr="00C83C71">
        <w:rPr>
          <w:sz w:val="20"/>
          <w:lang w:val="en-GB"/>
        </w:rPr>
        <w:t xml:space="preserve">can therefore </w:t>
      </w:r>
      <w:r w:rsidR="000A6EE5" w:rsidRPr="00C83C71">
        <w:rPr>
          <w:sz w:val="20"/>
          <w:lang w:val="en-GB"/>
        </w:rPr>
        <w:t xml:space="preserve">lead to errors in </w:t>
      </w:r>
      <w:r w:rsidR="008B1699" w:rsidRPr="00C83C71">
        <w:rPr>
          <w:sz w:val="20"/>
          <w:lang w:val="en-GB"/>
        </w:rPr>
        <w:t xml:space="preserve">the </w:t>
      </w:r>
      <w:r w:rsidR="000A6EE5" w:rsidRPr="00C83C71">
        <w:rPr>
          <w:sz w:val="20"/>
          <w:lang w:val="en-GB"/>
        </w:rPr>
        <w:t>case strategy</w:t>
      </w:r>
      <w:r w:rsidR="006A7AAD" w:rsidRPr="00C83C71">
        <w:rPr>
          <w:sz w:val="20"/>
          <w:lang w:val="en-GB"/>
        </w:rPr>
        <w:t xml:space="preserve"> because tests are requested based on past experiences or assumptions</w:t>
      </w:r>
      <w:r w:rsidR="008B1699" w:rsidRPr="00C83C71">
        <w:rPr>
          <w:sz w:val="20"/>
          <w:lang w:val="en-GB"/>
        </w:rPr>
        <w:t>.</w:t>
      </w:r>
      <w:r w:rsidR="000A6EE5" w:rsidRPr="00C83C71">
        <w:rPr>
          <w:sz w:val="20"/>
          <w:lang w:val="en-GB"/>
        </w:rPr>
        <w:t xml:space="preserve"> </w:t>
      </w:r>
      <w:r w:rsidR="00B10905" w:rsidRPr="00C83C71">
        <w:rPr>
          <w:sz w:val="20"/>
          <w:lang w:val="en-GB"/>
        </w:rPr>
        <w:t xml:space="preserve">For example, some toxicology laboratories use upper age cut-offs for testing for evidence of </w:t>
      </w:r>
      <w:r w:rsidR="004C3D98" w:rsidRPr="00C83C71">
        <w:rPr>
          <w:sz w:val="20"/>
          <w:lang w:val="en-GB"/>
        </w:rPr>
        <w:t xml:space="preserve">the </w:t>
      </w:r>
      <w:r w:rsidR="00B10905" w:rsidRPr="00C83C71">
        <w:rPr>
          <w:sz w:val="20"/>
          <w:lang w:val="en-GB"/>
        </w:rPr>
        <w:t xml:space="preserve">use of </w:t>
      </w:r>
      <w:r w:rsidR="006A190E" w:rsidRPr="00C83C71">
        <w:rPr>
          <w:sz w:val="20"/>
          <w:lang w:val="en-GB"/>
        </w:rPr>
        <w:t>illicit</w:t>
      </w:r>
      <w:r w:rsidR="00B10905" w:rsidRPr="00C83C71">
        <w:rPr>
          <w:sz w:val="20"/>
          <w:lang w:val="en-GB"/>
        </w:rPr>
        <w:t xml:space="preserve"> drugs such as cannabis, which may lead to drug use being missed in some older individuals</w:t>
      </w:r>
      <w:r w:rsidR="0066456B" w:rsidRPr="00C83C71">
        <w:rPr>
          <w:sz w:val="20"/>
          <w:lang w:val="en-GB"/>
        </w:rPr>
        <w:t xml:space="preserve"> (despite evidence that drug misuse in this age group is increasing </w:t>
      </w:r>
      <w:r w:rsidR="00FC3435" w:rsidRPr="00C83C71">
        <w:rPr>
          <w:sz w:val="20"/>
          <w:lang w:val="en-GB"/>
        </w:rPr>
        <w:fldChar w:fldCharType="begin"/>
      </w:r>
      <w:r w:rsidR="00D26DD9" w:rsidRPr="00C83C71">
        <w:rPr>
          <w:sz w:val="20"/>
          <w:lang w:val="en-GB"/>
        </w:rPr>
        <w:instrText xml:space="preserve"> ADDIN EN.CITE &lt;EndNote&gt;&lt;Cite&gt;&lt;Author&gt;Rao&lt;/Author&gt;&lt;Year&gt;2017&lt;/Year&gt;&lt;RecNum&gt;171&lt;/RecNum&gt;&lt;DisplayText&gt;[28]&lt;/DisplayText&gt;&lt;record&gt;&lt;rec-number&gt;171&lt;/rec-number&gt;&lt;foreign-keys&gt;&lt;key app="EN" db-id="wevarx5zodd5zaeerv35zaeffdxx5ddevr02" timestamp="1546213368"&gt;171&lt;/key&gt;&lt;/foreign-keys&gt;&lt;ref-type name="Journal Article"&gt;17&lt;/ref-type&gt;&lt;contributors&gt;&lt;authors&gt;&lt;author&gt;Rao, Rahul&lt;/author&gt;&lt;author&gt;Roche, Ann&lt;/author&gt;&lt;/authors&gt;&lt;/contributors&gt;&lt;titles&gt;&lt;title&gt;Substance misuse in older people&lt;/title&gt;&lt;secondary-title&gt;Br. Med. J.&lt;/secondary-title&gt;&lt;/titles&gt;&lt;periodical&gt;&lt;full-title&gt;Br. Med. J.&lt;/full-title&gt;&lt;/periodical&gt;&lt;pages&gt;j3885&lt;/pages&gt;&lt;volume&gt;358&lt;/volume&gt;&lt;dates&gt;&lt;year&gt;2017&lt;/year&gt;&lt;/dates&gt;&lt;urls&gt;&lt;related-urls&gt;&lt;url&gt;https://www.bmj.com/content/bmj/358/bmj.j3885.full.pdf&lt;/url&gt;&lt;/related-urls&gt;&lt;/urls&gt;&lt;electronic-resource-num&gt;10.1136/bmj.j3885&lt;/electronic-resource-num&gt;&lt;/record&gt;&lt;/Cite&gt;&lt;/EndNote&gt;</w:instrText>
      </w:r>
      <w:r w:rsidR="00FC3435" w:rsidRPr="00C83C71">
        <w:rPr>
          <w:sz w:val="20"/>
          <w:lang w:val="en-GB"/>
        </w:rPr>
        <w:fldChar w:fldCharType="separate"/>
      </w:r>
      <w:r w:rsidR="00D26DD9" w:rsidRPr="00C83C71">
        <w:rPr>
          <w:noProof/>
          <w:sz w:val="20"/>
          <w:lang w:val="en-GB"/>
        </w:rPr>
        <w:t>[28]</w:t>
      </w:r>
      <w:r w:rsidR="00FC3435" w:rsidRPr="00C83C71">
        <w:rPr>
          <w:sz w:val="20"/>
          <w:lang w:val="en-GB"/>
        </w:rPr>
        <w:fldChar w:fldCharType="end"/>
      </w:r>
      <w:r w:rsidR="0066456B" w:rsidRPr="00C83C71">
        <w:rPr>
          <w:sz w:val="20"/>
          <w:lang w:val="en-GB"/>
        </w:rPr>
        <w:t>)</w:t>
      </w:r>
      <w:r w:rsidR="00B10905" w:rsidRPr="00C83C71">
        <w:rPr>
          <w:sz w:val="20"/>
          <w:lang w:val="en-GB"/>
        </w:rPr>
        <w:t xml:space="preserve">. </w:t>
      </w:r>
      <w:r w:rsidR="000A52DA" w:rsidRPr="00C83C71">
        <w:rPr>
          <w:sz w:val="20"/>
          <w:lang w:val="en-GB"/>
        </w:rPr>
        <w:t>If the samples in the case are limited in volume, prioriti</w:t>
      </w:r>
      <w:r w:rsidR="0008687C" w:rsidRPr="00C83C71">
        <w:rPr>
          <w:sz w:val="20"/>
          <w:lang w:val="en-GB"/>
        </w:rPr>
        <w:t xml:space="preserve">sing </w:t>
      </w:r>
      <w:r w:rsidR="000A52DA" w:rsidRPr="00C83C71">
        <w:rPr>
          <w:sz w:val="20"/>
          <w:lang w:val="en-GB"/>
        </w:rPr>
        <w:t xml:space="preserve">tests based </w:t>
      </w:r>
      <w:r w:rsidR="00387172" w:rsidRPr="00C83C71">
        <w:rPr>
          <w:sz w:val="20"/>
          <w:lang w:val="en-GB"/>
        </w:rPr>
        <w:t xml:space="preserve">only on such </w:t>
      </w:r>
      <w:r w:rsidR="00387172" w:rsidRPr="00C83C71">
        <w:rPr>
          <w:rFonts w:ascii="Calibri" w:eastAsia="Calibri" w:hAnsi="Calibri" w:cs="Calibri"/>
          <w:sz w:val="20"/>
          <w:lang w:val="en-GB"/>
        </w:rPr>
        <w:t>‘</w:t>
      </w:r>
      <w:r w:rsidR="00387172" w:rsidRPr="00C83C71">
        <w:rPr>
          <w:sz w:val="20"/>
          <w:lang w:val="en-GB"/>
        </w:rPr>
        <w:t>rules</w:t>
      </w:r>
      <w:r w:rsidR="0008687C" w:rsidRPr="00C83C71">
        <w:rPr>
          <w:sz w:val="20"/>
          <w:lang w:val="en-GB"/>
        </w:rPr>
        <w:t>-of-thumb</w:t>
      </w:r>
      <w:r w:rsidR="00387172" w:rsidRPr="00C83C71">
        <w:rPr>
          <w:rFonts w:ascii="Calibri" w:eastAsia="Calibri" w:hAnsi="Calibri" w:cs="Calibri"/>
          <w:sz w:val="20"/>
          <w:lang w:val="en-GB"/>
        </w:rPr>
        <w:t>’</w:t>
      </w:r>
      <w:r w:rsidR="000A52DA" w:rsidRPr="00C83C71">
        <w:rPr>
          <w:sz w:val="20"/>
          <w:lang w:val="en-GB"/>
        </w:rPr>
        <w:t xml:space="preserve"> </w:t>
      </w:r>
      <w:r w:rsidR="0008687C" w:rsidRPr="00C83C71">
        <w:rPr>
          <w:sz w:val="20"/>
          <w:lang w:val="en-GB"/>
        </w:rPr>
        <w:t xml:space="preserve">could </w:t>
      </w:r>
      <w:r w:rsidR="000A52DA" w:rsidRPr="00C83C71">
        <w:rPr>
          <w:sz w:val="20"/>
          <w:lang w:val="en-GB"/>
        </w:rPr>
        <w:t>lead to a case being incorrectly reported as negative.</w:t>
      </w:r>
      <w:r w:rsidR="0066456B" w:rsidRPr="00C83C71">
        <w:rPr>
          <w:sz w:val="20"/>
          <w:lang w:val="en-GB"/>
        </w:rPr>
        <w:t xml:space="preserve"> </w:t>
      </w:r>
    </w:p>
    <w:p w14:paraId="0F6CF7EE" w14:textId="77777777" w:rsidR="00B10905" w:rsidRPr="00C83C71" w:rsidRDefault="00B10905" w:rsidP="007163B9">
      <w:pPr>
        <w:spacing w:line="360" w:lineRule="auto"/>
        <w:ind w:left="142" w:right="-478"/>
        <w:jc w:val="both"/>
        <w:rPr>
          <w:sz w:val="20"/>
          <w:lang w:val="en-GB"/>
        </w:rPr>
      </w:pPr>
    </w:p>
    <w:p w14:paraId="3F917145" w14:textId="5B363DB9" w:rsidR="00B10905" w:rsidRPr="00C83C71" w:rsidRDefault="00A031D4" w:rsidP="0008687C">
      <w:pPr>
        <w:spacing w:line="360" w:lineRule="auto"/>
        <w:ind w:left="142" w:right="-478"/>
        <w:jc w:val="both"/>
        <w:rPr>
          <w:sz w:val="20"/>
          <w:lang w:val="en-GB"/>
        </w:rPr>
      </w:pPr>
      <w:r w:rsidRPr="00C83C71">
        <w:rPr>
          <w:sz w:val="20"/>
          <w:lang w:val="en-GB"/>
        </w:rPr>
        <w:t>D</w:t>
      </w:r>
      <w:r w:rsidR="000A6EE5" w:rsidRPr="00C83C71">
        <w:rPr>
          <w:sz w:val="20"/>
          <w:lang w:val="en-GB"/>
        </w:rPr>
        <w:t>uring screening,</w:t>
      </w:r>
      <w:r w:rsidR="00BA6A1D" w:rsidRPr="00C83C71">
        <w:rPr>
          <w:sz w:val="20"/>
          <w:lang w:val="en-GB"/>
        </w:rPr>
        <w:t xml:space="preserve"> techniques such as</w:t>
      </w:r>
      <w:r w:rsidR="006D1405" w:rsidRPr="00C83C71">
        <w:rPr>
          <w:sz w:val="20"/>
          <w:lang w:val="en-GB"/>
        </w:rPr>
        <w:t xml:space="preserve"> immunoassay</w:t>
      </w:r>
      <w:r w:rsidR="00BA6A1D" w:rsidRPr="00C83C71">
        <w:rPr>
          <w:sz w:val="20"/>
          <w:lang w:val="en-GB"/>
        </w:rPr>
        <w:t xml:space="preserve"> </w:t>
      </w:r>
      <w:r w:rsidR="006D1405" w:rsidRPr="00C83C71">
        <w:rPr>
          <w:sz w:val="20"/>
          <w:lang w:val="en-GB"/>
        </w:rPr>
        <w:t xml:space="preserve">or </w:t>
      </w:r>
      <w:r w:rsidR="00BA6A1D" w:rsidRPr="00C83C71">
        <w:rPr>
          <w:sz w:val="20"/>
          <w:lang w:val="en-GB"/>
        </w:rPr>
        <w:t>gas chromatography-mass spectrometry (GC-MS)</w:t>
      </w:r>
      <w:r w:rsidR="006D1405" w:rsidRPr="00C83C71">
        <w:rPr>
          <w:sz w:val="20"/>
          <w:lang w:val="en-GB"/>
        </w:rPr>
        <w:t xml:space="preserve"> are used</w:t>
      </w:r>
      <w:r w:rsidRPr="00C83C71">
        <w:rPr>
          <w:sz w:val="20"/>
          <w:lang w:val="en-GB"/>
        </w:rPr>
        <w:t xml:space="preserve">. </w:t>
      </w:r>
      <w:r w:rsidR="00D8563C" w:rsidRPr="00C83C71">
        <w:rPr>
          <w:sz w:val="20"/>
          <w:lang w:val="en-GB"/>
        </w:rPr>
        <w:t xml:space="preserve">As part of the </w:t>
      </w:r>
      <w:r w:rsidR="006D1405" w:rsidRPr="00C83C71">
        <w:rPr>
          <w:sz w:val="20"/>
          <w:lang w:val="en-GB"/>
        </w:rPr>
        <w:t>latter</w:t>
      </w:r>
      <w:r w:rsidR="00D8563C" w:rsidRPr="00C83C71">
        <w:rPr>
          <w:sz w:val="20"/>
          <w:lang w:val="en-GB"/>
        </w:rPr>
        <w:t>, a comparison is made between the case sample and a known drug standard and/or mass spectral</w:t>
      </w:r>
      <w:r w:rsidR="00325C0B" w:rsidRPr="00C83C71">
        <w:rPr>
          <w:sz w:val="20"/>
          <w:lang w:val="en-GB"/>
        </w:rPr>
        <w:t xml:space="preserve"> reference</w:t>
      </w:r>
      <w:r w:rsidR="00D8563C" w:rsidRPr="00C83C71">
        <w:rPr>
          <w:sz w:val="20"/>
          <w:lang w:val="en-GB"/>
        </w:rPr>
        <w:t xml:space="preserve"> library. </w:t>
      </w:r>
      <w:r w:rsidRPr="00C83C71">
        <w:rPr>
          <w:sz w:val="20"/>
          <w:lang w:val="en-GB"/>
        </w:rPr>
        <w:t>At this point</w:t>
      </w:r>
      <w:r w:rsidR="005D029A" w:rsidRPr="00C83C71">
        <w:rPr>
          <w:sz w:val="20"/>
          <w:lang w:val="en-GB"/>
        </w:rPr>
        <w:t>,</w:t>
      </w:r>
      <w:r w:rsidRPr="00C83C71">
        <w:rPr>
          <w:sz w:val="20"/>
          <w:lang w:val="en-GB"/>
        </w:rPr>
        <w:t xml:space="preserve"> c</w:t>
      </w:r>
      <w:r w:rsidR="006D1405" w:rsidRPr="00C83C71">
        <w:rPr>
          <w:sz w:val="20"/>
          <w:lang w:val="en-GB"/>
        </w:rPr>
        <w:t>ognitive</w:t>
      </w:r>
      <w:r w:rsidRPr="00C83C71">
        <w:rPr>
          <w:sz w:val="20"/>
          <w:lang w:val="en-GB"/>
        </w:rPr>
        <w:t xml:space="preserve"> bias</w:t>
      </w:r>
      <w:r w:rsidR="00ED30CF" w:rsidRPr="00C83C71">
        <w:rPr>
          <w:sz w:val="20"/>
          <w:lang w:val="en-GB"/>
        </w:rPr>
        <w:t xml:space="preserve"> can </w:t>
      </w:r>
      <w:r w:rsidR="0008687C" w:rsidRPr="00C83C71">
        <w:rPr>
          <w:sz w:val="20"/>
          <w:lang w:val="en-GB"/>
        </w:rPr>
        <w:t xml:space="preserve">occur </w:t>
      </w:r>
      <w:r w:rsidRPr="00C83C71">
        <w:rPr>
          <w:sz w:val="20"/>
          <w:lang w:val="en-GB"/>
        </w:rPr>
        <w:t xml:space="preserve">if </w:t>
      </w:r>
      <w:r w:rsidR="000A6EE5" w:rsidRPr="00C83C71">
        <w:rPr>
          <w:sz w:val="20"/>
          <w:lang w:val="en-GB"/>
        </w:rPr>
        <w:t>con</w:t>
      </w:r>
      <w:r w:rsidRPr="00C83C71">
        <w:rPr>
          <w:sz w:val="20"/>
          <w:lang w:val="en-GB"/>
        </w:rPr>
        <w:t xml:space="preserve">textual information on drug use in the case circumstances </w:t>
      </w:r>
      <w:r w:rsidR="000A6EE5" w:rsidRPr="00C83C71">
        <w:rPr>
          <w:sz w:val="20"/>
          <w:lang w:val="en-GB"/>
        </w:rPr>
        <w:t>(</w:t>
      </w:r>
      <w:r w:rsidR="000A6EE5" w:rsidRPr="00C83C71">
        <w:rPr>
          <w:i/>
          <w:sz w:val="20"/>
          <w:lang w:val="en-GB"/>
        </w:rPr>
        <w:t>e.g.</w:t>
      </w:r>
      <w:r w:rsidR="000A6EE5" w:rsidRPr="00C83C71">
        <w:rPr>
          <w:sz w:val="20"/>
          <w:lang w:val="en-GB"/>
        </w:rPr>
        <w:t>, prescriptions</w:t>
      </w:r>
      <w:r w:rsidR="009B47A6" w:rsidRPr="00C83C71">
        <w:rPr>
          <w:sz w:val="20"/>
          <w:lang w:val="en-GB"/>
        </w:rPr>
        <w:t xml:space="preserve">, </w:t>
      </w:r>
      <w:r w:rsidR="000A6EE5" w:rsidRPr="00C83C71">
        <w:rPr>
          <w:sz w:val="20"/>
          <w:lang w:val="en-GB"/>
        </w:rPr>
        <w:t xml:space="preserve">evidence of drug use at the scene, </w:t>
      </w:r>
      <w:r w:rsidR="000A6EE5" w:rsidRPr="00C83C71">
        <w:rPr>
          <w:i/>
          <w:sz w:val="20"/>
          <w:lang w:val="en-GB"/>
        </w:rPr>
        <w:t>etc.</w:t>
      </w:r>
      <w:r w:rsidR="000A6EE5" w:rsidRPr="00C83C71">
        <w:rPr>
          <w:sz w:val="20"/>
          <w:lang w:val="en-GB"/>
        </w:rPr>
        <w:t>), or even test results from ot</w:t>
      </w:r>
      <w:r w:rsidRPr="00C83C71">
        <w:rPr>
          <w:sz w:val="20"/>
          <w:lang w:val="en-GB"/>
        </w:rPr>
        <w:t>her sample types are known by the analyst</w:t>
      </w:r>
      <w:r w:rsidR="000A6EE5" w:rsidRPr="00C83C71">
        <w:rPr>
          <w:sz w:val="20"/>
          <w:lang w:val="en-GB"/>
        </w:rPr>
        <w:t xml:space="preserve">. In this situation, </w:t>
      </w:r>
      <w:r w:rsidR="00B10905" w:rsidRPr="00C83C71">
        <w:rPr>
          <w:sz w:val="20"/>
          <w:lang w:val="en-GB"/>
        </w:rPr>
        <w:t xml:space="preserve">a poor-quality chromatographic or </w:t>
      </w:r>
      <w:r w:rsidR="00387172" w:rsidRPr="00C83C71">
        <w:rPr>
          <w:sz w:val="20"/>
          <w:lang w:val="en-GB"/>
        </w:rPr>
        <w:t>mas</w:t>
      </w:r>
      <w:r w:rsidR="00533F55" w:rsidRPr="00C83C71">
        <w:rPr>
          <w:sz w:val="20"/>
          <w:lang w:val="en-GB"/>
        </w:rPr>
        <w:t>s</w:t>
      </w:r>
      <w:r w:rsidR="00387172" w:rsidRPr="00C83C71">
        <w:rPr>
          <w:sz w:val="20"/>
          <w:lang w:val="en-GB"/>
        </w:rPr>
        <w:t xml:space="preserve"> </w:t>
      </w:r>
      <w:r w:rsidR="00B10905" w:rsidRPr="00C83C71">
        <w:rPr>
          <w:sz w:val="20"/>
          <w:lang w:val="en-GB"/>
        </w:rPr>
        <w:t xml:space="preserve">spectral match </w:t>
      </w:r>
      <w:r w:rsidR="00BB24C3" w:rsidRPr="00C83C71">
        <w:rPr>
          <w:sz w:val="20"/>
          <w:lang w:val="en-GB"/>
        </w:rPr>
        <w:t xml:space="preserve">for a drug </w:t>
      </w:r>
      <w:r w:rsidR="0008687C" w:rsidRPr="00C83C71">
        <w:rPr>
          <w:sz w:val="20"/>
          <w:lang w:val="en-GB"/>
        </w:rPr>
        <w:t xml:space="preserve">could </w:t>
      </w:r>
      <w:r w:rsidR="00B10905" w:rsidRPr="00C83C71">
        <w:rPr>
          <w:sz w:val="20"/>
          <w:lang w:val="en-GB"/>
        </w:rPr>
        <w:t xml:space="preserve">be </w:t>
      </w:r>
      <w:r w:rsidR="00E80606" w:rsidRPr="00C83C71">
        <w:rPr>
          <w:sz w:val="20"/>
          <w:lang w:val="en-GB"/>
        </w:rPr>
        <w:t xml:space="preserve">consciously or </w:t>
      </w:r>
      <w:r w:rsidR="006D1405" w:rsidRPr="00C83C71">
        <w:rPr>
          <w:sz w:val="20"/>
          <w:lang w:val="en-GB"/>
        </w:rPr>
        <w:t>sub</w:t>
      </w:r>
      <w:r w:rsidR="00E80606" w:rsidRPr="00C83C71">
        <w:rPr>
          <w:sz w:val="20"/>
          <w:lang w:val="en-GB"/>
        </w:rPr>
        <w:t xml:space="preserve">consciously </w:t>
      </w:r>
      <w:r w:rsidR="00B10905" w:rsidRPr="00C83C71">
        <w:rPr>
          <w:rFonts w:ascii="Calibri" w:eastAsia="Calibri" w:hAnsi="Calibri" w:cs="Calibri"/>
          <w:sz w:val="20"/>
          <w:lang w:val="en-GB"/>
        </w:rPr>
        <w:t>‘</w:t>
      </w:r>
      <w:r w:rsidR="00B10905" w:rsidRPr="00C83C71">
        <w:rPr>
          <w:sz w:val="20"/>
          <w:lang w:val="en-GB"/>
        </w:rPr>
        <w:t>upgraded</w:t>
      </w:r>
      <w:r w:rsidR="00B10905" w:rsidRPr="00C83C71">
        <w:rPr>
          <w:rFonts w:ascii="Calibri" w:eastAsia="Calibri" w:hAnsi="Calibri" w:cs="Calibri"/>
          <w:sz w:val="20"/>
          <w:lang w:val="en-GB"/>
        </w:rPr>
        <w:t>’</w:t>
      </w:r>
      <w:r w:rsidR="00B10905" w:rsidRPr="00C83C71">
        <w:rPr>
          <w:sz w:val="20"/>
          <w:lang w:val="en-GB"/>
        </w:rPr>
        <w:t xml:space="preserve"> to a positive result based on the expectation that the sample should be positive</w:t>
      </w:r>
      <w:r w:rsidR="0012580F" w:rsidRPr="00C83C71">
        <w:rPr>
          <w:sz w:val="20"/>
          <w:lang w:val="en-GB"/>
        </w:rPr>
        <w:t xml:space="preserve"> for that drug</w:t>
      </w:r>
      <w:r w:rsidR="00B10905" w:rsidRPr="00C83C71">
        <w:rPr>
          <w:sz w:val="20"/>
          <w:lang w:val="en-GB"/>
        </w:rPr>
        <w:t xml:space="preserve">. </w:t>
      </w:r>
      <w:r w:rsidR="00387172" w:rsidRPr="00C83C71">
        <w:rPr>
          <w:sz w:val="20"/>
          <w:lang w:val="en-GB"/>
        </w:rPr>
        <w:t>Conversely</w:t>
      </w:r>
      <w:r w:rsidR="00B10905" w:rsidRPr="00C83C71">
        <w:rPr>
          <w:sz w:val="20"/>
          <w:lang w:val="en-GB"/>
        </w:rPr>
        <w:t>, a similar</w:t>
      </w:r>
      <w:r w:rsidR="00387172" w:rsidRPr="00C83C71">
        <w:rPr>
          <w:sz w:val="20"/>
          <w:lang w:val="en-GB"/>
        </w:rPr>
        <w:t>ly poor-quality match might</w:t>
      </w:r>
      <w:r w:rsidR="00B10905" w:rsidRPr="00C83C71">
        <w:rPr>
          <w:sz w:val="20"/>
          <w:lang w:val="en-GB"/>
        </w:rPr>
        <w:t xml:space="preserve"> be </w:t>
      </w:r>
      <w:r w:rsidR="00B10905" w:rsidRPr="00C83C71">
        <w:rPr>
          <w:rFonts w:ascii="Calibri" w:eastAsia="Calibri" w:hAnsi="Calibri" w:cs="Calibri"/>
          <w:sz w:val="20"/>
          <w:lang w:val="en-GB"/>
        </w:rPr>
        <w:t>‘</w:t>
      </w:r>
      <w:r w:rsidR="00B10905" w:rsidRPr="00C83C71">
        <w:rPr>
          <w:sz w:val="20"/>
          <w:lang w:val="en-GB"/>
        </w:rPr>
        <w:t>downgraded</w:t>
      </w:r>
      <w:r w:rsidR="00B10905" w:rsidRPr="00C83C71">
        <w:rPr>
          <w:rFonts w:ascii="Calibri" w:eastAsia="Calibri" w:hAnsi="Calibri" w:cs="Calibri"/>
          <w:sz w:val="20"/>
          <w:lang w:val="en-GB"/>
        </w:rPr>
        <w:t>’</w:t>
      </w:r>
      <w:r w:rsidR="00B10905" w:rsidRPr="00C83C71">
        <w:rPr>
          <w:sz w:val="20"/>
          <w:lang w:val="en-GB"/>
        </w:rPr>
        <w:t xml:space="preserve"> </w:t>
      </w:r>
      <w:r w:rsidR="00D26DD9" w:rsidRPr="00C83C71">
        <w:rPr>
          <w:sz w:val="20"/>
          <w:lang w:val="en-GB"/>
        </w:rPr>
        <w:fldChar w:fldCharType="begin"/>
      </w:r>
      <w:r w:rsidR="00D26DD9" w:rsidRPr="00C83C71">
        <w:rPr>
          <w:sz w:val="20"/>
          <w:lang w:val="en-GB"/>
        </w:rPr>
        <w:instrText xml:space="preserve"> ADDIN EN.CITE &lt;EndNote&gt;&lt;Cite&gt;&lt;Author&gt;Forensic Science Regulator&lt;/Author&gt;&lt;Year&gt;2015&lt;/Year&gt;&lt;RecNum&gt;32&lt;/RecNum&gt;&lt;DisplayText&gt;[10]&lt;/DisplayText&gt;&lt;record&gt;&lt;rec-number&gt;32&lt;/rec-number&gt;&lt;foreign-keys&gt;&lt;key app="EN" db-id="wevarx5zodd5zaeerv35zaeffdxx5ddevr02" timestamp="1449485625"&gt;32&lt;/key&gt;&lt;/foreign-keys&gt;&lt;ref-type name="Report"&gt;27&lt;/ref-type&gt;&lt;contributors&gt;&lt;authors&gt;&lt;author&gt;Forensic Science Regulator,&lt;/author&gt;&lt;/authors&gt;&lt;tertiary-authors&gt;&lt;author&gt;FSR&lt;/author&gt;&lt;/tertiary-authors&gt;&lt;/contributors&gt;&lt;titles&gt;&lt;title&gt;Cognitive bias effects relevant to forensic science examinations &lt;/title&gt;&lt;/titles&gt;&lt;dates&gt;&lt;year&gt;2015&lt;/year&gt;&lt;/dates&gt;&lt;pub-location&gt;Birmingham&lt;/pub-location&gt;&lt;urls&gt;&lt;/urls&gt;&lt;/record&gt;&lt;/Cite&gt;&lt;/EndNote&gt;</w:instrText>
      </w:r>
      <w:r w:rsidR="00D26DD9" w:rsidRPr="00C83C71">
        <w:rPr>
          <w:sz w:val="20"/>
          <w:lang w:val="en-GB"/>
        </w:rPr>
        <w:fldChar w:fldCharType="separate"/>
      </w:r>
      <w:r w:rsidR="00D26DD9" w:rsidRPr="00C83C71">
        <w:rPr>
          <w:noProof/>
          <w:sz w:val="20"/>
          <w:lang w:val="en-GB"/>
        </w:rPr>
        <w:t>[10]</w:t>
      </w:r>
      <w:r w:rsidR="00D26DD9" w:rsidRPr="00C83C71">
        <w:rPr>
          <w:sz w:val="20"/>
          <w:lang w:val="en-GB"/>
        </w:rPr>
        <w:fldChar w:fldCharType="end"/>
      </w:r>
      <w:r w:rsidR="008132E9" w:rsidRPr="00C83C71">
        <w:rPr>
          <w:sz w:val="20"/>
          <w:lang w:val="en-GB"/>
        </w:rPr>
        <w:t xml:space="preserve"> </w:t>
      </w:r>
      <w:r w:rsidR="00B10905" w:rsidRPr="00C83C71">
        <w:rPr>
          <w:sz w:val="20"/>
          <w:lang w:val="en-GB"/>
        </w:rPr>
        <w:t xml:space="preserve">to negative if the </w:t>
      </w:r>
      <w:r w:rsidR="00FF2DFE" w:rsidRPr="00C83C71">
        <w:rPr>
          <w:sz w:val="20"/>
          <w:lang w:val="en-GB"/>
        </w:rPr>
        <w:t>analyst</w:t>
      </w:r>
      <w:r w:rsidR="00B10905" w:rsidRPr="00C83C71">
        <w:rPr>
          <w:sz w:val="20"/>
          <w:lang w:val="en-GB"/>
        </w:rPr>
        <w:t xml:space="preserve"> is not expecting the drug to be present, or its presence </w:t>
      </w:r>
      <w:r w:rsidR="00B10905" w:rsidRPr="00C83C71">
        <w:rPr>
          <w:rFonts w:ascii="Calibri" w:eastAsia="Calibri" w:hAnsi="Calibri" w:cs="Calibri"/>
          <w:sz w:val="20"/>
          <w:lang w:val="en-GB"/>
        </w:rPr>
        <w:t>‘</w:t>
      </w:r>
      <w:r w:rsidR="00B10905" w:rsidRPr="00C83C71">
        <w:rPr>
          <w:sz w:val="20"/>
          <w:lang w:val="en-GB"/>
        </w:rPr>
        <w:t>does not fit</w:t>
      </w:r>
      <w:r w:rsidR="000A52DA" w:rsidRPr="00C83C71">
        <w:rPr>
          <w:sz w:val="20"/>
          <w:lang w:val="en-GB"/>
        </w:rPr>
        <w:t xml:space="preserve"> </w:t>
      </w:r>
      <w:r w:rsidR="00B10905" w:rsidRPr="00C83C71">
        <w:rPr>
          <w:sz w:val="20"/>
          <w:lang w:val="en-GB"/>
        </w:rPr>
        <w:t>the circumstances of the case</w:t>
      </w:r>
      <w:r w:rsidR="00B10905" w:rsidRPr="00C83C71">
        <w:rPr>
          <w:rFonts w:ascii="Calibri" w:eastAsia="Calibri" w:hAnsi="Calibri" w:cs="Calibri"/>
          <w:sz w:val="20"/>
          <w:lang w:val="en-GB"/>
        </w:rPr>
        <w:t>’</w:t>
      </w:r>
      <w:r w:rsidR="00B10905" w:rsidRPr="00C83C71">
        <w:rPr>
          <w:sz w:val="20"/>
          <w:lang w:val="en-GB"/>
        </w:rPr>
        <w:t>.</w:t>
      </w:r>
      <w:r w:rsidR="00533F55" w:rsidRPr="00C83C71">
        <w:rPr>
          <w:sz w:val="20"/>
          <w:lang w:val="en-GB"/>
        </w:rPr>
        <w:t xml:space="preserve"> </w:t>
      </w:r>
      <w:r w:rsidR="005A3035" w:rsidRPr="00C83C71">
        <w:rPr>
          <w:sz w:val="20"/>
          <w:lang w:val="en-GB"/>
        </w:rPr>
        <w:t>In b</w:t>
      </w:r>
      <w:r w:rsidR="00FF2DFE" w:rsidRPr="00C83C71">
        <w:rPr>
          <w:sz w:val="20"/>
          <w:lang w:val="en-GB"/>
        </w:rPr>
        <w:t>oth</w:t>
      </w:r>
      <w:r w:rsidR="005A3035" w:rsidRPr="00C83C71">
        <w:rPr>
          <w:sz w:val="20"/>
          <w:lang w:val="en-GB"/>
        </w:rPr>
        <w:t xml:space="preserve"> situations, the context </w:t>
      </w:r>
      <w:r w:rsidR="0008687C" w:rsidRPr="00C83C71">
        <w:rPr>
          <w:sz w:val="20"/>
          <w:lang w:val="en-GB"/>
        </w:rPr>
        <w:t xml:space="preserve">could </w:t>
      </w:r>
      <w:r w:rsidR="005A3035" w:rsidRPr="00C83C71">
        <w:rPr>
          <w:sz w:val="20"/>
          <w:lang w:val="en-GB"/>
        </w:rPr>
        <w:t>giv</w:t>
      </w:r>
      <w:r w:rsidR="0008687C" w:rsidRPr="00C83C71">
        <w:rPr>
          <w:sz w:val="20"/>
          <w:lang w:val="en-GB"/>
        </w:rPr>
        <w:t xml:space="preserve">e </w:t>
      </w:r>
      <w:r w:rsidR="005A3035" w:rsidRPr="00C83C71">
        <w:rPr>
          <w:sz w:val="20"/>
          <w:lang w:val="en-GB"/>
        </w:rPr>
        <w:t xml:space="preserve">the illusion of a stronger basis for the decision than is warranted by the data </w:t>
      </w:r>
      <w:r w:rsidR="00695412" w:rsidRPr="00C83C71">
        <w:rPr>
          <w:sz w:val="20"/>
          <w:lang w:val="en-GB"/>
        </w:rPr>
        <w:fldChar w:fldCharType="begin"/>
      </w:r>
      <w:r w:rsidR="00D26DD9" w:rsidRPr="00C83C71">
        <w:rPr>
          <w:sz w:val="20"/>
          <w:lang w:val="en-GB"/>
        </w:rPr>
        <w:instrText xml:space="preserve"> ADDIN EN.CITE &lt;EndNote&gt;&lt;Cite&gt;&lt;Author&gt;Cooper&lt;/Author&gt;&lt;Year&gt;2019&lt;/Year&gt;&lt;RecNum&gt;174&lt;/RecNum&gt;&lt;DisplayText&gt;[29]&lt;/DisplayText&gt;&lt;record&gt;&lt;rec-number&gt;174&lt;/rec-number&gt;&lt;foreign-keys&gt;&lt;key app="EN" db-id="wevarx5zodd5zaeerv35zaeffdxx5ddevr02" timestamp="1548354290"&gt;174&lt;/key&gt;&lt;/foreign-keys&gt;&lt;ref-type name="Journal Article"&gt;17&lt;/ref-type&gt;&lt;contributors&gt;&lt;authors&gt;&lt;author&gt;Cooper, Glinda S.&lt;/author&gt;&lt;author&gt;Meterko, Vanessa&lt;/author&gt;&lt;/authors&gt;&lt;/contributors&gt;&lt;titles&gt;&lt;title&gt;Cognitive bias research in forensic science: a systematic review&lt;/title&gt;&lt;secondary-title&gt;Forensic Sci. Int.&lt;/secondary-title&gt;&lt;/titles&gt;&lt;periodical&gt;&lt;full-title&gt;Forensic Sci. Int.&lt;/full-title&gt;&lt;/periodical&gt;&lt;volume&gt;(in press)&lt;/volume&gt;&lt;keywords&gt;&lt;keyword&gt;Forensic science&lt;/keyword&gt;&lt;keyword&gt;cognitive bias&lt;/keyword&gt;&lt;keyword&gt;confirmation bias&lt;/keyword&gt;&lt;keyword&gt;contextual information&lt;/keyword&gt;&lt;keyword&gt;training&lt;/keyword&gt;&lt;/keywords&gt;&lt;dates&gt;&lt;year&gt;2019&lt;/year&gt;&lt;/dates&gt;&lt;urls&gt;&lt;related-urls&gt;&lt;url&gt;http://www.sciencedirect.com/science/article/pii/S0379073818304559&lt;/url&gt;&lt;/related-urls&gt;&lt;/urls&gt;&lt;electronic-resource-num&gt;10.1016/j.forsciint.2019.01.016&lt;/electronic-resource-num&gt;&lt;/record&gt;&lt;/Cite&gt;&lt;/EndNote&gt;</w:instrText>
      </w:r>
      <w:r w:rsidR="00695412" w:rsidRPr="00C83C71">
        <w:rPr>
          <w:sz w:val="20"/>
          <w:lang w:val="en-GB"/>
        </w:rPr>
        <w:fldChar w:fldCharType="separate"/>
      </w:r>
      <w:r w:rsidR="00D26DD9" w:rsidRPr="00C83C71">
        <w:rPr>
          <w:noProof/>
          <w:sz w:val="20"/>
          <w:lang w:val="en-GB"/>
        </w:rPr>
        <w:t>[29]</w:t>
      </w:r>
      <w:r w:rsidR="00695412" w:rsidRPr="00C83C71">
        <w:rPr>
          <w:sz w:val="20"/>
          <w:lang w:val="en-GB"/>
        </w:rPr>
        <w:fldChar w:fldCharType="end"/>
      </w:r>
      <w:r w:rsidR="005A3035" w:rsidRPr="00C83C71">
        <w:rPr>
          <w:sz w:val="20"/>
          <w:lang w:val="en-GB"/>
        </w:rPr>
        <w:t>.</w:t>
      </w:r>
      <w:r w:rsidR="00FF2DFE" w:rsidRPr="00C83C71">
        <w:rPr>
          <w:sz w:val="20"/>
          <w:lang w:val="en-GB"/>
        </w:rPr>
        <w:t xml:space="preserve"> </w:t>
      </w:r>
      <w:r w:rsidR="0008687C" w:rsidRPr="00C83C71">
        <w:rPr>
          <w:sz w:val="20"/>
          <w:lang w:val="en-GB"/>
        </w:rPr>
        <w:t xml:space="preserve">Such </w:t>
      </w:r>
      <w:r w:rsidR="00FF2DFE" w:rsidRPr="00C83C71">
        <w:rPr>
          <w:sz w:val="20"/>
          <w:lang w:val="en-GB"/>
        </w:rPr>
        <w:t xml:space="preserve">scenarios could </w:t>
      </w:r>
      <w:r w:rsidR="0008687C" w:rsidRPr="00C83C71">
        <w:rPr>
          <w:sz w:val="20"/>
          <w:lang w:val="en-GB"/>
        </w:rPr>
        <w:t xml:space="preserve">therefore </w:t>
      </w:r>
      <w:r w:rsidR="00FF2DFE" w:rsidRPr="00C83C71">
        <w:rPr>
          <w:sz w:val="20"/>
          <w:lang w:val="en-GB"/>
        </w:rPr>
        <w:t xml:space="preserve">lead </w:t>
      </w:r>
      <w:r w:rsidR="009B47A6" w:rsidRPr="00C83C71">
        <w:rPr>
          <w:sz w:val="20"/>
          <w:lang w:val="en-GB"/>
        </w:rPr>
        <w:t xml:space="preserve">to cases being </w:t>
      </w:r>
      <w:r w:rsidR="00FF2DFE" w:rsidRPr="00C83C71">
        <w:rPr>
          <w:sz w:val="20"/>
          <w:lang w:val="en-GB"/>
        </w:rPr>
        <w:t>incorrectly reported</w:t>
      </w:r>
      <w:r w:rsidR="009B47A6" w:rsidRPr="00C83C71">
        <w:rPr>
          <w:sz w:val="20"/>
          <w:lang w:val="en-GB"/>
        </w:rPr>
        <w:t xml:space="preserve">, </w:t>
      </w:r>
      <w:r w:rsidR="0008687C" w:rsidRPr="00C83C71">
        <w:rPr>
          <w:sz w:val="20"/>
          <w:lang w:val="en-GB"/>
        </w:rPr>
        <w:t xml:space="preserve">with </w:t>
      </w:r>
      <w:r w:rsidR="009B47A6" w:rsidRPr="00C83C71">
        <w:rPr>
          <w:sz w:val="20"/>
          <w:lang w:val="en-GB"/>
        </w:rPr>
        <w:t xml:space="preserve">serious consequences </w:t>
      </w:r>
      <w:r w:rsidR="00505A45" w:rsidRPr="00C83C71">
        <w:rPr>
          <w:i/>
          <w:sz w:val="20"/>
          <w:lang w:val="en-GB"/>
        </w:rPr>
        <w:t>e.g</w:t>
      </w:r>
      <w:r w:rsidR="00505A45" w:rsidRPr="00C83C71">
        <w:rPr>
          <w:sz w:val="20"/>
          <w:lang w:val="en-GB"/>
        </w:rPr>
        <w:t xml:space="preserve">., </w:t>
      </w:r>
      <w:r w:rsidR="00A54F7F" w:rsidRPr="00C83C71">
        <w:rPr>
          <w:sz w:val="20"/>
          <w:lang w:val="en-GB"/>
        </w:rPr>
        <w:t xml:space="preserve">in a death investigation </w:t>
      </w:r>
      <w:r w:rsidR="009B47A6" w:rsidRPr="00C83C71">
        <w:rPr>
          <w:sz w:val="20"/>
          <w:lang w:val="en-GB"/>
        </w:rPr>
        <w:t xml:space="preserve">for any medical professionals involved in the care of the deceased prior to death. </w:t>
      </w:r>
      <w:r w:rsidR="00533F55" w:rsidRPr="00C83C71">
        <w:rPr>
          <w:sz w:val="20"/>
          <w:lang w:val="en-GB"/>
        </w:rPr>
        <w:t>The case circumstances at this stage are not relevant to the decisions being made (</w:t>
      </w:r>
      <w:r w:rsidR="0008687C" w:rsidRPr="00C83C71">
        <w:rPr>
          <w:i/>
          <w:sz w:val="20"/>
          <w:lang w:val="en-GB"/>
        </w:rPr>
        <w:t>i.e.,</w:t>
      </w:r>
      <w:r w:rsidR="0008687C" w:rsidRPr="00C83C71">
        <w:rPr>
          <w:sz w:val="20"/>
          <w:lang w:val="en-GB"/>
        </w:rPr>
        <w:t xml:space="preserve"> th</w:t>
      </w:r>
      <w:r w:rsidR="006D1405" w:rsidRPr="00C83C71">
        <w:rPr>
          <w:sz w:val="20"/>
          <w:lang w:val="en-GB"/>
        </w:rPr>
        <w:t>at</w:t>
      </w:r>
      <w:r w:rsidR="0008687C" w:rsidRPr="00C83C71">
        <w:rPr>
          <w:sz w:val="20"/>
          <w:lang w:val="en-GB"/>
        </w:rPr>
        <w:t xml:space="preserve"> information is </w:t>
      </w:r>
      <w:r w:rsidR="00533F55" w:rsidRPr="00C83C71">
        <w:rPr>
          <w:i/>
          <w:sz w:val="20"/>
          <w:lang w:val="en-GB"/>
        </w:rPr>
        <w:t>task-irrelevant</w:t>
      </w:r>
      <w:r w:rsidR="00413465" w:rsidRPr="00C83C71">
        <w:rPr>
          <w:sz w:val="20"/>
          <w:lang w:val="en-GB"/>
        </w:rPr>
        <w:t>), as these</w:t>
      </w:r>
      <w:r w:rsidR="00533F55" w:rsidRPr="00C83C71">
        <w:rPr>
          <w:sz w:val="20"/>
          <w:lang w:val="en-GB"/>
        </w:rPr>
        <w:t xml:space="preserve"> are scientific decisions </w:t>
      </w:r>
      <w:r w:rsidR="0008687C" w:rsidRPr="00C83C71">
        <w:rPr>
          <w:sz w:val="20"/>
          <w:lang w:val="en-GB"/>
        </w:rPr>
        <w:t xml:space="preserve">that </w:t>
      </w:r>
      <w:r w:rsidR="00533F55" w:rsidRPr="00C83C71">
        <w:rPr>
          <w:sz w:val="20"/>
          <w:lang w:val="en-GB"/>
        </w:rPr>
        <w:t xml:space="preserve">should be made on the basis of consistently applied </w:t>
      </w:r>
      <w:r w:rsidR="00413465" w:rsidRPr="00C83C71">
        <w:rPr>
          <w:sz w:val="20"/>
          <w:lang w:val="en-GB"/>
        </w:rPr>
        <w:t xml:space="preserve">scientific </w:t>
      </w:r>
      <w:r w:rsidR="00533F55" w:rsidRPr="00C83C71">
        <w:rPr>
          <w:sz w:val="20"/>
          <w:lang w:val="en-GB"/>
        </w:rPr>
        <w:t>criteria</w:t>
      </w:r>
      <w:r w:rsidR="00413465" w:rsidRPr="00C83C71">
        <w:rPr>
          <w:sz w:val="20"/>
          <w:lang w:val="en-GB"/>
        </w:rPr>
        <w:t xml:space="preserve"> (</w:t>
      </w:r>
      <w:r w:rsidR="00413465" w:rsidRPr="00C83C71">
        <w:rPr>
          <w:i/>
          <w:sz w:val="20"/>
          <w:lang w:val="en-GB"/>
        </w:rPr>
        <w:t>e.g</w:t>
      </w:r>
      <w:r w:rsidR="00533F55" w:rsidRPr="00C83C71">
        <w:rPr>
          <w:i/>
          <w:sz w:val="20"/>
          <w:lang w:val="en-GB"/>
        </w:rPr>
        <w:t>.</w:t>
      </w:r>
      <w:r w:rsidR="00FC3435" w:rsidRPr="00C83C71">
        <w:rPr>
          <w:i/>
          <w:sz w:val="20"/>
          <w:lang w:val="en-GB"/>
        </w:rPr>
        <w:t>,</w:t>
      </w:r>
      <w:r w:rsidR="00413465" w:rsidRPr="00C83C71">
        <w:rPr>
          <w:sz w:val="20"/>
          <w:lang w:val="en-GB"/>
        </w:rPr>
        <w:t xml:space="preserve"> retention time, mass spectrum similarity, ion ratios, </w:t>
      </w:r>
      <w:r w:rsidR="00413465" w:rsidRPr="00C83C71">
        <w:rPr>
          <w:i/>
          <w:sz w:val="20"/>
          <w:lang w:val="en-GB"/>
        </w:rPr>
        <w:t>etc.</w:t>
      </w:r>
      <w:r w:rsidR="00BA6A1D" w:rsidRPr="00C83C71">
        <w:rPr>
          <w:sz w:val="20"/>
          <w:lang w:val="en-GB"/>
        </w:rPr>
        <w:t xml:space="preserve"> </w:t>
      </w:r>
      <w:r w:rsidR="00A4200F" w:rsidRPr="00C83C71">
        <w:rPr>
          <w:sz w:val="20"/>
          <w:lang w:val="en-GB"/>
        </w:rPr>
        <w:fldChar w:fldCharType="begin"/>
      </w:r>
      <w:r w:rsidR="00D26DD9" w:rsidRPr="00C83C71">
        <w:rPr>
          <w:sz w:val="20"/>
          <w:lang w:val="en-GB"/>
        </w:rPr>
        <w:instrText xml:space="preserve"> ADDIN EN.CITE &lt;EndNote&gt;&lt;Cite&gt;&lt;Author&gt;Elliott&lt;/Author&gt;&lt;Year&gt;2018&lt;/Year&gt;&lt;RecNum&gt;113&lt;/RecNum&gt;&lt;DisplayText&gt;[30]&lt;/DisplayText&gt;&lt;record&gt;&lt;rec-number&gt;113&lt;/rec-number&gt;&lt;foreign-keys&gt;&lt;key app="EN" db-id="wevarx5zodd5zaeerv35zaeffdxx5ddevr02" timestamp="1525906173"&gt;113&lt;/key&gt;&lt;/foreign-keys&gt;&lt;ref-type name="Journal Article"&gt;17&lt;/ref-type&gt;&lt;contributors&gt;&lt;authors&gt;&lt;author&gt;Elliott, Simon P.&lt;/author&gt;&lt;author&gt;Stephen, Duncan W. S.&lt;/author&gt;&lt;author&gt;Paterson, Sue&lt;/author&gt;&lt;/authors&gt;&lt;/contributors&gt;&lt;titles&gt;&lt;title&gt;The United Kingdom and Ireland association of forensic toxicologists forensic toxicology laboratory guidelines (2018)&lt;/title&gt;&lt;secondary-title&gt;Sci. Justice&lt;/secondary-title&gt;&lt;/titles&gt;&lt;periodical&gt;&lt;full-title&gt;Sci. Justice&lt;/full-title&gt;&lt;/periodical&gt;&lt;pages&gt;335</w:instrText>
      </w:r>
      <w:r w:rsidR="00D26DD9" w:rsidRPr="00C83C71">
        <w:rPr>
          <w:rFonts w:ascii="Times New Roman" w:hAnsi="Times New Roman"/>
          <w:sz w:val="20"/>
          <w:lang w:val="en-GB"/>
        </w:rPr>
        <w:instrText>–</w:instrText>
      </w:r>
      <w:r w:rsidR="00D26DD9" w:rsidRPr="00C83C71">
        <w:rPr>
          <w:sz w:val="20"/>
          <w:lang w:val="en-GB"/>
        </w:rPr>
        <w:instrText>345&lt;/pages&gt;&lt;volume&gt;58&lt;/volume&gt;&lt;number&gt;5&lt;/number&gt;&lt;edition&gt;4th May 2018&lt;/edition&gt;&lt;dates&gt;&lt;year&gt;2018&lt;/year&gt;&lt;/dates&gt;&lt;urls&gt;&lt;related-urls&gt;&lt;url&gt;https://www.sciencedirect.com/science/article/pii/S1355030618301424&lt;/url&gt;&lt;/related-urls&gt;&lt;/urls&gt;&lt;electronic-resource-num&gt;10.1016/j.scijus.2018.05.004&lt;/electronic-resource-num&gt;&lt;/record&gt;&lt;/Cite&gt;&lt;/EndNote&gt;</w:instrText>
      </w:r>
      <w:r w:rsidR="00A4200F" w:rsidRPr="00C83C71">
        <w:rPr>
          <w:sz w:val="20"/>
          <w:lang w:val="en-GB"/>
        </w:rPr>
        <w:fldChar w:fldCharType="separate"/>
      </w:r>
      <w:r w:rsidR="00D26DD9" w:rsidRPr="00C83C71">
        <w:rPr>
          <w:noProof/>
          <w:sz w:val="20"/>
          <w:lang w:val="en-GB"/>
        </w:rPr>
        <w:t>[30]</w:t>
      </w:r>
      <w:r w:rsidR="00A4200F" w:rsidRPr="00C83C71">
        <w:rPr>
          <w:sz w:val="20"/>
          <w:lang w:val="en-GB"/>
        </w:rPr>
        <w:fldChar w:fldCharType="end"/>
      </w:r>
      <w:r w:rsidR="0008687C" w:rsidRPr="00C83C71">
        <w:rPr>
          <w:sz w:val="20"/>
          <w:lang w:val="en-GB"/>
        </w:rPr>
        <w:t xml:space="preserve"> – </w:t>
      </w:r>
      <w:r w:rsidR="0008687C" w:rsidRPr="00C83C71">
        <w:rPr>
          <w:i/>
          <w:sz w:val="20"/>
          <w:lang w:val="en-GB"/>
        </w:rPr>
        <w:t>i.e.,</w:t>
      </w:r>
      <w:r w:rsidR="0008687C" w:rsidRPr="00C83C71">
        <w:rPr>
          <w:sz w:val="20"/>
          <w:lang w:val="en-GB"/>
        </w:rPr>
        <w:t xml:space="preserve"> </w:t>
      </w:r>
      <w:r w:rsidR="0008687C" w:rsidRPr="00C83C71">
        <w:rPr>
          <w:i/>
          <w:sz w:val="20"/>
          <w:lang w:val="en-GB"/>
        </w:rPr>
        <w:t>task-relevant</w:t>
      </w:r>
      <w:r w:rsidR="0008687C" w:rsidRPr="00C83C71">
        <w:rPr>
          <w:sz w:val="20"/>
          <w:lang w:val="en-GB"/>
        </w:rPr>
        <w:t xml:space="preserve"> information</w:t>
      </w:r>
      <w:r w:rsidR="00413465" w:rsidRPr="00C83C71">
        <w:rPr>
          <w:sz w:val="20"/>
          <w:lang w:val="en-GB"/>
        </w:rPr>
        <w:t>)</w:t>
      </w:r>
      <w:r w:rsidR="009A75C7" w:rsidRPr="00C83C71">
        <w:rPr>
          <w:sz w:val="20"/>
          <w:lang w:val="en-GB"/>
        </w:rPr>
        <w:t>.</w:t>
      </w:r>
      <w:r w:rsidR="00E839F2" w:rsidRPr="00C83C71">
        <w:rPr>
          <w:sz w:val="20"/>
          <w:lang w:val="en-GB"/>
        </w:rPr>
        <w:t xml:space="preserve"> </w:t>
      </w:r>
    </w:p>
    <w:p w14:paraId="1F222F4D" w14:textId="77777777" w:rsidR="00B10905" w:rsidRPr="00C83C71" w:rsidRDefault="00B10905" w:rsidP="007163B9">
      <w:pPr>
        <w:spacing w:line="360" w:lineRule="auto"/>
        <w:ind w:left="142" w:right="-478"/>
        <w:jc w:val="both"/>
        <w:rPr>
          <w:sz w:val="20"/>
          <w:lang w:val="en-GB"/>
        </w:rPr>
      </w:pPr>
    </w:p>
    <w:p w14:paraId="5DA1E36E" w14:textId="67A51D60" w:rsidR="00ED30CF" w:rsidRPr="00C83C71" w:rsidRDefault="000A6EE5" w:rsidP="00BA6C4D">
      <w:pPr>
        <w:spacing w:line="360" w:lineRule="auto"/>
        <w:ind w:left="142" w:right="-478"/>
        <w:jc w:val="both"/>
        <w:rPr>
          <w:sz w:val="20"/>
          <w:lang w:val="en-GB"/>
        </w:rPr>
      </w:pPr>
      <w:r w:rsidRPr="00C83C71">
        <w:rPr>
          <w:sz w:val="20"/>
          <w:lang w:val="en-GB"/>
        </w:rPr>
        <w:t xml:space="preserve">The </w:t>
      </w:r>
      <w:r w:rsidR="00BA6A1D" w:rsidRPr="00C83C71">
        <w:rPr>
          <w:sz w:val="20"/>
          <w:lang w:val="en-GB"/>
        </w:rPr>
        <w:t xml:space="preserve">final stage of the case is </w:t>
      </w:r>
      <w:r w:rsidRPr="00C83C71">
        <w:rPr>
          <w:sz w:val="20"/>
          <w:lang w:val="en-GB"/>
        </w:rPr>
        <w:t>interpretation</w:t>
      </w:r>
      <w:r w:rsidR="0008687C" w:rsidRPr="00C83C71">
        <w:rPr>
          <w:sz w:val="20"/>
          <w:lang w:val="en-GB"/>
        </w:rPr>
        <w:t xml:space="preserve">, which, </w:t>
      </w:r>
      <w:r w:rsidR="008A3D4C" w:rsidRPr="00C83C71">
        <w:rPr>
          <w:sz w:val="20"/>
          <w:lang w:val="en-GB"/>
        </w:rPr>
        <w:t>in forensic toxicology</w:t>
      </w:r>
      <w:r w:rsidR="0008687C" w:rsidRPr="00C83C71">
        <w:rPr>
          <w:sz w:val="20"/>
          <w:lang w:val="en-GB"/>
        </w:rPr>
        <w:t>,</w:t>
      </w:r>
      <w:r w:rsidR="008A3D4C" w:rsidRPr="00C83C71">
        <w:rPr>
          <w:sz w:val="20"/>
          <w:lang w:val="en-GB"/>
        </w:rPr>
        <w:t xml:space="preserve"> depends on the purpose of the analysis</w:t>
      </w:r>
      <w:r w:rsidR="00EB197D" w:rsidRPr="00C83C71">
        <w:rPr>
          <w:sz w:val="20"/>
          <w:lang w:val="en-GB"/>
        </w:rPr>
        <w:t xml:space="preserve"> and the samples analysed</w:t>
      </w:r>
      <w:r w:rsidR="008A3D4C" w:rsidRPr="00C83C71">
        <w:rPr>
          <w:sz w:val="20"/>
          <w:lang w:val="en-GB"/>
        </w:rPr>
        <w:t xml:space="preserve">. </w:t>
      </w:r>
      <w:r w:rsidR="002B58BB" w:rsidRPr="00C83C71">
        <w:rPr>
          <w:sz w:val="20"/>
          <w:lang w:val="en-GB"/>
        </w:rPr>
        <w:t xml:space="preserve">For </w:t>
      </w:r>
      <w:r w:rsidR="0008687C" w:rsidRPr="00C83C71">
        <w:rPr>
          <w:sz w:val="20"/>
          <w:lang w:val="en-GB"/>
        </w:rPr>
        <w:t xml:space="preserve">example, in </w:t>
      </w:r>
      <w:r w:rsidR="002B58BB" w:rsidRPr="00C83C71">
        <w:rPr>
          <w:sz w:val="20"/>
          <w:lang w:val="en-GB"/>
        </w:rPr>
        <w:t xml:space="preserve">DUI cases, </w:t>
      </w:r>
      <w:r w:rsidR="002B58BB" w:rsidRPr="00C83C71">
        <w:rPr>
          <w:rFonts w:ascii="Calibri" w:eastAsia="Calibri" w:hAnsi="Calibri" w:cs="Calibri"/>
          <w:sz w:val="20"/>
          <w:lang w:val="en-GB"/>
        </w:rPr>
        <w:t>‘</w:t>
      </w:r>
      <w:r w:rsidR="002B58BB" w:rsidRPr="00C83C71">
        <w:rPr>
          <w:sz w:val="20"/>
          <w:lang w:val="en-GB"/>
        </w:rPr>
        <w:t>interpretation</w:t>
      </w:r>
      <w:r w:rsidR="002B58BB" w:rsidRPr="00C83C71">
        <w:rPr>
          <w:rFonts w:ascii="Calibri" w:eastAsia="Calibri" w:hAnsi="Calibri" w:cs="Calibri"/>
          <w:sz w:val="20"/>
          <w:lang w:val="en-GB"/>
        </w:rPr>
        <w:t>’</w:t>
      </w:r>
      <w:r w:rsidR="002B58BB" w:rsidRPr="00C83C71">
        <w:rPr>
          <w:sz w:val="20"/>
          <w:lang w:val="en-GB"/>
        </w:rPr>
        <w:t xml:space="preserve"> may mean providing an explanation for any driver impairment witnessed</w:t>
      </w:r>
      <w:r w:rsidR="0008687C" w:rsidRPr="00C83C71">
        <w:rPr>
          <w:sz w:val="20"/>
          <w:lang w:val="en-GB"/>
        </w:rPr>
        <w:t xml:space="preserve"> </w:t>
      </w:r>
      <w:r w:rsidR="002B58BB" w:rsidRPr="00C83C71">
        <w:rPr>
          <w:sz w:val="20"/>
          <w:lang w:val="en-GB"/>
        </w:rPr>
        <w:t xml:space="preserve">or comparing test results to proscribed </w:t>
      </w:r>
      <w:r w:rsidR="009A75C7" w:rsidRPr="00C83C71">
        <w:rPr>
          <w:sz w:val="20"/>
          <w:lang w:val="en-GB"/>
        </w:rPr>
        <w:t xml:space="preserve">legal </w:t>
      </w:r>
      <w:r w:rsidR="002B58BB" w:rsidRPr="00C83C71">
        <w:rPr>
          <w:sz w:val="20"/>
          <w:lang w:val="en-GB"/>
        </w:rPr>
        <w:t xml:space="preserve">drug </w:t>
      </w:r>
      <w:r w:rsidR="006D1405" w:rsidRPr="00C83C71">
        <w:rPr>
          <w:sz w:val="20"/>
          <w:lang w:val="en-GB"/>
        </w:rPr>
        <w:t xml:space="preserve">or alcohol </w:t>
      </w:r>
      <w:r w:rsidR="002B58BB" w:rsidRPr="00C83C71">
        <w:rPr>
          <w:sz w:val="20"/>
          <w:lang w:val="en-GB"/>
        </w:rPr>
        <w:t xml:space="preserve">limits. For workplace drug testing, </w:t>
      </w:r>
      <w:r w:rsidR="002B58BB" w:rsidRPr="00C83C71">
        <w:rPr>
          <w:rFonts w:ascii="Calibri" w:eastAsia="Calibri" w:hAnsi="Calibri" w:cs="Calibri"/>
          <w:sz w:val="20"/>
          <w:lang w:val="en-GB"/>
        </w:rPr>
        <w:t>‘</w:t>
      </w:r>
      <w:r w:rsidR="002B58BB" w:rsidRPr="00C83C71">
        <w:rPr>
          <w:sz w:val="20"/>
          <w:lang w:val="en-GB"/>
        </w:rPr>
        <w:t>interpretation</w:t>
      </w:r>
      <w:r w:rsidR="002B58BB" w:rsidRPr="00C83C71">
        <w:rPr>
          <w:rFonts w:ascii="Calibri" w:eastAsia="Calibri" w:hAnsi="Calibri" w:cs="Calibri"/>
          <w:sz w:val="20"/>
          <w:lang w:val="en-GB"/>
        </w:rPr>
        <w:t>’</w:t>
      </w:r>
      <w:r w:rsidR="009A75C7" w:rsidRPr="00C83C71">
        <w:rPr>
          <w:sz w:val="20"/>
          <w:lang w:val="en-GB"/>
        </w:rPr>
        <w:t xml:space="preserve"> usually</w:t>
      </w:r>
      <w:r w:rsidR="002B58BB" w:rsidRPr="00C83C71">
        <w:rPr>
          <w:sz w:val="20"/>
          <w:lang w:val="en-GB"/>
        </w:rPr>
        <w:t xml:space="preserve"> mean</w:t>
      </w:r>
      <w:r w:rsidR="009A75C7" w:rsidRPr="00C83C71">
        <w:rPr>
          <w:sz w:val="20"/>
          <w:lang w:val="en-GB"/>
        </w:rPr>
        <w:t>s</w:t>
      </w:r>
      <w:r w:rsidR="002B58BB" w:rsidRPr="00C83C71">
        <w:rPr>
          <w:sz w:val="20"/>
          <w:lang w:val="en-GB"/>
        </w:rPr>
        <w:t xml:space="preserve"> reporting the presence or absence of one or more of a list of commonly used drugs at or above a specified concentration </w:t>
      </w:r>
      <w:r w:rsidR="00B13B91" w:rsidRPr="00C83C71">
        <w:rPr>
          <w:sz w:val="20"/>
          <w:lang w:val="en-GB"/>
        </w:rPr>
        <w:fldChar w:fldCharType="begin"/>
      </w:r>
      <w:r w:rsidR="00D26DD9" w:rsidRPr="00C83C71">
        <w:rPr>
          <w:sz w:val="20"/>
          <w:lang w:val="en-GB"/>
        </w:rPr>
        <w:instrText xml:space="preserve"> ADDIN EN.CITE &lt;EndNote&gt;&lt;Cite&gt;&lt;Author&gt;Chatterton&lt;/Author&gt;&lt;Year&gt;2013&lt;/Year&gt;&lt;RecNum&gt;157&lt;/RecNum&gt;&lt;DisplayText&gt;[31]&lt;/DisplayText&gt;&lt;record&gt;&lt;rec-number&gt;157&lt;/rec-number&gt;&lt;foreign-keys&gt;&lt;key app="EN" db-id="wevarx5zodd5zaeerv35zaeffdxx5ddevr02" timestamp="1544284252"&gt;157&lt;/key&gt;&lt;/foreign-keys&gt;&lt;ref-type name="Book Section"&gt;5&lt;/ref-type&gt;&lt;contributors&gt;&lt;authors&gt;&lt;author&gt;Chatterton, C. N.&lt;/author&gt;&lt;author&gt;Jones, G. R.&lt;/author&gt;&lt;/authors&gt;&lt;secondary-authors&gt;&lt;author&gt;Drummer, O. H.&lt;/author&gt;&lt;author&gt;Gerostamoulos, D.&lt;/author&gt;&lt;/secondary-authors&gt;&lt;/contributors&gt;&lt;titles&gt;&lt;title&gt;Interpretative aspects of toxicological results&lt;/title&gt;&lt;secondary-title&gt;Forensic Drug Analysis&lt;/secondary-title&gt;&lt;/titles&gt;&lt;pages&gt;110</w:instrText>
      </w:r>
      <w:r w:rsidR="00D26DD9" w:rsidRPr="00C83C71">
        <w:rPr>
          <w:rFonts w:ascii="Times New Roman" w:hAnsi="Times New Roman"/>
          <w:sz w:val="20"/>
          <w:lang w:val="en-GB"/>
        </w:rPr>
        <w:instrText>–</w:instrText>
      </w:r>
      <w:r w:rsidR="00D26DD9" w:rsidRPr="00C83C71">
        <w:rPr>
          <w:sz w:val="20"/>
          <w:lang w:val="en-GB"/>
        </w:rPr>
        <w:instrText>123&lt;/pages&gt;&lt;dates&gt;&lt;year&gt;2013&lt;/year&gt;&lt;/dates&gt;&lt;pub-location&gt;London&lt;/pub-location&gt;&lt;publisher&gt;FUTURE MEDICINE&lt;/publisher&gt;&lt;urls&gt;&lt;related-urls&gt;&lt;url&gt;https://www.futuremedicine.com/doi/abs/10.4155/ebo.13.54&lt;/url&gt;&lt;/related-urls&gt;&lt;/urls&gt;&lt;electronic-resource-num&gt;10.4155/ebo.13.54&lt;/electronic-resource-num&gt;&lt;/record&gt;&lt;/Cite&gt;&lt;/EndNote&gt;</w:instrText>
      </w:r>
      <w:r w:rsidR="00B13B91" w:rsidRPr="00C83C71">
        <w:rPr>
          <w:sz w:val="20"/>
          <w:lang w:val="en-GB"/>
        </w:rPr>
        <w:fldChar w:fldCharType="separate"/>
      </w:r>
      <w:r w:rsidR="00D26DD9" w:rsidRPr="00C83C71">
        <w:rPr>
          <w:noProof/>
          <w:sz w:val="20"/>
          <w:lang w:val="en-GB"/>
        </w:rPr>
        <w:t>[31]</w:t>
      </w:r>
      <w:r w:rsidR="00B13B91" w:rsidRPr="00C83C71">
        <w:rPr>
          <w:sz w:val="20"/>
          <w:lang w:val="en-GB"/>
        </w:rPr>
        <w:fldChar w:fldCharType="end"/>
      </w:r>
      <w:r w:rsidR="006D1405" w:rsidRPr="00C83C71">
        <w:rPr>
          <w:sz w:val="20"/>
          <w:lang w:val="en-GB"/>
        </w:rPr>
        <w:t xml:space="preserve"> (above the specified concentration the case is </w:t>
      </w:r>
      <w:r w:rsidR="006D1405" w:rsidRPr="00C83C71">
        <w:rPr>
          <w:rFonts w:ascii="Times New Roman" w:hAnsi="Times New Roman"/>
          <w:sz w:val="20"/>
          <w:lang w:val="en-GB"/>
        </w:rPr>
        <w:t>‘</w:t>
      </w:r>
      <w:r w:rsidR="006D1405" w:rsidRPr="00C83C71">
        <w:rPr>
          <w:sz w:val="20"/>
          <w:lang w:val="en-GB"/>
        </w:rPr>
        <w:t>positive</w:t>
      </w:r>
      <w:r w:rsidR="006D1405" w:rsidRPr="00C83C71">
        <w:rPr>
          <w:rFonts w:ascii="Times New Roman" w:hAnsi="Times New Roman"/>
          <w:sz w:val="20"/>
          <w:lang w:val="en-GB"/>
        </w:rPr>
        <w:t>’</w:t>
      </w:r>
      <w:r w:rsidR="006D1405" w:rsidRPr="00C83C71">
        <w:rPr>
          <w:sz w:val="20"/>
          <w:lang w:val="en-GB"/>
        </w:rPr>
        <w:t xml:space="preserve">, below it is </w:t>
      </w:r>
      <w:r w:rsidR="006D1405" w:rsidRPr="00C83C71">
        <w:rPr>
          <w:rFonts w:ascii="Times New Roman" w:hAnsi="Times New Roman"/>
          <w:sz w:val="20"/>
          <w:lang w:val="en-GB"/>
        </w:rPr>
        <w:t>‘</w:t>
      </w:r>
      <w:r w:rsidR="006D1405" w:rsidRPr="00C83C71">
        <w:rPr>
          <w:sz w:val="20"/>
          <w:lang w:val="en-GB"/>
        </w:rPr>
        <w:t>negative</w:t>
      </w:r>
      <w:r w:rsidR="006D1405" w:rsidRPr="00C83C71">
        <w:rPr>
          <w:rFonts w:ascii="Times New Roman" w:hAnsi="Times New Roman"/>
          <w:sz w:val="20"/>
          <w:lang w:val="en-GB"/>
        </w:rPr>
        <w:t>’</w:t>
      </w:r>
      <w:r w:rsidR="006D1405" w:rsidRPr="00C83C71">
        <w:rPr>
          <w:sz w:val="20"/>
          <w:lang w:val="en-GB"/>
        </w:rPr>
        <w:t>)</w:t>
      </w:r>
      <w:r w:rsidR="002B58BB" w:rsidRPr="00C83C71">
        <w:rPr>
          <w:sz w:val="20"/>
          <w:lang w:val="en-GB"/>
        </w:rPr>
        <w:t>. In DFSA cases,</w:t>
      </w:r>
      <w:r w:rsidR="009A75C7" w:rsidRPr="00C83C71">
        <w:rPr>
          <w:sz w:val="20"/>
          <w:lang w:val="en-GB"/>
        </w:rPr>
        <w:t xml:space="preserve"> interpretation focusses on whether the complainant may have ingested </w:t>
      </w:r>
      <w:r w:rsidR="002B58BB" w:rsidRPr="00C83C71">
        <w:rPr>
          <w:sz w:val="20"/>
          <w:lang w:val="en-GB"/>
        </w:rPr>
        <w:t>one or more of a very wide range of sedative drugs</w:t>
      </w:r>
      <w:r w:rsidR="009A75C7" w:rsidRPr="00C83C71">
        <w:rPr>
          <w:sz w:val="20"/>
          <w:lang w:val="en-GB"/>
        </w:rPr>
        <w:t xml:space="preserve"> </w:t>
      </w:r>
      <w:r w:rsidR="00B13B91" w:rsidRPr="00C83C71">
        <w:rPr>
          <w:sz w:val="20"/>
          <w:lang w:val="en-GB"/>
        </w:rPr>
        <w:fldChar w:fldCharType="begin"/>
      </w:r>
      <w:r w:rsidR="00D26DD9" w:rsidRPr="00C83C71">
        <w:rPr>
          <w:sz w:val="20"/>
          <w:lang w:val="en-GB"/>
        </w:rPr>
        <w:instrText xml:space="preserve"> ADDIN EN.CITE &lt;EndNote&gt;&lt;Cite&gt;&lt;Author&gt;Chatterton&lt;/Author&gt;&lt;Year&gt;2013&lt;/Year&gt;&lt;RecNum&gt;157&lt;/RecNum&gt;&lt;DisplayText&gt;[31]&lt;/DisplayText&gt;&lt;record&gt;&lt;rec-number&gt;157&lt;/rec-number&gt;&lt;foreign-keys&gt;&lt;key app="EN" db-id="wevarx5zodd5zaeerv35zaeffdxx5ddevr02" timestamp="1544284252"&gt;157&lt;/key&gt;&lt;/foreign-keys&gt;&lt;ref-type name="Book Section"&gt;5&lt;/ref-type&gt;&lt;contributors&gt;&lt;authors&gt;&lt;author&gt;Chatterton, C. N.&lt;/author&gt;&lt;author&gt;Jones, G. R.&lt;/author&gt;&lt;/authors&gt;&lt;secondary-authors&gt;&lt;author&gt;Drummer, O. H.&lt;/author&gt;&lt;author&gt;Gerostamoulos, D.&lt;/author&gt;&lt;/secondary-authors&gt;&lt;/contributors&gt;&lt;titles&gt;&lt;title&gt;Interpretative aspects of toxicological results&lt;/title&gt;&lt;secondary-title&gt;Forensic Drug Analysis&lt;/secondary-title&gt;&lt;/titles&gt;&lt;pages&gt;110</w:instrText>
      </w:r>
      <w:r w:rsidR="00D26DD9" w:rsidRPr="00C83C71">
        <w:rPr>
          <w:rFonts w:ascii="Times New Roman" w:hAnsi="Times New Roman"/>
          <w:sz w:val="20"/>
          <w:lang w:val="en-GB"/>
        </w:rPr>
        <w:instrText>–</w:instrText>
      </w:r>
      <w:r w:rsidR="00D26DD9" w:rsidRPr="00C83C71">
        <w:rPr>
          <w:sz w:val="20"/>
          <w:lang w:val="en-GB"/>
        </w:rPr>
        <w:instrText>123&lt;/pages&gt;&lt;dates&gt;&lt;year&gt;2013&lt;/year&gt;&lt;/dates&gt;&lt;pub-location&gt;London&lt;/pub-location&gt;&lt;publisher&gt;FUTURE MEDICINE&lt;/publisher&gt;&lt;urls&gt;&lt;related-urls&gt;&lt;url&gt;https://www.futuremedicine.com/doi/abs/10.4155/ebo.13.54&lt;/url&gt;&lt;/related-urls&gt;&lt;/urls&gt;&lt;electronic-resource-num&gt;10.4155/ebo.13.54&lt;/electronic-resource-num&gt;&lt;/record&gt;&lt;/Cite&gt;&lt;/EndNote&gt;</w:instrText>
      </w:r>
      <w:r w:rsidR="00B13B91" w:rsidRPr="00C83C71">
        <w:rPr>
          <w:sz w:val="20"/>
          <w:lang w:val="en-GB"/>
        </w:rPr>
        <w:fldChar w:fldCharType="separate"/>
      </w:r>
      <w:r w:rsidR="00D26DD9" w:rsidRPr="00C83C71">
        <w:rPr>
          <w:noProof/>
          <w:sz w:val="20"/>
          <w:lang w:val="en-GB"/>
        </w:rPr>
        <w:t>[31]</w:t>
      </w:r>
      <w:r w:rsidR="00B13B91" w:rsidRPr="00C83C71">
        <w:rPr>
          <w:sz w:val="20"/>
          <w:lang w:val="en-GB"/>
        </w:rPr>
        <w:fldChar w:fldCharType="end"/>
      </w:r>
      <w:r w:rsidR="009A75C7" w:rsidRPr="00C83C71">
        <w:rPr>
          <w:sz w:val="20"/>
          <w:lang w:val="en-GB"/>
        </w:rPr>
        <w:t xml:space="preserve">. In post-mortem forensic toxicology (the </w:t>
      </w:r>
      <w:r w:rsidR="00D15C1F" w:rsidRPr="00C83C71">
        <w:rPr>
          <w:sz w:val="20"/>
          <w:lang w:val="en-GB"/>
        </w:rPr>
        <w:t xml:space="preserve">focus </w:t>
      </w:r>
      <w:r w:rsidR="009A75C7" w:rsidRPr="00C83C71">
        <w:rPr>
          <w:sz w:val="20"/>
          <w:lang w:val="en-GB"/>
        </w:rPr>
        <w:t>of this study)</w:t>
      </w:r>
      <w:r w:rsidR="00350B64" w:rsidRPr="00C83C71">
        <w:rPr>
          <w:rFonts w:ascii="Calibri" w:eastAsia="Calibri" w:hAnsi="Calibri" w:cs="Calibri"/>
          <w:sz w:val="20"/>
          <w:lang w:val="en-GB"/>
        </w:rPr>
        <w:t xml:space="preserve"> ‘</w:t>
      </w:r>
      <w:r w:rsidR="00350B64" w:rsidRPr="00C83C71">
        <w:rPr>
          <w:sz w:val="20"/>
          <w:lang w:val="en-GB"/>
        </w:rPr>
        <w:t>interpretation</w:t>
      </w:r>
      <w:r w:rsidR="00350B64" w:rsidRPr="00C83C71">
        <w:rPr>
          <w:rFonts w:ascii="Calibri" w:eastAsia="Calibri" w:hAnsi="Calibri" w:cs="Calibri"/>
          <w:sz w:val="20"/>
          <w:lang w:val="en-GB"/>
        </w:rPr>
        <w:t>’</w:t>
      </w:r>
      <w:r w:rsidR="00BB24C3" w:rsidRPr="00C83C71">
        <w:rPr>
          <w:sz w:val="20"/>
          <w:lang w:val="en-GB"/>
        </w:rPr>
        <w:t xml:space="preserve"> </w:t>
      </w:r>
      <w:r w:rsidR="00350B64" w:rsidRPr="00C83C71">
        <w:rPr>
          <w:sz w:val="20"/>
          <w:lang w:val="en-GB"/>
        </w:rPr>
        <w:t>involve</w:t>
      </w:r>
      <w:r w:rsidR="00BB24C3" w:rsidRPr="00C83C71">
        <w:rPr>
          <w:sz w:val="20"/>
          <w:lang w:val="en-GB"/>
        </w:rPr>
        <w:t>s</w:t>
      </w:r>
      <w:r w:rsidR="00350B64" w:rsidRPr="00C83C71">
        <w:rPr>
          <w:sz w:val="20"/>
          <w:lang w:val="en-GB"/>
        </w:rPr>
        <w:t xml:space="preserve"> discerning what substances</w:t>
      </w:r>
      <w:r w:rsidR="001556A4" w:rsidRPr="00C83C71">
        <w:rPr>
          <w:sz w:val="20"/>
          <w:lang w:val="en-GB"/>
        </w:rPr>
        <w:t xml:space="preserve">, if any, </w:t>
      </w:r>
      <w:r w:rsidR="00350B64" w:rsidRPr="00C83C71">
        <w:rPr>
          <w:sz w:val="20"/>
          <w:lang w:val="en-GB"/>
        </w:rPr>
        <w:t>the deceased</w:t>
      </w:r>
      <w:r w:rsidR="001556A4" w:rsidRPr="00C83C71">
        <w:rPr>
          <w:sz w:val="20"/>
          <w:lang w:val="en-GB"/>
        </w:rPr>
        <w:t xml:space="preserve"> </w:t>
      </w:r>
      <w:r w:rsidR="00350B64" w:rsidRPr="00C83C71">
        <w:rPr>
          <w:sz w:val="20"/>
          <w:lang w:val="en-GB"/>
        </w:rPr>
        <w:t>used prior to their death. A toxicol</w:t>
      </w:r>
      <w:r w:rsidR="00BB24C3" w:rsidRPr="00C83C71">
        <w:rPr>
          <w:sz w:val="20"/>
          <w:lang w:val="en-GB"/>
        </w:rPr>
        <w:t>ogist</w:t>
      </w:r>
      <w:r w:rsidR="00350B64" w:rsidRPr="00C83C71">
        <w:rPr>
          <w:sz w:val="20"/>
          <w:lang w:val="en-GB"/>
        </w:rPr>
        <w:t xml:space="preserve"> also consider</w:t>
      </w:r>
      <w:r w:rsidR="00BB24C3" w:rsidRPr="00C83C71">
        <w:rPr>
          <w:sz w:val="20"/>
          <w:lang w:val="en-GB"/>
        </w:rPr>
        <w:t>s</w:t>
      </w:r>
      <w:r w:rsidR="00350B64" w:rsidRPr="00C83C71">
        <w:rPr>
          <w:sz w:val="20"/>
          <w:lang w:val="en-GB"/>
        </w:rPr>
        <w:t xml:space="preserve"> whether </w:t>
      </w:r>
      <w:r w:rsidR="00D15C1F" w:rsidRPr="00C83C71">
        <w:rPr>
          <w:sz w:val="20"/>
          <w:lang w:val="en-GB"/>
        </w:rPr>
        <w:t>the concentration of drug present is</w:t>
      </w:r>
      <w:r w:rsidR="00350B64" w:rsidRPr="00C83C71">
        <w:rPr>
          <w:sz w:val="20"/>
          <w:lang w:val="en-GB"/>
        </w:rPr>
        <w:t xml:space="preserve"> consistent with therapeutic or normal use, or whether </w:t>
      </w:r>
      <w:r w:rsidR="00BB24C3" w:rsidRPr="00C83C71">
        <w:rPr>
          <w:sz w:val="20"/>
          <w:lang w:val="en-GB"/>
        </w:rPr>
        <w:t>drugs</w:t>
      </w:r>
      <w:r w:rsidR="00350B64" w:rsidRPr="00C83C71">
        <w:rPr>
          <w:sz w:val="20"/>
          <w:lang w:val="en-GB"/>
        </w:rPr>
        <w:t xml:space="preserve"> have</w:t>
      </w:r>
      <w:r w:rsidR="00B83FE1" w:rsidRPr="00C83C71">
        <w:rPr>
          <w:sz w:val="20"/>
          <w:lang w:val="en-GB"/>
        </w:rPr>
        <w:t xml:space="preserve"> possibly</w:t>
      </w:r>
      <w:r w:rsidR="00350B64" w:rsidRPr="00C83C71">
        <w:rPr>
          <w:sz w:val="20"/>
          <w:lang w:val="en-GB"/>
        </w:rPr>
        <w:t xml:space="preserve"> contributed to the cause </w:t>
      </w:r>
      <w:r w:rsidR="00D15C1F" w:rsidRPr="00C83C71">
        <w:rPr>
          <w:sz w:val="20"/>
          <w:lang w:val="en-GB"/>
        </w:rPr>
        <w:t xml:space="preserve">of </w:t>
      </w:r>
      <w:r w:rsidR="00350B64" w:rsidRPr="00C83C71">
        <w:rPr>
          <w:sz w:val="20"/>
          <w:lang w:val="en-GB"/>
        </w:rPr>
        <w:t xml:space="preserve">death </w:t>
      </w:r>
      <w:r w:rsidR="00B13B91" w:rsidRPr="00C83C71">
        <w:rPr>
          <w:sz w:val="20"/>
          <w:lang w:val="en-GB"/>
        </w:rPr>
        <w:fldChar w:fldCharType="begin"/>
      </w:r>
      <w:r w:rsidR="00D26DD9" w:rsidRPr="00C83C71">
        <w:rPr>
          <w:sz w:val="20"/>
          <w:lang w:val="en-GB"/>
        </w:rPr>
        <w:instrText xml:space="preserve"> ADDIN EN.CITE &lt;EndNote&gt;&lt;Cite&gt;&lt;Author&gt;Byard&lt;/Author&gt;&lt;Year&gt;2012&lt;/Year&gt;&lt;RecNum&gt;158&lt;/RecNum&gt;&lt;DisplayText&gt;[32]&lt;/DisplayText&gt;&lt;record&gt;&lt;rec-number&gt;158&lt;/rec-number&gt;&lt;foreign-keys&gt;&lt;key app="EN" db-id="wevarx5zodd5zaeerv35zaeffdxx5ddevr02" timestamp="1544285587"&gt;158&lt;/key&gt;&lt;/foreign-keys&gt;&lt;ref-type name="Journal Article"&gt;17&lt;/ref-type&gt;&lt;contributors&gt;&lt;authors&gt;&lt;author&gt;Byard, Roger W.&lt;/author&gt;&lt;author&gt;Butzbach, Danielle M.&lt;/author&gt;&lt;/authors&gt;&lt;/contributors&gt;&lt;titles&gt;&lt;title&gt;Issues in the interpretation of postmortem toxicology&lt;/title&gt;&lt;secondary-title&gt;Forensic Sci. Med. Pathol.&lt;/secondary-title&gt;&lt;/titles&gt;&lt;periodical&gt;&lt;full-title&gt;Forensic Sci. Med. Pathol.&lt;/full-title&gt;&lt;/periodical&gt;&lt;pages&gt;205</w:instrText>
      </w:r>
      <w:r w:rsidR="00D26DD9" w:rsidRPr="00C83C71">
        <w:rPr>
          <w:rFonts w:ascii="Times New Roman" w:hAnsi="Times New Roman"/>
          <w:sz w:val="20"/>
          <w:lang w:val="en-GB"/>
        </w:rPr>
        <w:instrText>–</w:instrText>
      </w:r>
      <w:r w:rsidR="00D26DD9" w:rsidRPr="00C83C71">
        <w:rPr>
          <w:sz w:val="20"/>
          <w:lang w:val="en-GB"/>
        </w:rPr>
        <w:instrText>207&lt;/pages&gt;&lt;volume&gt;8&lt;/volume&gt;&lt;number&gt;3&lt;/number&gt;&lt;dates&gt;&lt;year&gt;2012&lt;/year&gt;&lt;/dates&gt;&lt;urls&gt;&lt;related-urls&gt;&lt;url&gt;https://doi.org/10.1007/s12024-011-9278-x&lt;/url&gt;&lt;/related-urls&gt;&lt;/urls&gt;&lt;electronic-resource-num&gt;10.1007/s12024-011-9278-x&lt;/electronic-resource-num&gt;&lt;/record&gt;&lt;/Cite&gt;&lt;/EndNote&gt;</w:instrText>
      </w:r>
      <w:r w:rsidR="00B13B91" w:rsidRPr="00C83C71">
        <w:rPr>
          <w:sz w:val="20"/>
          <w:lang w:val="en-GB"/>
        </w:rPr>
        <w:fldChar w:fldCharType="separate"/>
      </w:r>
      <w:r w:rsidR="00D26DD9" w:rsidRPr="00C83C71">
        <w:rPr>
          <w:noProof/>
          <w:sz w:val="20"/>
          <w:lang w:val="en-GB"/>
        </w:rPr>
        <w:t>[32]</w:t>
      </w:r>
      <w:r w:rsidR="00B13B91" w:rsidRPr="00C83C71">
        <w:rPr>
          <w:sz w:val="20"/>
          <w:lang w:val="en-GB"/>
        </w:rPr>
        <w:fldChar w:fldCharType="end"/>
      </w:r>
      <w:r w:rsidR="00350B64" w:rsidRPr="00C83C71">
        <w:rPr>
          <w:sz w:val="20"/>
          <w:lang w:val="en-GB"/>
        </w:rPr>
        <w:t xml:space="preserve">. </w:t>
      </w:r>
      <w:r w:rsidR="00BA6C4D" w:rsidRPr="00C83C71">
        <w:rPr>
          <w:sz w:val="20"/>
          <w:lang w:val="en-GB"/>
        </w:rPr>
        <w:t xml:space="preserve">As there are many </w:t>
      </w:r>
      <w:r w:rsidR="00BA6C4D" w:rsidRPr="00C83C71">
        <w:rPr>
          <w:sz w:val="20"/>
          <w:lang w:val="en-GB"/>
        </w:rPr>
        <w:lastRenderedPageBreak/>
        <w:t>factors that affect post-mor</w:t>
      </w:r>
      <w:r w:rsidR="00D54B84" w:rsidRPr="00C83C71">
        <w:rPr>
          <w:sz w:val="20"/>
          <w:lang w:val="en-GB"/>
        </w:rPr>
        <w:t>tem toxicology interpretation, one</w:t>
      </w:r>
      <w:r w:rsidR="00BA6C4D" w:rsidRPr="00C83C71">
        <w:rPr>
          <w:sz w:val="20"/>
          <w:lang w:val="en-GB"/>
        </w:rPr>
        <w:t xml:space="preserve"> set of test results may have several different possible explanations. </w:t>
      </w:r>
      <w:r w:rsidR="00350B64" w:rsidRPr="00C83C71">
        <w:rPr>
          <w:sz w:val="20"/>
          <w:lang w:val="en-GB"/>
        </w:rPr>
        <w:t>During interpretation,</w:t>
      </w:r>
      <w:r w:rsidRPr="00C83C71">
        <w:rPr>
          <w:sz w:val="20"/>
          <w:lang w:val="en-GB"/>
        </w:rPr>
        <w:t xml:space="preserve"> </w:t>
      </w:r>
      <w:r w:rsidR="00545DF1" w:rsidRPr="00C83C71">
        <w:rPr>
          <w:sz w:val="20"/>
          <w:lang w:val="en-GB"/>
        </w:rPr>
        <w:t>whilst some background information is task-relevant</w:t>
      </w:r>
      <w:r w:rsidR="00D15C1F" w:rsidRPr="00C83C71">
        <w:rPr>
          <w:sz w:val="20"/>
          <w:lang w:val="en-GB"/>
        </w:rPr>
        <w:t xml:space="preserve"> (see section</w:t>
      </w:r>
      <w:r w:rsidR="00545DF1" w:rsidRPr="00C83C71">
        <w:rPr>
          <w:sz w:val="20"/>
          <w:lang w:val="en-GB"/>
        </w:rPr>
        <w:t xml:space="preserve"> </w:t>
      </w:r>
      <w:r w:rsidR="00D15C1F" w:rsidRPr="00C83C71">
        <w:rPr>
          <w:sz w:val="20"/>
          <w:lang w:val="en-GB"/>
        </w:rPr>
        <w:t>4.1</w:t>
      </w:r>
      <w:r w:rsidR="00BA6C4D" w:rsidRPr="00C83C71">
        <w:rPr>
          <w:sz w:val="20"/>
          <w:lang w:val="en-GB"/>
        </w:rPr>
        <w:t xml:space="preserve"> for examples</w:t>
      </w:r>
      <w:r w:rsidR="00D15C1F" w:rsidRPr="00C83C71">
        <w:rPr>
          <w:sz w:val="20"/>
          <w:lang w:val="en-GB"/>
        </w:rPr>
        <w:t xml:space="preserve">) </w:t>
      </w:r>
      <w:r w:rsidRPr="00C83C71">
        <w:rPr>
          <w:sz w:val="20"/>
          <w:lang w:val="en-GB"/>
        </w:rPr>
        <w:t>contextual bias can incline a</w:t>
      </w:r>
      <w:r w:rsidR="00BA6C4D" w:rsidRPr="00C83C71">
        <w:rPr>
          <w:sz w:val="20"/>
          <w:lang w:val="en-GB"/>
        </w:rPr>
        <w:t xml:space="preserve"> forensic toxicologist towards only one </w:t>
      </w:r>
      <w:r w:rsidRPr="00C83C71">
        <w:rPr>
          <w:sz w:val="20"/>
          <w:lang w:val="en-GB"/>
        </w:rPr>
        <w:t>int</w:t>
      </w:r>
      <w:r w:rsidR="00BA6C4D" w:rsidRPr="00C83C71">
        <w:rPr>
          <w:sz w:val="20"/>
          <w:lang w:val="en-GB"/>
        </w:rPr>
        <w:t>erpretation of test results.</w:t>
      </w:r>
      <w:r w:rsidR="002E2CAB" w:rsidRPr="00C83C71">
        <w:rPr>
          <w:sz w:val="20"/>
          <w:lang w:val="en-GB"/>
        </w:rPr>
        <w:t xml:space="preserve"> This interpretation is then reported to the customer, without making them aware of the other possible explanations. </w:t>
      </w:r>
      <w:r w:rsidR="0099414D" w:rsidRPr="00C83C71">
        <w:rPr>
          <w:sz w:val="20"/>
          <w:lang w:val="en-GB"/>
        </w:rPr>
        <w:t xml:space="preserve">For example, there is overlap for some drugs between therapeutic and potentially fatal </w:t>
      </w:r>
      <w:r w:rsidR="00295060" w:rsidRPr="00C83C71">
        <w:rPr>
          <w:sz w:val="20"/>
          <w:lang w:val="en-GB"/>
        </w:rPr>
        <w:t xml:space="preserve">post-mortem </w:t>
      </w:r>
      <w:r w:rsidR="0099414D" w:rsidRPr="00C83C71">
        <w:rPr>
          <w:sz w:val="20"/>
          <w:lang w:val="en-GB"/>
        </w:rPr>
        <w:t>concentrations. If a case concentration falls within this overlap range, and the background reports an accusation of deliberate poisoning</w:t>
      </w:r>
      <w:r w:rsidR="0000248F" w:rsidRPr="00C83C71">
        <w:rPr>
          <w:sz w:val="20"/>
          <w:lang w:val="en-GB"/>
        </w:rPr>
        <w:t xml:space="preserve"> of the deceased</w:t>
      </w:r>
      <w:r w:rsidR="0099414D" w:rsidRPr="00C83C71">
        <w:rPr>
          <w:sz w:val="20"/>
          <w:lang w:val="en-GB"/>
        </w:rPr>
        <w:t xml:space="preserve">, a toxicologist may be inclined towards a </w:t>
      </w:r>
      <w:r w:rsidR="0099414D" w:rsidRPr="00C83C71">
        <w:rPr>
          <w:rFonts w:ascii="Calibri" w:eastAsia="Calibri" w:hAnsi="Calibri" w:cs="Calibri"/>
          <w:sz w:val="20"/>
          <w:lang w:val="en-GB"/>
        </w:rPr>
        <w:t>‘</w:t>
      </w:r>
      <w:r w:rsidR="0099414D" w:rsidRPr="00C83C71">
        <w:rPr>
          <w:sz w:val="20"/>
          <w:lang w:val="en-GB"/>
        </w:rPr>
        <w:t>fatal</w:t>
      </w:r>
      <w:r w:rsidR="0099414D" w:rsidRPr="00C83C71">
        <w:rPr>
          <w:rFonts w:ascii="Calibri" w:eastAsia="Calibri" w:hAnsi="Calibri" w:cs="Calibri"/>
          <w:sz w:val="20"/>
          <w:lang w:val="en-GB"/>
        </w:rPr>
        <w:t>’</w:t>
      </w:r>
      <w:r w:rsidR="0099414D" w:rsidRPr="00C83C71">
        <w:rPr>
          <w:sz w:val="20"/>
          <w:lang w:val="en-GB"/>
        </w:rPr>
        <w:t xml:space="preserve"> interpretation over a </w:t>
      </w:r>
      <w:r w:rsidR="002F56BA" w:rsidRPr="00C83C71">
        <w:rPr>
          <w:rFonts w:ascii="Calibri" w:eastAsia="Calibri" w:hAnsi="Calibri" w:cs="Calibri"/>
          <w:sz w:val="20"/>
          <w:lang w:val="en-GB"/>
        </w:rPr>
        <w:t>‘</w:t>
      </w:r>
      <w:r w:rsidR="0099414D" w:rsidRPr="00C83C71">
        <w:rPr>
          <w:sz w:val="20"/>
          <w:lang w:val="en-GB"/>
        </w:rPr>
        <w:t>therapeutic</w:t>
      </w:r>
      <w:r w:rsidR="002F56BA" w:rsidRPr="00C83C71">
        <w:rPr>
          <w:rFonts w:ascii="Calibri" w:eastAsia="Calibri" w:hAnsi="Calibri" w:cs="Calibri"/>
          <w:sz w:val="20"/>
          <w:lang w:val="en-GB"/>
        </w:rPr>
        <w:t>’</w:t>
      </w:r>
      <w:r w:rsidR="0099414D" w:rsidRPr="00C83C71">
        <w:rPr>
          <w:sz w:val="20"/>
          <w:lang w:val="en-GB"/>
        </w:rPr>
        <w:t xml:space="preserve"> interpretation.</w:t>
      </w:r>
      <w:r w:rsidR="00295060" w:rsidRPr="00C83C71">
        <w:rPr>
          <w:sz w:val="20"/>
          <w:lang w:val="en-GB"/>
        </w:rPr>
        <w:t xml:space="preserve"> </w:t>
      </w:r>
    </w:p>
    <w:p w14:paraId="013F6A56" w14:textId="77777777" w:rsidR="00ED30CF" w:rsidRPr="00C83C71" w:rsidRDefault="00ED30CF" w:rsidP="00BA6C4D">
      <w:pPr>
        <w:spacing w:line="360" w:lineRule="auto"/>
        <w:ind w:left="142" w:right="-478"/>
        <w:jc w:val="both"/>
        <w:rPr>
          <w:sz w:val="20"/>
          <w:lang w:val="en-GB"/>
        </w:rPr>
      </w:pPr>
    </w:p>
    <w:p w14:paraId="7D2555BD" w14:textId="7CC8E5B0" w:rsidR="000A6EE5" w:rsidRPr="00C83C71" w:rsidRDefault="00295060" w:rsidP="00CA7AD7">
      <w:pPr>
        <w:spacing w:line="360" w:lineRule="auto"/>
        <w:ind w:left="142" w:right="-478"/>
        <w:jc w:val="both"/>
        <w:rPr>
          <w:sz w:val="20"/>
          <w:lang w:val="en-GB"/>
        </w:rPr>
      </w:pPr>
      <w:r w:rsidRPr="00C83C71">
        <w:rPr>
          <w:sz w:val="20"/>
          <w:lang w:val="en-GB"/>
        </w:rPr>
        <w:t xml:space="preserve">As with </w:t>
      </w:r>
      <w:r w:rsidR="00ED30CF" w:rsidRPr="00C83C71">
        <w:rPr>
          <w:sz w:val="20"/>
          <w:lang w:val="en-GB"/>
        </w:rPr>
        <w:t xml:space="preserve">other </w:t>
      </w:r>
      <w:r w:rsidRPr="00C83C71">
        <w:rPr>
          <w:sz w:val="20"/>
          <w:lang w:val="en-GB"/>
        </w:rPr>
        <w:t>forensic discipline</w:t>
      </w:r>
      <w:r w:rsidR="00ED30CF" w:rsidRPr="00C83C71">
        <w:rPr>
          <w:sz w:val="20"/>
          <w:lang w:val="en-GB"/>
        </w:rPr>
        <w:t>s</w:t>
      </w:r>
      <w:r w:rsidRPr="00C83C71">
        <w:rPr>
          <w:sz w:val="20"/>
          <w:lang w:val="en-GB"/>
        </w:rPr>
        <w:t xml:space="preserve">, </w:t>
      </w:r>
      <w:r w:rsidR="00ED30CF" w:rsidRPr="00C83C71">
        <w:rPr>
          <w:sz w:val="20"/>
          <w:lang w:val="en-GB"/>
        </w:rPr>
        <w:t>the methodology used</w:t>
      </w:r>
      <w:r w:rsidR="001556A4" w:rsidRPr="00C83C71">
        <w:rPr>
          <w:sz w:val="20"/>
          <w:lang w:val="en-GB"/>
        </w:rPr>
        <w:t xml:space="preserve"> in</w:t>
      </w:r>
      <w:r w:rsidR="00ED30CF" w:rsidRPr="00C83C71">
        <w:rPr>
          <w:sz w:val="20"/>
          <w:lang w:val="en-GB"/>
        </w:rPr>
        <w:t xml:space="preserve"> forensic toxicology can result in ambiguous data and subjectivity in decision-making</w:t>
      </w:r>
      <w:r w:rsidR="000C29A3" w:rsidRPr="00C83C71">
        <w:rPr>
          <w:sz w:val="20"/>
          <w:lang w:val="en-GB"/>
        </w:rPr>
        <w:t>, and toxicology cases are vulnerable to bias from the point of initial selection of tests to interpretation</w:t>
      </w:r>
      <w:r w:rsidR="004A196A" w:rsidRPr="00C83C71">
        <w:rPr>
          <w:sz w:val="20"/>
          <w:lang w:val="en-GB"/>
        </w:rPr>
        <w:t xml:space="preserve"> of the results</w:t>
      </w:r>
      <w:r w:rsidR="000C29A3" w:rsidRPr="00C83C71">
        <w:rPr>
          <w:sz w:val="20"/>
          <w:lang w:val="en-GB"/>
        </w:rPr>
        <w:t>.</w:t>
      </w:r>
      <w:r w:rsidR="004A196A" w:rsidRPr="00C83C71">
        <w:rPr>
          <w:sz w:val="20"/>
          <w:lang w:val="en-GB"/>
        </w:rPr>
        <w:t xml:space="preserve"> </w:t>
      </w:r>
      <w:r w:rsidR="008D60D6" w:rsidRPr="00C83C71">
        <w:rPr>
          <w:sz w:val="20"/>
          <w:lang w:val="en-GB"/>
        </w:rPr>
        <w:t>Statements such as the r</w:t>
      </w:r>
      <w:r w:rsidR="004A196A" w:rsidRPr="00C83C71">
        <w:rPr>
          <w:sz w:val="20"/>
          <w:lang w:val="en-GB"/>
        </w:rPr>
        <w:t>ecent call for Courts to assess the measures taken by experts to mitigate bias</w:t>
      </w:r>
      <w:r w:rsidR="00CE6567" w:rsidRPr="00C83C71">
        <w:rPr>
          <w:sz w:val="20"/>
          <w:lang w:val="en-GB"/>
        </w:rPr>
        <w:t xml:space="preserve"> </w:t>
      </w:r>
      <w:r w:rsidR="00FC3435" w:rsidRPr="00C83C71">
        <w:rPr>
          <w:sz w:val="20"/>
          <w:lang w:val="en-GB"/>
        </w:rPr>
        <w:fldChar w:fldCharType="begin"/>
      </w:r>
      <w:r w:rsidR="00D2339F" w:rsidRPr="00C83C71">
        <w:rPr>
          <w:sz w:val="20"/>
          <w:lang w:val="en-GB"/>
        </w:rPr>
        <w:instrText xml:space="preserve"> ADDIN EN.CITE &lt;EndNote&gt;&lt;Cite&gt;&lt;Author&gt;President</w:instrText>
      </w:r>
      <w:r w:rsidR="00D2339F" w:rsidRPr="00C83C71">
        <w:rPr>
          <w:rFonts w:ascii="Times New Roman" w:hAnsi="Times New Roman"/>
          <w:sz w:val="20"/>
          <w:lang w:val="en-GB"/>
        </w:rPr>
        <w:instrText>’</w:instrText>
      </w:r>
      <w:r w:rsidR="00D2339F" w:rsidRPr="00C83C71">
        <w:rPr>
          <w:sz w:val="20"/>
          <w:lang w:val="en-GB"/>
        </w:rPr>
        <w:instrText>s Council of Advisors on Science and Technology&lt;/Author&gt;&lt;Year&gt;2016&lt;/Year&gt;&lt;RecNum&gt;173&lt;/RecNum&gt;&lt;DisplayText&gt;[33]&lt;/DisplayText&gt;&lt;record&gt;&lt;rec-number&gt;173&lt;/rec-number&gt;&lt;foreign-keys&gt;&lt;key app="EN" db-id="wevarx5zodd5zaeerv35zaeffdxx5ddevr02" timestamp="1548251699"&gt;173&lt;/key&gt;&lt;/foreign-keys&gt;&lt;ref-type name="Report"&gt;27&lt;/ref-type&gt;&lt;contributors&gt;&lt;authors&gt;&lt;author&gt;President</w:instrText>
      </w:r>
      <w:r w:rsidR="00D2339F" w:rsidRPr="00C83C71">
        <w:rPr>
          <w:rFonts w:ascii="Times New Roman" w:hAnsi="Times New Roman"/>
          <w:sz w:val="20"/>
          <w:lang w:val="en-GB"/>
        </w:rPr>
        <w:instrText>’</w:instrText>
      </w:r>
      <w:r w:rsidR="00D2339F" w:rsidRPr="00C83C71">
        <w:rPr>
          <w:sz w:val="20"/>
          <w:lang w:val="en-GB"/>
        </w:rPr>
        <w:instrText>s Council of Advisors on Science and Technology,&lt;/author&gt;&lt;/authors&gt;&lt;tertiary-authors&gt;&lt;author&gt;EXECUTIVE OFFICE OF THE PRESIDENT,&lt;/author&gt;&lt;/tertiary-authors&gt;&lt;subsidiary-authors&gt;&lt;author&gt;Executive Office of the President President</w:instrText>
      </w:r>
      <w:r w:rsidR="00D2339F" w:rsidRPr="00C83C71">
        <w:rPr>
          <w:rFonts w:ascii="Times New Roman" w:hAnsi="Times New Roman"/>
          <w:sz w:val="20"/>
          <w:lang w:val="en-GB"/>
        </w:rPr>
        <w:instrText>’</w:instrText>
      </w:r>
      <w:r w:rsidR="00D2339F" w:rsidRPr="00C83C71">
        <w:rPr>
          <w:sz w:val="20"/>
          <w:lang w:val="en-GB"/>
        </w:rPr>
        <w:instrText>s Council of Advisors on Science and Technology&lt;/author&gt;&lt;/subsidiary-authors&gt;&lt;/contributors&gt;&lt;titles&gt;&lt;title&gt;Forensic science in criminal courts: ensuring scientific validity of feature-comparison methods&lt;/title&gt;&lt;/titles&gt;&lt;dates&gt;&lt;year&gt;2016&lt;/year&gt;&lt;/dates&gt;&lt;pub-location&gt;Washington, DC&lt;/pub-location&gt;&lt;publisher&gt;EXECUTIVE OFFICE OF THE PRESIDENT,&lt;/publisher&gt;&lt;urls&gt;&lt;/urls&gt;&lt;/record&gt;&lt;/Cite&gt;&lt;/EndNote&gt;</w:instrText>
      </w:r>
      <w:r w:rsidR="00FC3435" w:rsidRPr="00C83C71">
        <w:rPr>
          <w:sz w:val="20"/>
          <w:lang w:val="en-GB"/>
        </w:rPr>
        <w:fldChar w:fldCharType="separate"/>
      </w:r>
      <w:r w:rsidR="00D26DD9" w:rsidRPr="00C83C71">
        <w:rPr>
          <w:noProof/>
          <w:sz w:val="20"/>
          <w:lang w:val="en-GB"/>
        </w:rPr>
        <w:t>[33]</w:t>
      </w:r>
      <w:r w:rsidR="00FC3435" w:rsidRPr="00C83C71">
        <w:rPr>
          <w:sz w:val="20"/>
          <w:lang w:val="en-GB"/>
        </w:rPr>
        <w:fldChar w:fldCharType="end"/>
      </w:r>
      <w:r w:rsidR="004A196A" w:rsidRPr="00C83C71">
        <w:rPr>
          <w:sz w:val="20"/>
          <w:lang w:val="en-GB"/>
        </w:rPr>
        <w:t xml:space="preserve">, </w:t>
      </w:r>
      <w:r w:rsidR="008D60D6" w:rsidRPr="00C83C71">
        <w:rPr>
          <w:rFonts w:ascii="Times New Roman" w:hAnsi="Times New Roman"/>
          <w:sz w:val="20"/>
          <w:lang w:val="en-GB"/>
        </w:rPr>
        <w:t>“</w:t>
      </w:r>
      <w:r w:rsidR="008D60D6" w:rsidRPr="00C83C71">
        <w:rPr>
          <w:sz w:val="20"/>
          <w:lang w:val="en-GB"/>
        </w:rPr>
        <w:t>make it increasingly difficult for forensic agencies and practitioners to simply ignore the potential for extraneous contextual</w:t>
      </w:r>
      <w:r w:rsidR="00CA7AD7" w:rsidRPr="00C83C71">
        <w:rPr>
          <w:sz w:val="20"/>
          <w:lang w:val="en-GB"/>
        </w:rPr>
        <w:t xml:space="preserve"> </w:t>
      </w:r>
      <w:r w:rsidR="008D60D6" w:rsidRPr="00C83C71">
        <w:rPr>
          <w:sz w:val="20"/>
          <w:lang w:val="en-GB"/>
        </w:rPr>
        <w:t>information to have a biasing influence on their opinions.</w:t>
      </w:r>
      <w:r w:rsidR="008D60D6" w:rsidRPr="00C83C71">
        <w:rPr>
          <w:rFonts w:ascii="Times New Roman" w:hAnsi="Times New Roman"/>
          <w:sz w:val="20"/>
          <w:lang w:val="en-GB"/>
        </w:rPr>
        <w:t>”</w:t>
      </w:r>
      <w:r w:rsidR="004A196A" w:rsidRPr="00C83C71">
        <w:rPr>
          <w:sz w:val="20"/>
          <w:lang w:val="en-GB"/>
        </w:rPr>
        <w:t xml:space="preserve"> </w:t>
      </w:r>
      <w:r w:rsidR="003359A1" w:rsidRPr="00C83C71">
        <w:rPr>
          <w:sz w:val="20"/>
          <w:lang w:val="en-GB"/>
        </w:rPr>
        <w:t>[</w:t>
      </w:r>
      <w:r w:rsidR="00FC3435" w:rsidRPr="00C83C71">
        <w:rPr>
          <w:sz w:val="20"/>
          <w:lang w:val="en-GB"/>
        </w:rPr>
        <w:fldChar w:fldCharType="begin"/>
      </w:r>
      <w:r w:rsidR="00D26DD9" w:rsidRPr="00C83C71">
        <w:rPr>
          <w:sz w:val="20"/>
          <w:lang w:val="en-GB"/>
        </w:rPr>
        <w:instrText xml:space="preserve"> ADDIN EN.CITE &lt;EndNote&gt;&lt;Cite&gt;&lt;Author&gt;Osborne&lt;/Author&gt;&lt;Year&gt;2018&lt;/Year&gt;&lt;RecNum&gt;107&lt;/RecNum&gt;&lt;DisplayText&gt;[23]&lt;/DisplayText&gt;&lt;record&gt;&lt;rec-number&gt;107&lt;/rec-number&gt;&lt;foreign-keys&gt;&lt;key app="EN" db-id="wevarx5zodd5zaeerv35zaeffdxx5ddevr02" timestamp="1519395670"&gt;107&lt;/key&gt;&lt;/foreign-keys&gt;&lt;ref-type name="Journal Article"&gt;17&lt;/ref-type&gt;&lt;contributors&gt;&lt;authors&gt;&lt;author&gt;Osborne, Nikola K. P.&lt;/author&gt;&lt;author&gt;Taylor, Michael C.&lt;/author&gt;&lt;/authors&gt;&lt;/contributors&gt;&lt;titles&gt;&lt;title&gt;Contextual information management: an example of independent-checking in the review of laboratory-based bloodstain pattern analysis&lt;/title&gt;&lt;secondary-title&gt;Sci. Justice&lt;/secondary-title&gt;&lt;/titles&gt;&lt;periodical&gt;&lt;full-title&gt;Sci. Justice&lt;/full-title&gt;&lt;/periodical&gt;&lt;pages&gt;226</w:instrText>
      </w:r>
      <w:r w:rsidR="00D26DD9" w:rsidRPr="00C83C71">
        <w:rPr>
          <w:rFonts w:ascii="Times New Roman" w:hAnsi="Times New Roman"/>
          <w:sz w:val="20"/>
          <w:lang w:val="en-GB"/>
        </w:rPr>
        <w:instrText>–</w:instrText>
      </w:r>
      <w:r w:rsidR="00D26DD9" w:rsidRPr="00C83C71">
        <w:rPr>
          <w:sz w:val="20"/>
          <w:lang w:val="en-GB"/>
        </w:rPr>
        <w:instrText>231&lt;/pages&gt;&lt;volume&gt;58&lt;/volume&gt;&lt;number&gt;3&lt;/number&gt;&lt;keywords&gt;&lt;keyword&gt;Forensic science&lt;/keyword&gt;&lt;keyword&gt;Bloodstain pattern analysis&lt;/keyword&gt;&lt;keyword&gt;Cognitive bias&lt;/keyword&gt;&lt;keyword&gt;Blind peer-review&lt;/keyword&gt;&lt;keyword&gt;Independent check&lt;/keyword&gt;&lt;keyword&gt;Task-relevant information&lt;/keyword&gt;&lt;/keywords&gt;&lt;dates&gt;&lt;year&gt;2018&lt;/year&gt;&lt;/dates&gt;&lt;urls&gt;&lt;related-urls&gt;&lt;url&gt;http://www.sciencedirect.com/science/article/pii/S1355030618300066&lt;/url&gt;&lt;/related-urls&gt;&lt;/urls&gt;&lt;electronic-resource-num&gt;10.1016/j.scijus.2018.01.001&lt;/electronic-resource-num&gt;&lt;/record&gt;&lt;/Cite&gt;&lt;/EndNote&gt;</w:instrText>
      </w:r>
      <w:r w:rsidR="00FC3435" w:rsidRPr="00C83C71">
        <w:rPr>
          <w:sz w:val="20"/>
          <w:lang w:val="en-GB"/>
        </w:rPr>
        <w:fldChar w:fldCharType="separate"/>
      </w:r>
      <w:r w:rsidR="00D26DD9" w:rsidRPr="00C83C71">
        <w:rPr>
          <w:noProof/>
          <w:sz w:val="20"/>
          <w:lang w:val="en-GB"/>
        </w:rPr>
        <w:t>[23]</w:t>
      </w:r>
      <w:r w:rsidR="00FC3435" w:rsidRPr="00C83C71">
        <w:rPr>
          <w:sz w:val="20"/>
          <w:lang w:val="en-GB"/>
        </w:rPr>
        <w:fldChar w:fldCharType="end"/>
      </w:r>
      <w:r w:rsidR="003359A1" w:rsidRPr="00C83C71">
        <w:rPr>
          <w:sz w:val="20"/>
          <w:lang w:val="en-GB"/>
        </w:rPr>
        <w:t>, p. 226]</w:t>
      </w:r>
      <w:r w:rsidR="004A196A" w:rsidRPr="00C83C71">
        <w:rPr>
          <w:sz w:val="20"/>
          <w:lang w:val="en-GB"/>
        </w:rPr>
        <w:t>.</w:t>
      </w:r>
    </w:p>
    <w:p w14:paraId="60CCD1EB" w14:textId="77777777" w:rsidR="004D788E" w:rsidRPr="00C83C71" w:rsidRDefault="004D788E" w:rsidP="00D54B84">
      <w:pPr>
        <w:spacing w:line="360" w:lineRule="auto"/>
        <w:ind w:right="-478"/>
        <w:jc w:val="both"/>
        <w:rPr>
          <w:sz w:val="20"/>
          <w:lang w:val="en-GB"/>
        </w:rPr>
      </w:pPr>
    </w:p>
    <w:p w14:paraId="6B3F1DB1" w14:textId="610C19BC" w:rsidR="00B83FE1" w:rsidRPr="00C83C71" w:rsidRDefault="002B0F1C" w:rsidP="00680B50">
      <w:pPr>
        <w:pStyle w:val="ListParagraph"/>
        <w:numPr>
          <w:ilvl w:val="1"/>
          <w:numId w:val="9"/>
        </w:numPr>
        <w:spacing w:line="360" w:lineRule="auto"/>
        <w:ind w:left="567" w:right="-478" w:hanging="425"/>
        <w:jc w:val="both"/>
        <w:rPr>
          <w:i/>
          <w:sz w:val="20"/>
          <w:lang w:val="en-GB"/>
        </w:rPr>
      </w:pPr>
      <w:r w:rsidRPr="00C83C71">
        <w:rPr>
          <w:i/>
          <w:sz w:val="20"/>
          <w:lang w:val="en-GB"/>
        </w:rPr>
        <w:t>B</w:t>
      </w:r>
      <w:r w:rsidR="00B83FE1" w:rsidRPr="00C83C71">
        <w:rPr>
          <w:i/>
          <w:sz w:val="20"/>
          <w:lang w:val="en-GB"/>
        </w:rPr>
        <w:t>ias-minimizing strategies</w:t>
      </w:r>
    </w:p>
    <w:p w14:paraId="58E993B6" w14:textId="7610E3A5" w:rsidR="00E270C8" w:rsidRPr="00C83C71" w:rsidRDefault="00A3360C" w:rsidP="002B0F1C">
      <w:pPr>
        <w:spacing w:line="360" w:lineRule="auto"/>
        <w:ind w:left="142" w:right="-478"/>
        <w:jc w:val="both"/>
        <w:rPr>
          <w:sz w:val="20"/>
          <w:lang w:val="en-GB"/>
        </w:rPr>
      </w:pPr>
      <w:r w:rsidRPr="00C83C71">
        <w:rPr>
          <w:sz w:val="20"/>
          <w:lang w:val="en-GB"/>
        </w:rPr>
        <w:t xml:space="preserve">Following several high-profile erroneous forensic identifications where cognitive bias </w:t>
      </w:r>
      <w:r w:rsidR="00F329D5" w:rsidRPr="00C83C71">
        <w:rPr>
          <w:sz w:val="20"/>
          <w:lang w:val="en-GB"/>
        </w:rPr>
        <w:t>was a contributory</w:t>
      </w:r>
      <w:r w:rsidRPr="00C83C71">
        <w:rPr>
          <w:sz w:val="20"/>
          <w:lang w:val="en-GB"/>
        </w:rPr>
        <w:t xml:space="preserve"> factor</w:t>
      </w:r>
      <w:r w:rsidR="008D43D5" w:rsidRPr="00C83C71">
        <w:rPr>
          <w:sz w:val="20"/>
          <w:lang w:val="en-GB"/>
        </w:rPr>
        <w:t xml:space="preserve"> </w:t>
      </w:r>
      <w:r w:rsidR="008D43D5" w:rsidRPr="00C83C71">
        <w:rPr>
          <w:sz w:val="20"/>
          <w:lang w:val="en-GB"/>
        </w:rPr>
        <w:fldChar w:fldCharType="begin"/>
      </w:r>
      <w:r w:rsidR="00D26DD9" w:rsidRPr="00C83C71">
        <w:rPr>
          <w:sz w:val="20"/>
          <w:lang w:val="en-GB"/>
        </w:rPr>
        <w:instrText xml:space="preserve"> ADDIN EN.CITE &lt;EndNote&gt;&lt;Cite&gt;&lt;Author&gt;Stoel&lt;/Author&gt;&lt;Year&gt;2014&lt;/Year&gt;&lt;RecNum&gt;66&lt;/RecNum&gt;&lt;DisplayText&gt;[4]&lt;/DisplayText&gt;&lt;record&gt;&lt;rec-number&gt;66&lt;/rec-number&gt;&lt;foreign-keys&gt;&lt;key app="EN" db-id="wevarx5zodd5zaeerv35zaeffdxx5ddevr02" timestamp="1478194354"&gt;66&lt;/key&gt;&lt;/foreign-keys&gt;&lt;ref-type name="Journal Article"&gt;17&lt;/ref-type&gt;&lt;contributors&gt;&lt;authors&gt;&lt;author&gt;Stoel, Reinoud D.&lt;/author&gt;&lt;author&gt;Dror, Itiel E.&lt;/author&gt;&lt;author&gt;Miller, Larry S.&lt;/author&gt;&lt;/authors&gt;&lt;/contributors&gt;&lt;titles&gt;&lt;title&gt;Bias among forensic document examiners: still a need for procedural changes&lt;/title&gt;&lt;secondary-title&gt;Aust. J. Forensic Sci.&lt;/secondary-title&gt;&lt;/titles&gt;&lt;periodical&gt;&lt;full-title&gt;Aust. J. Forensic Sci.&lt;/full-title&gt;&lt;/periodical&gt;&lt;pages&gt;91</w:instrText>
      </w:r>
      <w:r w:rsidR="00D26DD9" w:rsidRPr="00C83C71">
        <w:rPr>
          <w:rFonts w:ascii="Times New Roman" w:hAnsi="Times New Roman"/>
          <w:sz w:val="20"/>
          <w:lang w:val="en-GB"/>
        </w:rPr>
        <w:instrText>–</w:instrText>
      </w:r>
      <w:r w:rsidR="00D26DD9" w:rsidRPr="00C83C71">
        <w:rPr>
          <w:sz w:val="20"/>
          <w:lang w:val="en-GB"/>
        </w:rPr>
        <w:instrText>97&lt;/pages&gt;&lt;volume&gt;46&lt;/volume&gt;&lt;number&gt;1&lt;/number&gt;&lt;dates&gt;&lt;year&gt;2014&lt;/year&gt;&lt;/dates&gt;&lt;urls&gt;&lt;related-urls&gt;&lt;url&gt;http://dx.doi.org/10.1080/00450618.2013.797026&lt;/url&gt;&lt;/related-urls&gt;&lt;/urls&gt;&lt;electronic-resource-num&gt;10.1080/00450618.2013.797026&lt;/electronic-resource-num&gt;&lt;/record&gt;&lt;/Cite&gt;&lt;/EndNote&gt;</w:instrText>
      </w:r>
      <w:r w:rsidR="008D43D5" w:rsidRPr="00C83C71">
        <w:rPr>
          <w:sz w:val="20"/>
          <w:lang w:val="en-GB"/>
        </w:rPr>
        <w:fldChar w:fldCharType="separate"/>
      </w:r>
      <w:r w:rsidR="00D26DD9" w:rsidRPr="00C83C71">
        <w:rPr>
          <w:noProof/>
          <w:sz w:val="20"/>
          <w:lang w:val="en-GB"/>
        </w:rPr>
        <w:t>[4]</w:t>
      </w:r>
      <w:r w:rsidR="008D43D5" w:rsidRPr="00C83C71">
        <w:rPr>
          <w:sz w:val="20"/>
          <w:lang w:val="en-GB"/>
        </w:rPr>
        <w:fldChar w:fldCharType="end"/>
      </w:r>
      <w:r w:rsidR="005A2519" w:rsidRPr="00C83C71">
        <w:rPr>
          <w:sz w:val="20"/>
          <w:lang w:val="en-GB"/>
        </w:rPr>
        <w:t>,</w:t>
      </w:r>
      <w:r w:rsidRPr="00C83C71">
        <w:rPr>
          <w:sz w:val="20"/>
          <w:lang w:val="en-GB"/>
        </w:rPr>
        <w:t xml:space="preserve"> </w:t>
      </w:r>
      <w:r w:rsidR="005A2519" w:rsidRPr="00C83C71">
        <w:rPr>
          <w:sz w:val="20"/>
          <w:lang w:val="en-GB"/>
        </w:rPr>
        <w:t>such as the Mayfield</w:t>
      </w:r>
      <w:r w:rsidR="00AD78F6" w:rsidRPr="00C83C71">
        <w:rPr>
          <w:sz w:val="20"/>
          <w:lang w:val="en-GB"/>
        </w:rPr>
        <w:t xml:space="preserve"> </w:t>
      </w:r>
      <w:r w:rsidR="00B13B91" w:rsidRPr="00C83C71">
        <w:rPr>
          <w:sz w:val="20"/>
          <w:lang w:val="en-GB"/>
        </w:rPr>
        <w:fldChar w:fldCharType="begin"/>
      </w:r>
      <w:r w:rsidR="00D26DD9" w:rsidRPr="00C83C71">
        <w:rPr>
          <w:sz w:val="20"/>
          <w:lang w:val="en-GB"/>
        </w:rPr>
        <w:instrText xml:space="preserve"> ADDIN EN.CITE &lt;EndNote&gt;&lt;Cite&gt;&lt;Author&gt;Office of Inspector General&lt;/Author&gt;&lt;Year&gt;2006&lt;/Year&gt;&lt;RecNum&gt;159&lt;/RecNum&gt;&lt;DisplayText&gt;[34]&lt;/DisplayText&gt;&lt;record&gt;&lt;rec-number&gt;159&lt;/rec-number&gt;&lt;foreign-keys&gt;&lt;key app="EN" db-id="wevarx5zodd5zaeerv35zaeffdxx5ddevr02" timestamp="1544299330"&gt;159&lt;/key&gt;&lt;/foreign-keys&gt;&lt;ref-type name="Report"&gt;27&lt;/ref-type&gt;&lt;contributors&gt;&lt;authors&gt;&lt;author&gt;Office of Inspector General,&lt;/author&gt;&lt;/authors&gt;&lt;tertiary-authors&gt;&lt;author&gt;OIG&lt;/author&gt;&lt;/tertiary-authors&gt;&lt;/contributors&gt;&lt;titles&gt;&lt;title&gt;A review of the FBI&amp;apos;s handing of the Brandon Mayfield case&lt;/title&gt;&lt;/titles&gt;&lt;dates&gt;&lt;year&gt;2006&lt;/year&gt;&lt;/dates&gt;&lt;pub-location&gt;Washington DC&lt;/pub-location&gt;&lt;publisher&gt;OIG&lt;/publisher&gt;&lt;urls&gt;&lt;/urls&gt;&lt;/record&gt;&lt;/Cite&gt;&lt;/EndNote&gt;</w:instrText>
      </w:r>
      <w:r w:rsidR="00B13B91" w:rsidRPr="00C83C71">
        <w:rPr>
          <w:sz w:val="20"/>
          <w:lang w:val="en-GB"/>
        </w:rPr>
        <w:fldChar w:fldCharType="separate"/>
      </w:r>
      <w:r w:rsidR="00D26DD9" w:rsidRPr="00C83C71">
        <w:rPr>
          <w:noProof/>
          <w:sz w:val="20"/>
          <w:lang w:val="en-GB"/>
        </w:rPr>
        <w:t>[34]</w:t>
      </w:r>
      <w:r w:rsidR="00B13B91" w:rsidRPr="00C83C71">
        <w:rPr>
          <w:sz w:val="20"/>
          <w:lang w:val="en-GB"/>
        </w:rPr>
        <w:fldChar w:fldCharType="end"/>
      </w:r>
      <w:r w:rsidR="00A54F7F" w:rsidRPr="00C83C71">
        <w:rPr>
          <w:sz w:val="20"/>
          <w:lang w:val="en-GB"/>
        </w:rPr>
        <w:t xml:space="preserve"> </w:t>
      </w:r>
      <w:r w:rsidR="005A2519" w:rsidRPr="00C83C71">
        <w:rPr>
          <w:sz w:val="20"/>
          <w:lang w:val="en-GB"/>
        </w:rPr>
        <w:t xml:space="preserve">and McKie </w:t>
      </w:r>
      <w:r w:rsidR="00B13B91" w:rsidRPr="00C83C71">
        <w:rPr>
          <w:sz w:val="20"/>
          <w:lang w:val="en-GB"/>
        </w:rPr>
        <w:fldChar w:fldCharType="begin"/>
      </w:r>
      <w:r w:rsidR="00D26DD9" w:rsidRPr="00C83C71">
        <w:rPr>
          <w:sz w:val="20"/>
          <w:lang w:val="en-GB"/>
        </w:rPr>
        <w:instrText xml:space="preserve"> ADDIN EN.CITE &lt;EndNote&gt;&lt;Cite&gt;&lt;Author&gt;Inquiry&lt;/Author&gt;&lt;Year&gt;2011&lt;/Year&gt;&lt;RecNum&gt;160&lt;/RecNum&gt;&lt;DisplayText&gt;[35]&lt;/DisplayText&gt;&lt;record&gt;&lt;rec-number&gt;160&lt;/rec-number&gt;&lt;foreign-keys&gt;&lt;key app="EN" db-id="wevarx5zodd5zaeerv35zaeffdxx5ddevr02" timestamp="1544345587"&gt;160&lt;/key&gt;&lt;/foreign-keys&gt;&lt;ref-type name="Report"&gt;27&lt;/ref-type&gt;&lt;contributors&gt;&lt;authors&gt;&lt;author&gt;The Fingerprint Inquiry,&lt;/author&gt;&lt;/authors&gt;&lt;tertiary-authors&gt;&lt;author&gt;APS GROUP SCOTLAND,&lt;/author&gt;&lt;/tertiary-authors&gt;&lt;/contributors&gt;&lt;titles&gt;&lt;title&gt;The Fingerprint Inquiry Report&lt;/title&gt;&lt;/titles&gt;&lt;volume&gt;1&lt;/volume&gt;&lt;dates&gt;&lt;year&gt;2011&lt;/year&gt;&lt;/dates&gt;&lt;pub-location&gt;Edinburgh&lt;/pub-location&gt;&lt;publisher&gt;APS Group Scotland&lt;/publisher&gt;&lt;urls&gt;&lt;/urls&gt;&lt;/record&gt;&lt;/Cite&gt;&lt;/EndNote&gt;</w:instrText>
      </w:r>
      <w:r w:rsidR="00B13B91" w:rsidRPr="00C83C71">
        <w:rPr>
          <w:sz w:val="20"/>
          <w:lang w:val="en-GB"/>
        </w:rPr>
        <w:fldChar w:fldCharType="separate"/>
      </w:r>
      <w:r w:rsidR="00D26DD9" w:rsidRPr="00C83C71">
        <w:rPr>
          <w:noProof/>
          <w:sz w:val="20"/>
          <w:lang w:val="en-GB"/>
        </w:rPr>
        <w:t>[35]</w:t>
      </w:r>
      <w:r w:rsidR="00B13B91" w:rsidRPr="00C83C71">
        <w:rPr>
          <w:sz w:val="20"/>
          <w:lang w:val="en-GB"/>
        </w:rPr>
        <w:fldChar w:fldCharType="end"/>
      </w:r>
      <w:r w:rsidR="00ED30CF" w:rsidRPr="00C83C71">
        <w:rPr>
          <w:sz w:val="20"/>
          <w:lang w:val="en-GB"/>
        </w:rPr>
        <w:t xml:space="preserve"> cases</w:t>
      </w:r>
      <w:r w:rsidR="002B0F1C" w:rsidRPr="00C83C71">
        <w:rPr>
          <w:sz w:val="20"/>
          <w:lang w:val="en-GB"/>
        </w:rPr>
        <w:t>,</w:t>
      </w:r>
      <w:r w:rsidR="00D74CC4" w:rsidRPr="00C83C71">
        <w:rPr>
          <w:sz w:val="20"/>
          <w:lang w:val="en-GB"/>
        </w:rPr>
        <w:t xml:space="preserve"> approaches </w:t>
      </w:r>
      <w:r w:rsidR="002B0F1C" w:rsidRPr="00C83C71">
        <w:rPr>
          <w:sz w:val="20"/>
          <w:lang w:val="en-GB"/>
        </w:rPr>
        <w:t>aimed at</w:t>
      </w:r>
      <w:r w:rsidR="00D74CC4" w:rsidRPr="00C83C71">
        <w:rPr>
          <w:sz w:val="20"/>
          <w:lang w:val="en-GB"/>
        </w:rPr>
        <w:t xml:space="preserve"> </w:t>
      </w:r>
      <w:r w:rsidR="00521D9A" w:rsidRPr="00C83C71">
        <w:rPr>
          <w:sz w:val="20"/>
          <w:lang w:val="en-GB"/>
        </w:rPr>
        <w:t>reducing</w:t>
      </w:r>
      <w:r w:rsidR="002B0F1C" w:rsidRPr="00C83C71">
        <w:rPr>
          <w:sz w:val="20"/>
          <w:lang w:val="en-GB"/>
        </w:rPr>
        <w:t xml:space="preserve"> the effect</w:t>
      </w:r>
      <w:r w:rsidR="005D0BAE" w:rsidRPr="00C83C71">
        <w:rPr>
          <w:sz w:val="20"/>
          <w:lang w:val="en-GB"/>
        </w:rPr>
        <w:t xml:space="preserve"> of bias</w:t>
      </w:r>
      <w:r w:rsidR="002B0F1C" w:rsidRPr="00C83C71">
        <w:rPr>
          <w:sz w:val="20"/>
          <w:lang w:val="en-GB"/>
        </w:rPr>
        <w:t xml:space="preserve"> </w:t>
      </w:r>
      <w:r w:rsidR="000E7C31" w:rsidRPr="00C83C71">
        <w:rPr>
          <w:sz w:val="20"/>
          <w:lang w:val="en-GB"/>
        </w:rPr>
        <w:t xml:space="preserve">have been </w:t>
      </w:r>
      <w:r w:rsidR="002B0F1C" w:rsidRPr="00C83C71">
        <w:rPr>
          <w:sz w:val="20"/>
          <w:lang w:val="en-GB"/>
        </w:rPr>
        <w:t>suggested</w:t>
      </w:r>
      <w:r w:rsidR="00A66145" w:rsidRPr="00C83C71">
        <w:rPr>
          <w:sz w:val="20"/>
          <w:lang w:val="en-GB"/>
        </w:rPr>
        <w:t xml:space="preserve"> </w:t>
      </w:r>
      <w:r w:rsidR="004F2B3E" w:rsidRPr="00C83C71">
        <w:rPr>
          <w:sz w:val="20"/>
          <w:lang w:val="en-GB"/>
        </w:rPr>
        <w:fldChar w:fldCharType="begin">
          <w:fldData xml:space="preserve">PEVuZE5vdGU+PENpdGU+PEF1dGhvcj5Ecm9yPC9BdXRob3I+PFllYXI+MjAxNTwvWWVhcj48UmVj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PEVuZE5vdGU+PENpdGU+PEF1dGhvcj5Ecm9yPC9BdXRob3I+PFllYXI+MjAxNTwvWWVhcj48UmVj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4F2B3E" w:rsidRPr="00C83C71">
        <w:rPr>
          <w:sz w:val="20"/>
          <w:lang w:val="en-GB"/>
        </w:rPr>
      </w:r>
      <w:r w:rsidR="004F2B3E" w:rsidRPr="00C83C71">
        <w:rPr>
          <w:sz w:val="20"/>
          <w:lang w:val="en-GB"/>
        </w:rPr>
        <w:fldChar w:fldCharType="separate"/>
      </w:r>
      <w:r w:rsidR="00D26DD9" w:rsidRPr="00C83C71">
        <w:rPr>
          <w:noProof/>
          <w:sz w:val="20"/>
          <w:lang w:val="en-GB"/>
        </w:rPr>
        <w:t>[19, 20, 23, 36-40]</w:t>
      </w:r>
      <w:r w:rsidR="004F2B3E" w:rsidRPr="00C83C71">
        <w:rPr>
          <w:sz w:val="20"/>
          <w:lang w:val="en-GB"/>
        </w:rPr>
        <w:fldChar w:fldCharType="end"/>
      </w:r>
      <w:r w:rsidR="00D74CC4" w:rsidRPr="00C83C71">
        <w:rPr>
          <w:sz w:val="20"/>
          <w:lang w:val="en-GB"/>
        </w:rPr>
        <w:t>.</w:t>
      </w:r>
      <w:r w:rsidR="00A54F7F" w:rsidRPr="00C83C71">
        <w:rPr>
          <w:rFonts w:ascii="MS Mincho" w:eastAsia="MS Mincho" w:hAnsi="MS Mincho" w:cs="MS Mincho"/>
          <w:sz w:val="20"/>
          <w:lang w:val="en-GB"/>
        </w:rPr>
        <w:t xml:space="preserve"> </w:t>
      </w:r>
      <w:r w:rsidR="00D94DCE" w:rsidRPr="00C83C71">
        <w:rPr>
          <w:sz w:val="20"/>
          <w:lang w:val="en-GB"/>
        </w:rPr>
        <w:t>These</w:t>
      </w:r>
      <w:r w:rsidR="00DC66AC" w:rsidRPr="00C83C71">
        <w:rPr>
          <w:sz w:val="20"/>
          <w:lang w:val="en-GB"/>
        </w:rPr>
        <w:t xml:space="preserve"> </w:t>
      </w:r>
      <w:r w:rsidR="00CE7E95" w:rsidRPr="00C83C71">
        <w:rPr>
          <w:sz w:val="20"/>
          <w:lang w:val="en-GB"/>
        </w:rPr>
        <w:t xml:space="preserve">strategies </w:t>
      </w:r>
      <w:r w:rsidR="00DC66AC" w:rsidRPr="00C83C71">
        <w:rPr>
          <w:sz w:val="20"/>
          <w:lang w:val="en-GB"/>
        </w:rPr>
        <w:t xml:space="preserve">are based on </w:t>
      </w:r>
      <w:r w:rsidR="00CE7E95" w:rsidRPr="00C83C71">
        <w:rPr>
          <w:sz w:val="20"/>
          <w:lang w:val="en-GB"/>
        </w:rPr>
        <w:t xml:space="preserve">an understanding of </w:t>
      </w:r>
      <w:r w:rsidR="00DC66AC" w:rsidRPr="00C83C71">
        <w:rPr>
          <w:sz w:val="20"/>
          <w:lang w:val="en-GB"/>
        </w:rPr>
        <w:t xml:space="preserve">the human tendency to interpret data in a manner </w:t>
      </w:r>
      <w:r w:rsidR="000A6EE5" w:rsidRPr="00C83C71">
        <w:rPr>
          <w:sz w:val="20"/>
          <w:lang w:val="en-GB"/>
        </w:rPr>
        <w:t xml:space="preserve">that is </w:t>
      </w:r>
      <w:r w:rsidR="00DC66AC" w:rsidRPr="00C83C71">
        <w:rPr>
          <w:sz w:val="20"/>
          <w:lang w:val="en-GB"/>
        </w:rPr>
        <w:t>consistent with one</w:t>
      </w:r>
      <w:r w:rsidR="00DC66AC" w:rsidRPr="00C83C71">
        <w:rPr>
          <w:rFonts w:ascii="Calibri" w:eastAsia="Calibri" w:hAnsi="Calibri" w:cs="Calibri"/>
          <w:sz w:val="20"/>
          <w:lang w:val="en-GB"/>
        </w:rPr>
        <w:t>’</w:t>
      </w:r>
      <w:r w:rsidR="00DC66AC" w:rsidRPr="00C83C71">
        <w:rPr>
          <w:sz w:val="20"/>
          <w:lang w:val="en-GB"/>
        </w:rPr>
        <w:t xml:space="preserve">s expectations </w:t>
      </w:r>
      <w:r w:rsidR="002E6309" w:rsidRPr="00C83C71">
        <w:rPr>
          <w:sz w:val="20"/>
          <w:lang w:val="en-GB"/>
        </w:rPr>
        <w:fldChar w:fldCharType="begin"/>
      </w:r>
      <w:r w:rsidR="00D26DD9" w:rsidRPr="00C83C71">
        <w:rPr>
          <w:sz w:val="20"/>
          <w:lang w:val="en-GB"/>
        </w:rPr>
        <w:instrText xml:space="preserve"> ADDIN EN.CITE &lt;EndNote&gt;&lt;Cite&gt;&lt;Author&gt;Rosenthal&lt;/Author&gt;&lt;Year&gt;1966&lt;/Year&gt;&lt;RecNum&gt;168&lt;/RecNum&gt;&lt;DisplayText&gt;[41]&lt;/DisplayText&gt;&lt;record&gt;&lt;rec-number&gt;168&lt;/rec-number&gt;&lt;foreign-keys&gt;&lt;key app="EN" db-id="wevarx5zodd5zaeerv35zaeffdxx5ddevr02" timestamp="1544908774"&gt;168&lt;/key&gt;&lt;/foreign-keys&gt;&lt;ref-type name="Book"&gt;6&lt;/ref-type&gt;&lt;contributors&gt;&lt;authors&gt;&lt;author&gt;Rosenthal, R.&lt;/author&gt;&lt;/authors&gt;&lt;/contributors&gt;&lt;titles&gt;&lt;title&gt;Experimenter effects in behavioral research&lt;/title&gt;&lt;/titles&gt;&lt;section&gt;464&lt;/section&gt;&lt;dates&gt;&lt;year&gt;1966&lt;/year&gt;&lt;/dates&gt;&lt;pub-location&gt;New York&lt;/pub-location&gt;&lt;publisher&gt;APPLETON-CENTURY-CROFTS&lt;/publisher&gt;&lt;urls&gt;&lt;/urls&gt;&lt;/record&gt;&lt;/Cite&gt;&lt;/EndNote&gt;</w:instrText>
      </w:r>
      <w:r w:rsidR="002E6309" w:rsidRPr="00C83C71">
        <w:rPr>
          <w:sz w:val="20"/>
          <w:lang w:val="en-GB"/>
        </w:rPr>
        <w:fldChar w:fldCharType="separate"/>
      </w:r>
      <w:r w:rsidR="00D26DD9" w:rsidRPr="00C83C71">
        <w:rPr>
          <w:noProof/>
          <w:sz w:val="20"/>
          <w:lang w:val="en-GB"/>
        </w:rPr>
        <w:t>[41]</w:t>
      </w:r>
      <w:r w:rsidR="002E6309" w:rsidRPr="00C83C71">
        <w:rPr>
          <w:sz w:val="20"/>
          <w:lang w:val="en-GB"/>
        </w:rPr>
        <w:fldChar w:fldCharType="end"/>
      </w:r>
      <w:r w:rsidR="00FF1845" w:rsidRPr="00C83C71">
        <w:rPr>
          <w:sz w:val="20"/>
          <w:lang w:val="en-GB"/>
        </w:rPr>
        <w:t xml:space="preserve">, and </w:t>
      </w:r>
      <w:r w:rsidR="00CE7E95" w:rsidRPr="00C83C71">
        <w:rPr>
          <w:sz w:val="20"/>
          <w:lang w:val="en-GB"/>
        </w:rPr>
        <w:t xml:space="preserve">which </w:t>
      </w:r>
      <w:r w:rsidR="00FF1845" w:rsidRPr="00C83C71">
        <w:rPr>
          <w:sz w:val="20"/>
          <w:lang w:val="en-GB"/>
        </w:rPr>
        <w:t>aim to reduce prior expectations about a case by limiting examiners</w:t>
      </w:r>
      <w:r w:rsidR="00FF1845" w:rsidRPr="00C83C71">
        <w:rPr>
          <w:rFonts w:ascii="Calibri" w:eastAsia="Calibri" w:hAnsi="Calibri" w:cs="Calibri"/>
          <w:sz w:val="20"/>
          <w:lang w:val="en-GB"/>
        </w:rPr>
        <w:t>’</w:t>
      </w:r>
      <w:r w:rsidR="00FF1845" w:rsidRPr="00C83C71">
        <w:rPr>
          <w:sz w:val="20"/>
          <w:lang w:val="en-GB"/>
        </w:rPr>
        <w:t xml:space="preserve"> access to information. </w:t>
      </w:r>
      <w:r w:rsidR="00A0563D" w:rsidRPr="00C83C71">
        <w:rPr>
          <w:sz w:val="20"/>
          <w:lang w:val="en-GB"/>
        </w:rPr>
        <w:t>The</w:t>
      </w:r>
      <w:r w:rsidR="00FF1845" w:rsidRPr="00C83C71">
        <w:rPr>
          <w:sz w:val="20"/>
          <w:lang w:val="en-GB"/>
        </w:rPr>
        <w:t>y</w:t>
      </w:r>
      <w:r w:rsidR="00A0563D" w:rsidRPr="00C83C71">
        <w:rPr>
          <w:sz w:val="20"/>
          <w:lang w:val="en-GB"/>
        </w:rPr>
        <w:t xml:space="preserve"> include</w:t>
      </w:r>
      <w:r w:rsidR="00A64145" w:rsidRPr="00C83C71">
        <w:rPr>
          <w:sz w:val="20"/>
          <w:lang w:val="en-GB"/>
        </w:rPr>
        <w:t xml:space="preserve"> context-</w:t>
      </w:r>
      <w:r w:rsidR="0093777A" w:rsidRPr="00C83C71">
        <w:rPr>
          <w:sz w:val="20"/>
          <w:lang w:val="en-GB"/>
        </w:rPr>
        <w:t xml:space="preserve">information </w:t>
      </w:r>
      <w:r w:rsidR="001D6239" w:rsidRPr="00C83C71">
        <w:rPr>
          <w:sz w:val="20"/>
          <w:lang w:val="en-GB"/>
        </w:rPr>
        <w:t xml:space="preserve">management </w:t>
      </w:r>
      <w:r w:rsidR="0093777A" w:rsidRPr="00C83C71">
        <w:rPr>
          <w:sz w:val="20"/>
          <w:lang w:val="en-GB"/>
        </w:rPr>
        <w:t xml:space="preserve">(CIM) </w:t>
      </w:r>
      <w:r w:rsidR="001D6239" w:rsidRPr="00C83C71">
        <w:rPr>
          <w:sz w:val="20"/>
          <w:lang w:val="en-GB"/>
        </w:rPr>
        <w:t xml:space="preserve">strategies </w:t>
      </w:r>
      <w:r w:rsidR="00B13B91" w:rsidRPr="00C83C71">
        <w:rPr>
          <w:sz w:val="20"/>
          <w:lang w:val="en-GB"/>
        </w:rPr>
        <w:fldChar w:fldCharType="begin"/>
      </w:r>
      <w:r w:rsidR="00D26DD9" w:rsidRPr="00C83C71">
        <w:rPr>
          <w:sz w:val="20"/>
          <w:lang w:val="en-GB"/>
        </w:rPr>
        <w:instrText xml:space="preserve"> ADDIN EN.CITE &lt;EndNote&gt;&lt;Cite&gt;&lt;Author&gt;Mattijssen&lt;/Author&gt;&lt;Year&gt;2016&lt;/Year&gt;&lt;RecNum&gt;161&lt;/RecNum&gt;&lt;DisplayText&gt;[37]&lt;/DisplayText&gt;&lt;record&gt;&lt;rec-number&gt;161&lt;/rec-number&gt;&lt;foreign-keys&gt;&lt;key app="EN" db-id="wevarx5zodd5zaeerv35zaeffdxx5ddevr02" timestamp="1544347198"&gt;161&lt;/key&gt;&lt;/foreign-keys&gt;&lt;ref-type name="Journal Article"&gt;17&lt;/ref-type&gt;&lt;contributors&gt;&lt;authors&gt;&lt;author&gt;Mattijssen, E. J. A. T.&lt;/author&gt;&lt;author&gt;Kerkhoff, W.&lt;/author&gt;&lt;author&gt;Berger, C. E. H.&lt;/author&gt;&lt;author&gt;Dror, I. E.&lt;/author&gt;&lt;author&gt;Stoel, R. D.&lt;/author&gt;&lt;/authors&gt;&lt;/contributors&gt;&lt;titles&gt;&lt;title&gt;Implementing context information management in forensic casework: minimizing contextual bias in firearms examination&lt;/title&gt;&lt;secondary-title&gt;Sci. Justice&lt;/secondary-title&gt;&lt;/titles&gt;&lt;periodical&gt;&lt;full-title&gt;Sci. Justice&lt;/full-title&gt;&lt;/periodical&gt;&lt;pages&gt;113</w:instrText>
      </w:r>
      <w:r w:rsidR="00D26DD9" w:rsidRPr="00C83C71">
        <w:rPr>
          <w:rFonts w:ascii="Times New Roman" w:hAnsi="Times New Roman"/>
          <w:sz w:val="20"/>
          <w:lang w:val="en-GB"/>
        </w:rPr>
        <w:instrText>–</w:instrText>
      </w:r>
      <w:r w:rsidR="00D26DD9" w:rsidRPr="00C83C71">
        <w:rPr>
          <w:sz w:val="20"/>
          <w:lang w:val="en-GB"/>
        </w:rPr>
        <w:instrText>122&lt;/pages&gt;&lt;volume&gt;56&lt;/volume&gt;&lt;number&gt;2&lt;/number&gt;&lt;keywords&gt;&lt;keyword&gt;Context information management&lt;/keyword&gt;&lt;keyword&gt;Contextual bias&lt;/keyword&gt;&lt;keyword&gt;Task-irrelevant case information&lt;/keyword&gt;&lt;keyword&gt;Subjective judgment&lt;/keyword&gt;&lt;keyword&gt;Quality assurance&lt;/keyword&gt;&lt;keyword&gt;Cognitive forensics&lt;/keyword&gt;&lt;/keywords&gt;&lt;dates&gt;&lt;year&gt;2016&lt;/year&gt;&lt;/dates&gt;&lt;urls&gt;&lt;related-urls&gt;&lt;url&gt;http://www.sciencedirect.com/science/article/pii/S1355030615001380&lt;/url&gt;&lt;/related-urls&gt;&lt;/urls&gt;&lt;electronic-resource-num&gt;10.1016/j.scijus.2015.11.004&lt;/electronic-resource-num&gt;&lt;/record&gt;&lt;/Cite&gt;&lt;/EndNote&gt;</w:instrText>
      </w:r>
      <w:r w:rsidR="00B13B91" w:rsidRPr="00C83C71">
        <w:rPr>
          <w:sz w:val="20"/>
          <w:lang w:val="en-GB"/>
        </w:rPr>
        <w:fldChar w:fldCharType="separate"/>
      </w:r>
      <w:r w:rsidR="00D26DD9" w:rsidRPr="00C83C71">
        <w:rPr>
          <w:noProof/>
          <w:sz w:val="20"/>
          <w:lang w:val="en-GB"/>
        </w:rPr>
        <w:t>[37]</w:t>
      </w:r>
      <w:r w:rsidR="00B13B91" w:rsidRPr="00C83C71">
        <w:rPr>
          <w:sz w:val="20"/>
          <w:lang w:val="en-GB"/>
        </w:rPr>
        <w:fldChar w:fldCharType="end"/>
      </w:r>
      <w:r w:rsidR="00172C8F" w:rsidRPr="00C83C71">
        <w:rPr>
          <w:sz w:val="20"/>
          <w:lang w:val="en-GB"/>
        </w:rPr>
        <w:t xml:space="preserve"> </w:t>
      </w:r>
      <w:r w:rsidR="001D6239" w:rsidRPr="00C83C71">
        <w:rPr>
          <w:sz w:val="20"/>
          <w:lang w:val="en-GB"/>
        </w:rPr>
        <w:t>such as</w:t>
      </w:r>
      <w:r w:rsidR="00E270C8" w:rsidRPr="00C83C71">
        <w:rPr>
          <w:sz w:val="20"/>
          <w:lang w:val="en-GB"/>
        </w:rPr>
        <w:t>:</w:t>
      </w:r>
    </w:p>
    <w:p w14:paraId="47214703" w14:textId="69FC34BE" w:rsidR="00E270C8" w:rsidRPr="00C83C71" w:rsidRDefault="00CE7E95" w:rsidP="00E75594">
      <w:pPr>
        <w:pStyle w:val="ListParagraph"/>
        <w:numPr>
          <w:ilvl w:val="0"/>
          <w:numId w:val="7"/>
        </w:numPr>
        <w:spacing w:line="360" w:lineRule="auto"/>
        <w:ind w:left="709" w:right="-478" w:hanging="283"/>
        <w:jc w:val="both"/>
        <w:rPr>
          <w:sz w:val="20"/>
          <w:lang w:val="en-GB"/>
        </w:rPr>
      </w:pPr>
      <w:r w:rsidRPr="00C83C71">
        <w:rPr>
          <w:i/>
          <w:sz w:val="20"/>
          <w:lang w:val="en-GB"/>
        </w:rPr>
        <w:t xml:space="preserve">Working </w:t>
      </w:r>
      <w:r w:rsidR="00310CCE" w:rsidRPr="00C83C71">
        <w:rPr>
          <w:i/>
          <w:sz w:val="20"/>
          <w:lang w:val="en-GB"/>
        </w:rPr>
        <w:t>blind</w:t>
      </w:r>
      <w:r w:rsidR="00F35593" w:rsidRPr="00C83C71">
        <w:rPr>
          <w:i/>
          <w:sz w:val="20"/>
          <w:lang w:val="en-GB"/>
        </w:rPr>
        <w:t xml:space="preserve"> </w:t>
      </w:r>
      <w:r w:rsidR="00F35593" w:rsidRPr="00C83C71">
        <w:rPr>
          <w:sz w:val="20"/>
          <w:lang w:val="en-GB"/>
        </w:rPr>
        <w:t xml:space="preserve">or </w:t>
      </w:r>
      <w:r w:rsidR="00F35593" w:rsidRPr="00C83C71">
        <w:rPr>
          <w:i/>
          <w:sz w:val="20"/>
          <w:lang w:val="en-GB"/>
        </w:rPr>
        <w:t>blind testing</w:t>
      </w:r>
      <w:r w:rsidR="00E270C8" w:rsidRPr="00C83C71">
        <w:rPr>
          <w:rFonts w:ascii="Calibri" w:eastAsia="Calibri" w:hAnsi="Calibri" w:cs="Calibri"/>
          <w:sz w:val="20"/>
          <w:lang w:val="en-GB"/>
        </w:rPr>
        <w:t>—</w:t>
      </w:r>
      <w:r w:rsidR="00E270C8" w:rsidRPr="00C83C71">
        <w:rPr>
          <w:sz w:val="20"/>
          <w:lang w:val="en-GB"/>
        </w:rPr>
        <w:t xml:space="preserve">where case information is concealed from the </w:t>
      </w:r>
      <w:r w:rsidRPr="00C83C71">
        <w:rPr>
          <w:sz w:val="20"/>
          <w:lang w:val="en-GB"/>
        </w:rPr>
        <w:t xml:space="preserve">examiner that is </w:t>
      </w:r>
      <w:r w:rsidR="00E270C8" w:rsidRPr="00C83C71">
        <w:rPr>
          <w:sz w:val="20"/>
          <w:lang w:val="en-GB"/>
        </w:rPr>
        <w:t xml:space="preserve">conducting the tests </w:t>
      </w:r>
      <w:r w:rsidR="002E6309" w:rsidRPr="00C83C71">
        <w:rPr>
          <w:sz w:val="20"/>
          <w:lang w:val="en-GB"/>
        </w:rPr>
        <w:fldChar w:fldCharType="begin"/>
      </w:r>
      <w:r w:rsidR="00D26DD9" w:rsidRPr="00C83C71">
        <w:rPr>
          <w:sz w:val="20"/>
          <w:lang w:val="en-GB"/>
        </w:rPr>
        <w:instrText xml:space="preserve"> ADDIN EN.CITE &lt;EndNote&gt;&lt;Cite&gt;&lt;Author&gt;Risinger&lt;/Author&gt;&lt;Year&gt;2002&lt;/Year&gt;&lt;RecNum&gt;58&lt;/RecNum&gt;&lt;DisplayText&gt;[17]&lt;/DisplayText&gt;&lt;record&gt;&lt;rec-number&gt;58&lt;/rec-number&gt;&lt;foreign-keys&gt;&lt;key app="EN" db-id="wevarx5zodd5zaeerv35zaeffdxx5ddevr02" timestamp="1463071014"&gt;58&lt;/key&gt;&lt;/foreign-keys&gt;&lt;ref-type name="Journal Article"&gt;17&lt;/ref-type&gt;&lt;contributors&gt;&lt;authors&gt;&lt;author&gt;Risinger, D. M.&lt;/author&gt;&lt;author&gt;Saks, M. J.&lt;/author&gt;&lt;author&gt;Thompson, W. C.&lt;/author&gt;&lt;author&gt;Rosenthal, R.&lt;/author&gt;&lt;/authors&gt;&lt;/contributors&gt;&lt;titles&gt;&lt;title&gt;The Daubert/Kumho implications of observer effects in forensic science: hidden problems of expectation and suggestion&lt;/title&gt;&lt;secondary-title&gt;Calif. Law Rev.&lt;/secondary-title&gt;&lt;/titles&gt;&lt;periodical&gt;&lt;full-title&gt;Calif. Law Rev.&lt;/full-title&gt;&lt;/periodical&gt;&lt;pages&gt;1</w:instrText>
      </w:r>
      <w:r w:rsidR="00D26DD9" w:rsidRPr="00C83C71">
        <w:rPr>
          <w:rFonts w:ascii="Times New Roman" w:hAnsi="Times New Roman"/>
          <w:sz w:val="20"/>
          <w:lang w:val="en-GB"/>
        </w:rPr>
        <w:instrText>–</w:instrText>
      </w:r>
      <w:r w:rsidR="00D26DD9" w:rsidRPr="00C83C71">
        <w:rPr>
          <w:sz w:val="20"/>
          <w:lang w:val="en-GB"/>
        </w:rPr>
        <w:instrText>56&lt;/pages&gt;&lt;volume&gt;90&lt;/volume&gt;&lt;number&gt;1&lt;/number&gt;&lt;dates&gt;&lt;year&gt;2002&lt;/year&gt;&lt;/dates&gt;&lt;urls&gt;&lt;related-urls&gt;&lt;url&gt;http://dx.doi.org/doi:10.15779/Z38GM7K&lt;/url&gt;&lt;/related-urls&gt;&lt;/urls&gt;&lt;electronic-resource-num&gt;10.15779/Z38GM7K&lt;/electronic-resource-num&gt;&lt;/record&gt;&lt;/Cite&gt;&lt;/EndNote&gt;</w:instrText>
      </w:r>
      <w:r w:rsidR="002E6309" w:rsidRPr="00C83C71">
        <w:rPr>
          <w:sz w:val="20"/>
          <w:lang w:val="en-GB"/>
        </w:rPr>
        <w:fldChar w:fldCharType="separate"/>
      </w:r>
      <w:r w:rsidR="00D26DD9" w:rsidRPr="00C83C71">
        <w:rPr>
          <w:noProof/>
          <w:sz w:val="20"/>
          <w:lang w:val="en-GB"/>
        </w:rPr>
        <w:t>[17]</w:t>
      </w:r>
      <w:r w:rsidR="002E6309" w:rsidRPr="00C83C71">
        <w:rPr>
          <w:sz w:val="20"/>
          <w:lang w:val="en-GB"/>
        </w:rPr>
        <w:fldChar w:fldCharType="end"/>
      </w:r>
      <w:r w:rsidR="00E270C8" w:rsidRPr="00C83C71">
        <w:rPr>
          <w:sz w:val="20"/>
          <w:lang w:val="en-GB"/>
        </w:rPr>
        <w:t xml:space="preserve">; </w:t>
      </w:r>
    </w:p>
    <w:p w14:paraId="7459CD25" w14:textId="28FFD825" w:rsidR="00E270C8" w:rsidRPr="00C83C71" w:rsidRDefault="00CE7E95" w:rsidP="00E75594">
      <w:pPr>
        <w:pStyle w:val="ListParagraph"/>
        <w:numPr>
          <w:ilvl w:val="0"/>
          <w:numId w:val="7"/>
        </w:numPr>
        <w:spacing w:line="360" w:lineRule="auto"/>
        <w:ind w:left="709" w:right="-478" w:hanging="283"/>
        <w:jc w:val="both"/>
        <w:rPr>
          <w:sz w:val="20"/>
          <w:lang w:val="en-GB"/>
        </w:rPr>
      </w:pPr>
      <w:r w:rsidRPr="00C83C71">
        <w:rPr>
          <w:i/>
          <w:sz w:val="20"/>
          <w:lang w:val="en-GB"/>
        </w:rPr>
        <w:t xml:space="preserve">Linear </w:t>
      </w:r>
      <w:r w:rsidR="00310CCE" w:rsidRPr="00C83C71">
        <w:rPr>
          <w:i/>
          <w:sz w:val="20"/>
          <w:lang w:val="en-GB"/>
        </w:rPr>
        <w:t>sequential unmasking</w:t>
      </w:r>
      <w:r w:rsidR="00E270C8" w:rsidRPr="00C83C71">
        <w:rPr>
          <w:rFonts w:ascii="Calibri" w:eastAsia="Calibri" w:hAnsi="Calibri" w:cs="Calibri"/>
          <w:sz w:val="20"/>
          <w:lang w:val="en-GB"/>
        </w:rPr>
        <w:t>—</w:t>
      </w:r>
      <w:r w:rsidR="006F0F49" w:rsidRPr="00C83C71">
        <w:rPr>
          <w:sz w:val="20"/>
          <w:lang w:val="en-GB"/>
        </w:rPr>
        <w:t>which require</w:t>
      </w:r>
      <w:r w:rsidR="007504E7" w:rsidRPr="00C83C71">
        <w:rPr>
          <w:sz w:val="20"/>
          <w:lang w:val="en-GB"/>
        </w:rPr>
        <w:t xml:space="preserve">s </w:t>
      </w:r>
      <w:r w:rsidR="00ED4BEB" w:rsidRPr="00C83C71">
        <w:rPr>
          <w:sz w:val="20"/>
          <w:lang w:val="en-GB"/>
        </w:rPr>
        <w:t xml:space="preserve">the latent or crime scene </w:t>
      </w:r>
      <w:r w:rsidR="006F0F49" w:rsidRPr="00C83C71">
        <w:rPr>
          <w:sz w:val="20"/>
          <w:lang w:val="en-GB"/>
        </w:rPr>
        <w:t xml:space="preserve">evidence </w:t>
      </w:r>
      <w:r w:rsidR="00363D1F" w:rsidRPr="00C83C71">
        <w:rPr>
          <w:sz w:val="20"/>
          <w:lang w:val="en-GB"/>
        </w:rPr>
        <w:t xml:space="preserve">to be examined </w:t>
      </w:r>
      <w:r w:rsidR="00ED4D3C" w:rsidRPr="00C83C71">
        <w:rPr>
          <w:sz w:val="20"/>
          <w:lang w:val="en-GB"/>
        </w:rPr>
        <w:t xml:space="preserve">in isolation </w:t>
      </w:r>
      <w:r w:rsidR="00CE1418" w:rsidRPr="00C83C71">
        <w:rPr>
          <w:sz w:val="20"/>
          <w:lang w:val="en-GB"/>
        </w:rPr>
        <w:t>before any</w:t>
      </w:r>
      <w:r w:rsidR="007D4DD9" w:rsidRPr="00C83C71">
        <w:rPr>
          <w:sz w:val="20"/>
          <w:lang w:val="en-GB"/>
        </w:rPr>
        <w:t xml:space="preserve"> </w:t>
      </w:r>
      <w:r w:rsidR="00CE1418" w:rsidRPr="00C83C71">
        <w:rPr>
          <w:sz w:val="20"/>
          <w:lang w:val="en-GB"/>
        </w:rPr>
        <w:t>reference material. A</w:t>
      </w:r>
      <w:r w:rsidR="007504E7" w:rsidRPr="00C83C71">
        <w:rPr>
          <w:sz w:val="20"/>
          <w:lang w:val="en-GB"/>
        </w:rPr>
        <w:t xml:space="preserve"> confidence </w:t>
      </w:r>
      <w:r w:rsidR="00CE1418" w:rsidRPr="00C83C71">
        <w:rPr>
          <w:sz w:val="20"/>
          <w:lang w:val="en-GB"/>
        </w:rPr>
        <w:t xml:space="preserve">level is </w:t>
      </w:r>
      <w:r w:rsidR="00363D1F" w:rsidRPr="00C83C71">
        <w:rPr>
          <w:sz w:val="20"/>
          <w:lang w:val="en-GB"/>
        </w:rPr>
        <w:t>specified</w:t>
      </w:r>
      <w:r w:rsidR="007504E7" w:rsidRPr="00C83C71">
        <w:rPr>
          <w:sz w:val="20"/>
          <w:lang w:val="en-GB"/>
        </w:rPr>
        <w:t xml:space="preserve">, but </w:t>
      </w:r>
      <w:r w:rsidR="00CE1418" w:rsidRPr="00C83C71">
        <w:rPr>
          <w:sz w:val="20"/>
          <w:lang w:val="en-GB"/>
        </w:rPr>
        <w:t xml:space="preserve">this approach </w:t>
      </w:r>
      <w:r w:rsidR="007504E7" w:rsidRPr="00C83C71">
        <w:rPr>
          <w:sz w:val="20"/>
          <w:lang w:val="en-GB"/>
        </w:rPr>
        <w:t xml:space="preserve">allows </w:t>
      </w:r>
      <w:r w:rsidR="00A54F7F" w:rsidRPr="00C83C71">
        <w:rPr>
          <w:sz w:val="20"/>
          <w:lang w:val="en-GB"/>
        </w:rPr>
        <w:t xml:space="preserve">some </w:t>
      </w:r>
      <w:r w:rsidR="007504E7" w:rsidRPr="00C83C71">
        <w:rPr>
          <w:sz w:val="20"/>
          <w:lang w:val="en-GB"/>
        </w:rPr>
        <w:t xml:space="preserve">changes to opinions to be made </w:t>
      </w:r>
      <w:r w:rsidR="00363D1F" w:rsidRPr="00C83C71">
        <w:rPr>
          <w:sz w:val="20"/>
          <w:lang w:val="en-GB"/>
        </w:rPr>
        <w:t xml:space="preserve">after the reference material is examined, </w:t>
      </w:r>
      <w:r w:rsidR="007504E7" w:rsidRPr="00C83C71">
        <w:rPr>
          <w:sz w:val="20"/>
          <w:lang w:val="en-GB"/>
        </w:rPr>
        <w:t xml:space="preserve">if documented </w:t>
      </w:r>
      <w:r w:rsidR="007504E7" w:rsidRPr="00C83C71">
        <w:rPr>
          <w:sz w:val="20"/>
          <w:lang w:val="en-GB"/>
        </w:rPr>
        <w:fldChar w:fldCharType="begin">
          <w:fldData xml:space="preserve">PEVuZE5vdGU+PENpdGU+PEF1dGhvcj5Ecm9yPC9BdXRob3I+PFllYXI+MjAxNTwvWWVhcj48UmVj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PEVuZE5vdGU+PENpdGU+PEF1dGhvcj5Ecm9yPC9BdXRob3I+PFllYXI+MjAxNTwvWWVhcj48UmVj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7504E7" w:rsidRPr="00C83C71">
        <w:rPr>
          <w:sz w:val="20"/>
          <w:lang w:val="en-GB"/>
        </w:rPr>
      </w:r>
      <w:r w:rsidR="007504E7" w:rsidRPr="00C83C71">
        <w:rPr>
          <w:sz w:val="20"/>
          <w:lang w:val="en-GB"/>
        </w:rPr>
        <w:fldChar w:fldCharType="separate"/>
      </w:r>
      <w:r w:rsidR="00D26DD9" w:rsidRPr="00C83C71">
        <w:rPr>
          <w:noProof/>
          <w:sz w:val="20"/>
          <w:lang w:val="en-GB"/>
        </w:rPr>
        <w:t>[36, 39, 42]</w:t>
      </w:r>
      <w:r w:rsidR="007504E7" w:rsidRPr="00C83C71">
        <w:rPr>
          <w:sz w:val="20"/>
          <w:lang w:val="en-GB"/>
        </w:rPr>
        <w:fldChar w:fldCharType="end"/>
      </w:r>
      <w:r w:rsidR="007504E7" w:rsidRPr="00C83C71">
        <w:rPr>
          <w:sz w:val="20"/>
          <w:lang w:val="en-GB"/>
        </w:rPr>
        <w:t>;</w:t>
      </w:r>
      <w:r w:rsidR="00E270C8" w:rsidRPr="00C83C71">
        <w:rPr>
          <w:rFonts w:ascii="Calibri" w:eastAsia="Calibri" w:hAnsi="Calibri" w:cs="Calibri"/>
          <w:sz w:val="20"/>
          <w:lang w:val="en-GB"/>
        </w:rPr>
        <w:t xml:space="preserve"> </w:t>
      </w:r>
      <w:r w:rsidR="00E270C8" w:rsidRPr="00C83C71">
        <w:rPr>
          <w:sz w:val="20"/>
          <w:lang w:val="en-GB"/>
        </w:rPr>
        <w:t>and</w:t>
      </w:r>
    </w:p>
    <w:p w14:paraId="01BC56E1" w14:textId="5C947301" w:rsidR="003E1B34" w:rsidRPr="00C83C71" w:rsidRDefault="00B361DA" w:rsidP="003E1B34">
      <w:pPr>
        <w:pStyle w:val="ListParagraph"/>
        <w:numPr>
          <w:ilvl w:val="0"/>
          <w:numId w:val="7"/>
        </w:numPr>
        <w:spacing w:line="360" w:lineRule="auto"/>
        <w:ind w:left="709" w:right="-478" w:hanging="283"/>
        <w:jc w:val="both"/>
        <w:rPr>
          <w:sz w:val="20"/>
          <w:lang w:val="en-GB"/>
        </w:rPr>
      </w:pPr>
      <w:r w:rsidRPr="00C83C71">
        <w:rPr>
          <w:i/>
          <w:sz w:val="20"/>
          <w:lang w:val="en-GB"/>
        </w:rPr>
        <w:t>The c</w:t>
      </w:r>
      <w:r w:rsidR="0093777A" w:rsidRPr="00C83C71">
        <w:rPr>
          <w:i/>
          <w:sz w:val="20"/>
          <w:lang w:val="en-GB"/>
        </w:rPr>
        <w:t>ontext-manager model</w:t>
      </w:r>
      <w:r w:rsidR="00E270C8" w:rsidRPr="00C83C71">
        <w:rPr>
          <w:rFonts w:ascii="Calibri" w:eastAsia="Calibri" w:hAnsi="Calibri" w:cs="Calibri"/>
          <w:sz w:val="20"/>
          <w:lang w:val="en-GB"/>
        </w:rPr>
        <w:t>—</w:t>
      </w:r>
      <w:r w:rsidR="00C40EB6" w:rsidRPr="00C83C71">
        <w:rPr>
          <w:sz w:val="20"/>
          <w:lang w:val="en-GB"/>
        </w:rPr>
        <w:t xml:space="preserve">where another </w:t>
      </w:r>
      <w:r w:rsidR="00CE7E95" w:rsidRPr="00C83C71">
        <w:rPr>
          <w:sz w:val="20"/>
          <w:lang w:val="en-GB"/>
        </w:rPr>
        <w:t xml:space="preserve">examiner </w:t>
      </w:r>
      <w:r w:rsidR="00C40EB6" w:rsidRPr="00C83C71">
        <w:rPr>
          <w:sz w:val="20"/>
          <w:lang w:val="en-GB"/>
        </w:rPr>
        <w:t xml:space="preserve">known as the </w:t>
      </w:r>
      <w:r w:rsidR="00C40EB6" w:rsidRPr="00C83C71">
        <w:rPr>
          <w:rFonts w:ascii="Calibri" w:eastAsia="Calibri" w:hAnsi="Calibri" w:cs="Calibri"/>
          <w:sz w:val="20"/>
          <w:lang w:val="en-GB"/>
        </w:rPr>
        <w:t>‘</w:t>
      </w:r>
      <w:r w:rsidR="00C40EB6" w:rsidRPr="00C83C71">
        <w:rPr>
          <w:sz w:val="20"/>
          <w:lang w:val="en-GB"/>
        </w:rPr>
        <w:t>case manager</w:t>
      </w:r>
      <w:r w:rsidR="00C40EB6" w:rsidRPr="00C83C71">
        <w:rPr>
          <w:rFonts w:ascii="Calibri" w:eastAsia="Calibri" w:hAnsi="Calibri" w:cs="Calibri"/>
          <w:sz w:val="20"/>
          <w:lang w:val="en-GB"/>
        </w:rPr>
        <w:t>’</w:t>
      </w:r>
      <w:r w:rsidR="00C40EB6" w:rsidRPr="00C83C71">
        <w:rPr>
          <w:sz w:val="20"/>
          <w:lang w:val="en-GB"/>
        </w:rPr>
        <w:t xml:space="preserve"> or</w:t>
      </w:r>
      <w:r w:rsidR="00E270C8" w:rsidRPr="00C83C71">
        <w:rPr>
          <w:sz w:val="20"/>
          <w:lang w:val="en-GB"/>
        </w:rPr>
        <w:t xml:space="preserve"> </w:t>
      </w:r>
      <w:r w:rsidR="00E270C8" w:rsidRPr="00C83C71">
        <w:rPr>
          <w:rFonts w:ascii="Calibri" w:eastAsia="Calibri" w:hAnsi="Calibri" w:cs="Calibri"/>
          <w:sz w:val="20"/>
          <w:lang w:val="en-GB"/>
        </w:rPr>
        <w:t>‘</w:t>
      </w:r>
      <w:r w:rsidR="00C47DA6" w:rsidRPr="00C83C71">
        <w:rPr>
          <w:sz w:val="20"/>
          <w:lang w:val="en-GB"/>
        </w:rPr>
        <w:t>context-manager</w:t>
      </w:r>
      <w:r w:rsidR="00E270C8" w:rsidRPr="00C83C71">
        <w:rPr>
          <w:rFonts w:ascii="Calibri" w:eastAsia="Calibri" w:hAnsi="Calibri" w:cs="Calibri"/>
          <w:sz w:val="20"/>
          <w:lang w:val="en-GB"/>
        </w:rPr>
        <w:t>’</w:t>
      </w:r>
      <w:r w:rsidR="00C47DA6" w:rsidRPr="00C83C71">
        <w:rPr>
          <w:sz w:val="20"/>
          <w:lang w:val="en-GB"/>
        </w:rPr>
        <w:t xml:space="preserve"> has access to all of the contextual information, but only passes onto the examiner the information that is relevant </w:t>
      </w:r>
      <w:r w:rsidR="007D4DD9" w:rsidRPr="00C83C71">
        <w:rPr>
          <w:sz w:val="20"/>
          <w:lang w:val="en-GB"/>
        </w:rPr>
        <w:t xml:space="preserve">to </w:t>
      </w:r>
      <w:r w:rsidR="00C47DA6" w:rsidRPr="00C83C71">
        <w:rPr>
          <w:sz w:val="20"/>
          <w:lang w:val="en-GB"/>
        </w:rPr>
        <w:t>the examination</w:t>
      </w:r>
      <w:r w:rsidR="004B0DED" w:rsidRPr="00C83C71">
        <w:rPr>
          <w:sz w:val="20"/>
          <w:lang w:val="en-GB"/>
        </w:rPr>
        <w:t xml:space="preserve"> </w:t>
      </w:r>
      <w:r w:rsidR="004B0DED" w:rsidRPr="00C83C71">
        <w:rPr>
          <w:sz w:val="20"/>
          <w:lang w:val="en-GB"/>
        </w:rPr>
        <w:fldChar w:fldCharType="begin">
          <w:fldData xml:space="preserve">PEVuZE5vdGU+PENpdGU+PEF1dGhvcj5Gb3VuZDwvQXV0aG9yPjxZZWFyPjIwMTM8L1llYXI+PFJl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PEVuZE5vdGU+PENpdGU+PEF1dGhvcj5Gb3VuZDwvQXV0aG9yPjxZZWFyPjIwMTM8L1llYXI+PFJl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4B0DED" w:rsidRPr="00C83C71">
        <w:rPr>
          <w:sz w:val="20"/>
          <w:lang w:val="en-GB"/>
        </w:rPr>
      </w:r>
      <w:r w:rsidR="004B0DED" w:rsidRPr="00C83C71">
        <w:rPr>
          <w:sz w:val="20"/>
          <w:lang w:val="en-GB"/>
        </w:rPr>
        <w:fldChar w:fldCharType="separate"/>
      </w:r>
      <w:r w:rsidR="00D26DD9" w:rsidRPr="00C83C71">
        <w:rPr>
          <w:noProof/>
          <w:sz w:val="20"/>
          <w:lang w:val="en-GB"/>
        </w:rPr>
        <w:t>[19, 20, 37]</w:t>
      </w:r>
      <w:r w:rsidR="004B0DED" w:rsidRPr="00C83C71">
        <w:rPr>
          <w:sz w:val="20"/>
          <w:lang w:val="en-GB"/>
        </w:rPr>
        <w:fldChar w:fldCharType="end"/>
      </w:r>
      <w:r w:rsidRPr="00C83C71">
        <w:rPr>
          <w:sz w:val="20"/>
          <w:lang w:val="en-GB"/>
        </w:rPr>
        <w:t>.</w:t>
      </w:r>
    </w:p>
    <w:p w14:paraId="76E0116B" w14:textId="23CDE03E" w:rsidR="00B361DA" w:rsidRPr="00C83C71" w:rsidRDefault="00B361DA" w:rsidP="00B361DA">
      <w:pPr>
        <w:spacing w:line="360" w:lineRule="auto"/>
        <w:ind w:right="-478"/>
        <w:jc w:val="both"/>
        <w:rPr>
          <w:sz w:val="20"/>
          <w:lang w:val="en-GB"/>
        </w:rPr>
      </w:pPr>
      <w:r w:rsidRPr="00C83C71">
        <w:rPr>
          <w:sz w:val="20"/>
          <w:lang w:val="en-GB"/>
        </w:rPr>
        <w:t>As well as other strategies such as:</w:t>
      </w:r>
    </w:p>
    <w:p w14:paraId="1C7392A8" w14:textId="2A4040D5" w:rsidR="0085639F" w:rsidRPr="00C83C71" w:rsidRDefault="003E1B34" w:rsidP="0085639F">
      <w:pPr>
        <w:pStyle w:val="ListParagraph"/>
        <w:numPr>
          <w:ilvl w:val="0"/>
          <w:numId w:val="7"/>
        </w:numPr>
        <w:spacing w:line="360" w:lineRule="auto"/>
        <w:ind w:left="709" w:right="-478" w:hanging="283"/>
        <w:jc w:val="both"/>
        <w:rPr>
          <w:sz w:val="20"/>
          <w:lang w:val="en-GB"/>
        </w:rPr>
      </w:pPr>
      <w:r w:rsidRPr="00C83C71">
        <w:rPr>
          <w:i/>
          <w:sz w:val="20"/>
          <w:lang w:val="en-GB"/>
        </w:rPr>
        <w:t>C</w:t>
      </w:r>
      <w:r w:rsidR="00A0563D" w:rsidRPr="00C83C71">
        <w:rPr>
          <w:i/>
          <w:sz w:val="20"/>
          <w:lang w:val="en-GB"/>
        </w:rPr>
        <w:t>hecklist</w:t>
      </w:r>
      <w:r w:rsidR="00990380" w:rsidRPr="00C83C71">
        <w:rPr>
          <w:i/>
          <w:sz w:val="20"/>
          <w:lang w:val="en-GB"/>
        </w:rPr>
        <w:t>s</w:t>
      </w:r>
      <w:r w:rsidRPr="00C83C71">
        <w:rPr>
          <w:rFonts w:ascii="Calibri" w:eastAsia="Calibri" w:hAnsi="Calibri" w:cs="Calibri"/>
          <w:sz w:val="20"/>
          <w:lang w:val="en-GB"/>
        </w:rPr>
        <w:t>—</w:t>
      </w:r>
      <w:r w:rsidR="006E672C" w:rsidRPr="00C83C71">
        <w:rPr>
          <w:sz w:val="20"/>
          <w:lang w:val="en-GB"/>
        </w:rPr>
        <w:t xml:space="preserve">for </w:t>
      </w:r>
      <w:r w:rsidR="00085DD1" w:rsidRPr="00C83C71">
        <w:rPr>
          <w:sz w:val="20"/>
          <w:lang w:val="en-GB"/>
        </w:rPr>
        <w:t xml:space="preserve">forensic </w:t>
      </w:r>
      <w:r w:rsidR="006E672C" w:rsidRPr="00C83C71">
        <w:rPr>
          <w:sz w:val="20"/>
          <w:lang w:val="en-GB"/>
        </w:rPr>
        <w:t xml:space="preserve">report writing </w:t>
      </w:r>
      <w:r w:rsidR="006B176C" w:rsidRPr="00C83C71">
        <w:rPr>
          <w:sz w:val="20"/>
          <w:lang w:val="en-GB"/>
        </w:rPr>
        <w:fldChar w:fldCharType="begin"/>
      </w:r>
      <w:r w:rsidR="00D26DD9" w:rsidRPr="00C83C71">
        <w:rPr>
          <w:sz w:val="20"/>
          <w:lang w:val="en-GB"/>
        </w:rPr>
        <w:instrText xml:space="preserve"> ADDIN EN.CITE &lt;EndNote&gt;&lt;Cite&gt;&lt;Author&gt;Witt&lt;/Author&gt;&lt;Year&gt;2010&lt;/Year&gt;&lt;RecNum&gt;90&lt;/RecNum&gt;&lt;DisplayText&gt;[38]&lt;/DisplayText&gt;&lt;record&gt;&lt;rec-number&gt;90&lt;/rec-number&gt;&lt;foreign-keys&gt;&lt;key app="EN" db-id="wevarx5zodd5zaeerv35zaeffdxx5ddevr02" timestamp="1505978681"&gt;90&lt;/key&gt;&lt;/foreign-keys&gt;&lt;ref-type name="Journal Article"&gt;17&lt;/ref-type&gt;&lt;contributors&gt;&lt;authors&gt;&lt;author&gt;Witt, P. H.&lt;/author&gt;&lt;/authors&gt;&lt;/contributors&gt;&lt;titles&gt;&lt;title&gt;Forensic report checklist&lt;/title&gt;&lt;secondary-title&gt;Open Access J. Forensic Psychol.&lt;/secondary-title&gt;&lt;/titles&gt;&lt;periodical&gt;&lt;full-title&gt;Open Access J. Forensic Psychol.&lt;/full-title&gt;&lt;/periodical&gt;&lt;pages&gt;233</w:instrText>
      </w:r>
      <w:r w:rsidR="00D26DD9" w:rsidRPr="00C83C71">
        <w:rPr>
          <w:rFonts w:ascii="Times New Roman" w:hAnsi="Times New Roman"/>
          <w:sz w:val="20"/>
          <w:lang w:val="en-GB"/>
        </w:rPr>
        <w:instrText>–</w:instrText>
      </w:r>
      <w:r w:rsidR="00D26DD9" w:rsidRPr="00C83C71">
        <w:rPr>
          <w:sz w:val="20"/>
          <w:lang w:val="en-GB"/>
        </w:rPr>
        <w:instrText>240&lt;/pages&gt;&lt;volume&gt;2&lt;/volume&gt;&lt;dates&gt;&lt;year&gt;2010&lt;/year&gt;&lt;/dates&gt;&lt;urls&gt;&lt;/urls&gt;&lt;/record&gt;&lt;/Cite&gt;&lt;/EndNote&gt;</w:instrText>
      </w:r>
      <w:r w:rsidR="006B176C" w:rsidRPr="00C83C71">
        <w:rPr>
          <w:sz w:val="20"/>
          <w:lang w:val="en-GB"/>
        </w:rPr>
        <w:fldChar w:fldCharType="separate"/>
      </w:r>
      <w:r w:rsidR="00D26DD9" w:rsidRPr="00C83C71">
        <w:rPr>
          <w:noProof/>
          <w:sz w:val="20"/>
          <w:lang w:val="en-GB"/>
        </w:rPr>
        <w:t>[38]</w:t>
      </w:r>
      <w:r w:rsidR="006B176C" w:rsidRPr="00C83C71">
        <w:rPr>
          <w:sz w:val="20"/>
          <w:lang w:val="en-GB"/>
        </w:rPr>
        <w:fldChar w:fldCharType="end"/>
      </w:r>
      <w:r w:rsidR="00D04362" w:rsidRPr="00C83C71">
        <w:rPr>
          <w:sz w:val="20"/>
          <w:lang w:val="en-GB"/>
        </w:rPr>
        <w:t xml:space="preserve">, </w:t>
      </w:r>
      <w:r w:rsidR="004B0DED" w:rsidRPr="00C83C71">
        <w:rPr>
          <w:sz w:val="20"/>
          <w:lang w:val="en-GB"/>
        </w:rPr>
        <w:t xml:space="preserve">which </w:t>
      </w:r>
      <w:r w:rsidR="00295060" w:rsidRPr="00C83C71">
        <w:rPr>
          <w:sz w:val="20"/>
          <w:lang w:val="en-GB"/>
        </w:rPr>
        <w:t xml:space="preserve">may </w:t>
      </w:r>
      <w:r w:rsidR="00641E45" w:rsidRPr="00C83C71">
        <w:rPr>
          <w:sz w:val="20"/>
          <w:lang w:val="en-GB"/>
        </w:rPr>
        <w:t>reduce</w:t>
      </w:r>
      <w:r w:rsidR="00497435" w:rsidRPr="00C83C71">
        <w:rPr>
          <w:sz w:val="20"/>
          <w:lang w:val="en-GB"/>
        </w:rPr>
        <w:t xml:space="preserve"> bias</w:t>
      </w:r>
      <w:r w:rsidR="00990380" w:rsidRPr="00C83C71">
        <w:rPr>
          <w:sz w:val="20"/>
          <w:lang w:val="en-GB"/>
        </w:rPr>
        <w:t xml:space="preserve"> by </w:t>
      </w:r>
      <w:r w:rsidR="003C02C9" w:rsidRPr="00C83C71">
        <w:rPr>
          <w:sz w:val="20"/>
          <w:lang w:val="en-GB"/>
        </w:rPr>
        <w:t>forcing</w:t>
      </w:r>
      <w:r w:rsidR="00990380" w:rsidRPr="00C83C71">
        <w:rPr>
          <w:sz w:val="20"/>
          <w:lang w:val="en-GB"/>
        </w:rPr>
        <w:t xml:space="preserve"> </w:t>
      </w:r>
      <w:r w:rsidR="006E672C" w:rsidRPr="00C83C71">
        <w:rPr>
          <w:sz w:val="20"/>
          <w:lang w:val="en-GB"/>
        </w:rPr>
        <w:t xml:space="preserve">the </w:t>
      </w:r>
      <w:r w:rsidR="00CE7E95" w:rsidRPr="00C83C71">
        <w:rPr>
          <w:sz w:val="20"/>
          <w:lang w:val="en-GB"/>
        </w:rPr>
        <w:t xml:space="preserve">examiner </w:t>
      </w:r>
      <w:r w:rsidR="006E672C" w:rsidRPr="00C83C71">
        <w:rPr>
          <w:sz w:val="20"/>
          <w:lang w:val="en-GB"/>
        </w:rPr>
        <w:t xml:space="preserve">to focus </w:t>
      </w:r>
      <w:r w:rsidR="007447B0" w:rsidRPr="00C83C71">
        <w:rPr>
          <w:sz w:val="20"/>
          <w:lang w:val="en-GB"/>
        </w:rPr>
        <w:t xml:space="preserve">only </w:t>
      </w:r>
      <w:r w:rsidR="006E672C" w:rsidRPr="00C83C71">
        <w:rPr>
          <w:sz w:val="20"/>
          <w:lang w:val="en-GB"/>
        </w:rPr>
        <w:t>on information that is</w:t>
      </w:r>
      <w:r w:rsidR="00FD7CFF" w:rsidRPr="00C83C71">
        <w:rPr>
          <w:sz w:val="20"/>
          <w:lang w:val="en-GB"/>
        </w:rPr>
        <w:t xml:space="preserve"> predicted to be most</w:t>
      </w:r>
      <w:r w:rsidR="006E672C" w:rsidRPr="00C83C71">
        <w:rPr>
          <w:sz w:val="20"/>
          <w:lang w:val="en-GB"/>
        </w:rPr>
        <w:t xml:space="preserve"> essential to the decision at hand</w:t>
      </w:r>
      <w:r w:rsidR="00AF67D4" w:rsidRPr="00C83C71">
        <w:rPr>
          <w:sz w:val="20"/>
          <w:lang w:val="en-GB"/>
        </w:rPr>
        <w:t xml:space="preserve"> </w:t>
      </w:r>
      <w:r w:rsidR="00AF67D4" w:rsidRPr="00C83C71">
        <w:rPr>
          <w:sz w:val="20"/>
          <w:lang w:val="en-GB"/>
        </w:rPr>
        <w:fldChar w:fldCharType="begin"/>
      </w:r>
      <w:r w:rsidR="00D26DD9" w:rsidRPr="00C83C71">
        <w:rPr>
          <w:sz w:val="20"/>
          <w:lang w:val="en-GB"/>
        </w:rPr>
        <w:instrText xml:space="preserve"> ADDIN EN.CITE &lt;EndNote&gt;&lt;Cite&gt;&lt;Author&gt;Lockhart&lt;/Author&gt;&lt;Year&gt;2017&lt;/Year&gt;&lt;RecNum&gt;89&lt;/RecNum&gt;&lt;DisplayText&gt;[1]&lt;/DisplayText&gt;&lt;record&gt;&lt;rec-number&gt;89&lt;/rec-number&gt;&lt;foreign-keys&gt;&lt;key app="EN" db-id="wevarx5zodd5zaeerv35zaeffdxx5ddevr02" timestamp="1505685721"&gt;89&lt;/key&gt;&lt;/foreign-keys&gt;&lt;ref-type name="Journal Article"&gt;17&lt;/ref-type&gt;&lt;contributors&gt;&lt;authors&gt;&lt;author&gt;Lockhart, Joseph J.&lt;/author&gt;&lt;author&gt;Satya-Murti, Saty&lt;/author&gt;&lt;/authors&gt;&lt;/contributors&gt;&lt;titles&gt;&lt;title&gt;Diagnosing crime and diagnosing disease: bias reduction strategies in the forensic and clinical sciences&lt;/title&gt;&lt;secondary-title&gt;J. Forensic Sci.&lt;/secondary-title&gt;&lt;/titles&gt;&lt;periodical&gt;&lt;full-title&gt;J. Forensic Sci.&lt;/full-title&gt;&lt;/periodical&gt;&lt;pages&gt;1534</w:instrText>
      </w:r>
      <w:r w:rsidR="00D26DD9" w:rsidRPr="00C83C71">
        <w:rPr>
          <w:rFonts w:ascii="Times New Roman" w:hAnsi="Times New Roman"/>
          <w:sz w:val="20"/>
          <w:lang w:val="en-GB"/>
        </w:rPr>
        <w:instrText>–</w:instrText>
      </w:r>
      <w:r w:rsidR="00D26DD9" w:rsidRPr="00C83C71">
        <w:rPr>
          <w:sz w:val="20"/>
          <w:lang w:val="en-GB"/>
        </w:rPr>
        <w:instrText>1541&lt;/pages&gt;&lt;volume&gt;62&lt;/volume&gt;&lt;number&gt;6&lt;/number&gt;&lt;keywords&gt;&lt;keyword&gt;forensic science&lt;/keyword&gt;&lt;keyword&gt;cognition&lt;/keyword&gt;&lt;keyword&gt;forensic medicine&lt;/keyword&gt;&lt;keyword&gt;diagnostic errors&lt;/keyword&gt;&lt;keyword&gt;bias&lt;/keyword&gt;&lt;keyword&gt;observer variation&lt;/keyword&gt;&lt;keyword&gt;debiasing&lt;/keyword&gt;&lt;keyword&gt;checklists&lt;/keyword&gt;&lt;/keywords&gt;&lt;dates&gt;&lt;year&gt;2017&lt;/year&gt;&lt;/dates&gt;&lt;urls&gt;&lt;related-urls&gt;&lt;url&gt;http://dx.doi.org/10.1111/1556-4029.13453&lt;/url&gt;&lt;/related-urls&gt;&lt;/urls&gt;&lt;electronic-resource-num&gt;10.1111/1556-4029.13453&lt;/electronic-resource-num&gt;&lt;/record&gt;&lt;/Cite&gt;&lt;/EndNote&gt;</w:instrText>
      </w:r>
      <w:r w:rsidR="00AF67D4" w:rsidRPr="00C83C71">
        <w:rPr>
          <w:sz w:val="20"/>
          <w:lang w:val="en-GB"/>
        </w:rPr>
        <w:fldChar w:fldCharType="separate"/>
      </w:r>
      <w:r w:rsidR="00D26DD9" w:rsidRPr="00C83C71">
        <w:rPr>
          <w:noProof/>
          <w:sz w:val="20"/>
          <w:lang w:val="en-GB"/>
        </w:rPr>
        <w:t>[1]</w:t>
      </w:r>
      <w:r w:rsidR="00AF67D4" w:rsidRPr="00C83C71">
        <w:rPr>
          <w:sz w:val="20"/>
          <w:lang w:val="en-GB"/>
        </w:rPr>
        <w:fldChar w:fldCharType="end"/>
      </w:r>
      <w:r w:rsidR="0085639F" w:rsidRPr="00C83C71">
        <w:rPr>
          <w:sz w:val="20"/>
          <w:lang w:val="en-GB"/>
        </w:rPr>
        <w:t>; and</w:t>
      </w:r>
    </w:p>
    <w:p w14:paraId="25964868" w14:textId="3D1BDDE8" w:rsidR="00310CCE" w:rsidRPr="00C83C71" w:rsidRDefault="0085639F" w:rsidP="0085639F">
      <w:pPr>
        <w:pStyle w:val="ListParagraph"/>
        <w:numPr>
          <w:ilvl w:val="0"/>
          <w:numId w:val="7"/>
        </w:numPr>
        <w:spacing w:line="360" w:lineRule="auto"/>
        <w:ind w:left="709" w:right="-478" w:hanging="283"/>
        <w:jc w:val="both"/>
        <w:rPr>
          <w:sz w:val="20"/>
          <w:lang w:val="en-GB"/>
        </w:rPr>
      </w:pPr>
      <w:r w:rsidRPr="00C83C71">
        <w:rPr>
          <w:i/>
          <w:sz w:val="20"/>
          <w:lang w:val="en-GB"/>
        </w:rPr>
        <w:t>B</w:t>
      </w:r>
      <w:r w:rsidR="0093777A" w:rsidRPr="00C83C71">
        <w:rPr>
          <w:i/>
          <w:sz w:val="20"/>
          <w:lang w:val="en-GB"/>
        </w:rPr>
        <w:t>lind peer review</w:t>
      </w:r>
      <w:r w:rsidR="00885DCA" w:rsidRPr="00C83C71">
        <w:rPr>
          <w:sz w:val="20"/>
          <w:lang w:val="en-GB"/>
        </w:rPr>
        <w:t xml:space="preserve">, </w:t>
      </w:r>
      <w:r w:rsidR="00885DCA" w:rsidRPr="00C83C71">
        <w:rPr>
          <w:i/>
          <w:sz w:val="20"/>
          <w:lang w:val="en-GB"/>
        </w:rPr>
        <w:t xml:space="preserve">blind verification </w:t>
      </w:r>
      <w:r w:rsidR="00981456" w:rsidRPr="00C83C71">
        <w:rPr>
          <w:sz w:val="20"/>
          <w:lang w:val="en-GB"/>
        </w:rPr>
        <w:t xml:space="preserve">or </w:t>
      </w:r>
      <w:r w:rsidR="00981456" w:rsidRPr="00C83C71">
        <w:rPr>
          <w:i/>
          <w:sz w:val="20"/>
          <w:lang w:val="en-GB"/>
        </w:rPr>
        <w:t>double blind testing</w:t>
      </w:r>
      <w:r w:rsidRPr="00C83C71">
        <w:rPr>
          <w:rFonts w:ascii="Calibri" w:eastAsia="Calibri" w:hAnsi="Calibri" w:cs="Calibri"/>
          <w:sz w:val="20"/>
          <w:lang w:val="en-GB"/>
        </w:rPr>
        <w:t xml:space="preserve"> —</w:t>
      </w:r>
      <w:r w:rsidR="00C47DA6" w:rsidRPr="00C83C71">
        <w:rPr>
          <w:sz w:val="20"/>
          <w:lang w:val="en-GB"/>
        </w:rPr>
        <w:t>a</w:t>
      </w:r>
      <w:r w:rsidR="00981456" w:rsidRPr="00C83C71">
        <w:rPr>
          <w:sz w:val="20"/>
          <w:lang w:val="en-GB"/>
        </w:rPr>
        <w:t>n</w:t>
      </w:r>
      <w:r w:rsidR="00C47DA6" w:rsidRPr="00C83C71">
        <w:rPr>
          <w:sz w:val="20"/>
          <w:lang w:val="en-GB"/>
        </w:rPr>
        <w:t xml:space="preserve"> </w:t>
      </w:r>
      <w:r w:rsidR="00981456" w:rsidRPr="00C83C71">
        <w:rPr>
          <w:sz w:val="20"/>
          <w:lang w:val="en-GB"/>
        </w:rPr>
        <w:t xml:space="preserve">independent check or secondary </w:t>
      </w:r>
      <w:r w:rsidR="00C47DA6" w:rsidRPr="00C83C71">
        <w:rPr>
          <w:sz w:val="20"/>
          <w:lang w:val="en-GB"/>
        </w:rPr>
        <w:t>analysis where the checker d</w:t>
      </w:r>
      <w:r w:rsidR="000A6EE5" w:rsidRPr="00C83C71">
        <w:rPr>
          <w:sz w:val="20"/>
          <w:lang w:val="en-GB"/>
        </w:rPr>
        <w:t xml:space="preserve">oes not have access to the case </w:t>
      </w:r>
      <w:r w:rsidR="00C47DA6" w:rsidRPr="00C83C71">
        <w:rPr>
          <w:sz w:val="20"/>
          <w:lang w:val="en-GB"/>
        </w:rPr>
        <w:t>information</w:t>
      </w:r>
      <w:r w:rsidR="000A6EE5" w:rsidRPr="00C83C71">
        <w:rPr>
          <w:sz w:val="20"/>
          <w:lang w:val="en-GB"/>
        </w:rPr>
        <w:t xml:space="preserve"> </w:t>
      </w:r>
      <w:r w:rsidR="00C47DA6" w:rsidRPr="00C83C71">
        <w:rPr>
          <w:sz w:val="20"/>
          <w:lang w:val="en-GB"/>
        </w:rPr>
        <w:t xml:space="preserve">or the original </w:t>
      </w:r>
      <w:r w:rsidR="00C47DA6" w:rsidRPr="00C83C71">
        <w:rPr>
          <w:sz w:val="20"/>
          <w:lang w:val="en-GB"/>
        </w:rPr>
        <w:lastRenderedPageBreak/>
        <w:t xml:space="preserve">examiner's conclusions </w:t>
      </w:r>
      <w:r w:rsidR="00C47DA6" w:rsidRPr="00C83C71">
        <w:rPr>
          <w:sz w:val="20"/>
          <w:lang w:val="en-GB"/>
        </w:rPr>
        <w:fldChar w:fldCharType="begin">
          <w:fldData xml:space="preserve">PEVuZE5vdGU+PENpdGU+PEF1dGhvcj5Pc2Jvcm5lPC9BdXRob3I+PFllYXI+MjAxODwvWWVhcj48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PEVuZE5vdGU+PENpdGU+PEF1dGhvcj5Pc2Jvcm5lPC9BdXRob3I+PFllYXI+MjAxODwvWWVhcj48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C47DA6" w:rsidRPr="00C83C71">
        <w:rPr>
          <w:sz w:val="20"/>
          <w:lang w:val="en-GB"/>
        </w:rPr>
      </w:r>
      <w:r w:rsidR="00C47DA6" w:rsidRPr="00C83C71">
        <w:rPr>
          <w:sz w:val="20"/>
          <w:lang w:val="en-GB"/>
        </w:rPr>
        <w:fldChar w:fldCharType="separate"/>
      </w:r>
      <w:r w:rsidR="00D26DD9" w:rsidRPr="00C83C71">
        <w:rPr>
          <w:noProof/>
          <w:sz w:val="20"/>
          <w:lang w:val="en-GB"/>
        </w:rPr>
        <w:t>[23, 40]</w:t>
      </w:r>
      <w:r w:rsidR="00C47DA6" w:rsidRPr="00C83C71">
        <w:rPr>
          <w:sz w:val="20"/>
          <w:lang w:val="en-GB"/>
        </w:rPr>
        <w:fldChar w:fldCharType="end"/>
      </w:r>
      <w:r w:rsidR="00233281" w:rsidRPr="00C83C71">
        <w:rPr>
          <w:sz w:val="20"/>
          <w:lang w:val="en-GB"/>
        </w:rPr>
        <w:t>.</w:t>
      </w:r>
      <w:r w:rsidR="00C47DA6" w:rsidRPr="00C83C71">
        <w:rPr>
          <w:sz w:val="20"/>
          <w:lang w:val="en-GB"/>
        </w:rPr>
        <w:t xml:space="preserve"> This differs from a technical or administrative review</w:t>
      </w:r>
      <w:r w:rsidR="00EF6675" w:rsidRPr="00C83C71">
        <w:rPr>
          <w:sz w:val="20"/>
          <w:lang w:val="en-GB"/>
        </w:rPr>
        <w:t xml:space="preserve"> </w:t>
      </w:r>
      <w:r w:rsidR="00BC6BBE" w:rsidRPr="00C83C71">
        <w:rPr>
          <w:sz w:val="20"/>
          <w:lang w:val="en-GB"/>
        </w:rPr>
        <w:fldChar w:fldCharType="begin"/>
      </w:r>
      <w:r w:rsidR="00D2339F" w:rsidRPr="00C83C71">
        <w:rPr>
          <w:sz w:val="20"/>
          <w:lang w:val="en-GB"/>
        </w:rPr>
        <w:instrText xml:space="preserve"> ADDIN EN.CITE &lt;EndNote&gt;&lt;Cite&gt;&lt;Author&gt;Ballantyne&lt;/Author&gt;&lt;Year&gt;2017&lt;/Year&gt;&lt;RecNum&gt;97&lt;/RecNum&gt;&lt;DisplayText&gt;[43]&lt;/DisplayText&gt;&lt;record&gt;&lt;rec-number&gt;97&lt;/rec-number&gt;&lt;foreign-keys&gt;&lt;key app="EN" db-id="wevarx5zodd5zaeerv35zaeffdxx5ddevr02" timestamp="1506531953"&gt;97&lt;/key&gt;&lt;/foreign-keys&gt;&lt;ref-type name="Journal Article"&gt;17&lt;/ref-type&gt;&lt;contributors&gt;&lt;authors&gt;&lt;author&gt;Ballantyne, K. N.&lt;/author&gt;&lt;author&gt;Edmond, G.&lt;/author&gt;&lt;author&gt;Found, B.&lt;/author&gt;&lt;/authors&gt;&lt;/contributors&gt;&lt;titles&gt;&lt;title&gt;Peer review in forensic science&lt;/title&gt;&lt;secondary-title&gt;Forensic Sci. Int.&lt;/secondary-title&gt;&lt;/titles&gt;&lt;periodical&gt;&lt;full-title&gt;Forensic Sci. Int.&lt;/full-title&gt;&lt;/periodical&gt;&lt;pages&gt;66</w:instrText>
      </w:r>
      <w:r w:rsidR="00D2339F" w:rsidRPr="00C83C71">
        <w:rPr>
          <w:rFonts w:ascii="Times New Roman" w:hAnsi="Times New Roman"/>
          <w:sz w:val="20"/>
          <w:lang w:val="en-GB"/>
        </w:rPr>
        <w:instrText>–</w:instrText>
      </w:r>
      <w:r w:rsidR="00D2339F" w:rsidRPr="00C83C71">
        <w:rPr>
          <w:sz w:val="20"/>
          <w:lang w:val="en-GB"/>
        </w:rPr>
        <w:instrText>76&lt;/pages&gt;&lt;volume&gt;277&lt;/volume&gt;&lt;dates&gt;&lt;year&gt;2017&lt;/year&gt;&lt;/dates&gt;&lt;urls&gt;&lt;related-urls&gt;&lt;url&gt;http://dx.doi.org/10.1016/j.forsciint.2017.05.020&lt;/url&gt;&lt;/related-urls&gt;&lt;/urls&gt;&lt;electronic-resource-num&gt;10.1016/j.forsciint.2017.05.020&lt;/electronic-resource-num&gt;&lt;/record&gt;&lt;/Cite&gt;&lt;/EndNote&gt;</w:instrText>
      </w:r>
      <w:r w:rsidR="00BC6BBE" w:rsidRPr="00C83C71">
        <w:rPr>
          <w:sz w:val="20"/>
          <w:lang w:val="en-GB"/>
        </w:rPr>
        <w:fldChar w:fldCharType="separate"/>
      </w:r>
      <w:r w:rsidR="00D26DD9" w:rsidRPr="00C83C71">
        <w:rPr>
          <w:noProof/>
          <w:sz w:val="20"/>
          <w:lang w:val="en-GB"/>
        </w:rPr>
        <w:t>[43]</w:t>
      </w:r>
      <w:r w:rsidR="00BC6BBE" w:rsidRPr="00C83C71">
        <w:rPr>
          <w:sz w:val="20"/>
          <w:lang w:val="en-GB"/>
        </w:rPr>
        <w:fldChar w:fldCharType="end"/>
      </w:r>
      <w:r w:rsidR="00AF67D4" w:rsidRPr="00C83C71">
        <w:rPr>
          <w:sz w:val="20"/>
          <w:lang w:val="en-GB"/>
        </w:rPr>
        <w:t xml:space="preserve"> in that</w:t>
      </w:r>
      <w:r w:rsidR="000A6EE5" w:rsidRPr="00C83C71">
        <w:rPr>
          <w:sz w:val="20"/>
          <w:lang w:val="en-GB"/>
        </w:rPr>
        <w:t xml:space="preserve"> </w:t>
      </w:r>
      <w:r w:rsidR="00C47DA6" w:rsidRPr="00C83C71">
        <w:rPr>
          <w:sz w:val="20"/>
          <w:lang w:val="en-GB"/>
        </w:rPr>
        <w:t>the examination is undertaken a second time, independently of the first.</w:t>
      </w:r>
    </w:p>
    <w:p w14:paraId="29EB3EEF" w14:textId="1B2BD1A9" w:rsidR="00D04362" w:rsidRPr="00C83C71" w:rsidRDefault="0085639F" w:rsidP="0085639F">
      <w:pPr>
        <w:spacing w:line="360" w:lineRule="auto"/>
        <w:ind w:left="142" w:right="-478" w:firstLine="284"/>
        <w:jc w:val="both"/>
        <w:rPr>
          <w:sz w:val="20"/>
          <w:lang w:val="en-GB"/>
        </w:rPr>
      </w:pPr>
      <w:r w:rsidRPr="00C83C71">
        <w:rPr>
          <w:sz w:val="20"/>
          <w:lang w:val="en-GB"/>
        </w:rPr>
        <w:t xml:space="preserve">Although a previous global study of forensic examiners and cognitive bias included responses from toxicologists, their responses were excluded from analysis due to low numbers </w:t>
      </w:r>
      <w:r w:rsidRPr="00C83C71">
        <w:rPr>
          <w:sz w:val="20"/>
          <w:lang w:val="en-GB"/>
        </w:rPr>
        <w:fldChar w:fldCharType="begin"/>
      </w:r>
      <w:r w:rsidR="00D26DD9" w:rsidRPr="00C83C71">
        <w:rPr>
          <w:sz w:val="20"/>
          <w:lang w:val="en-GB"/>
        </w:rPr>
        <w:instrText xml:space="preserve"> ADDIN EN.CITE &lt;EndNote&gt;&lt;Cite&gt;&lt;Author&gt;Kukucka&lt;/Author&gt;&lt;Year&gt;2017&lt;/Year&gt;&lt;RecNum&gt;110&lt;/RecNum&gt;&lt;DisplayText&gt;[44]&lt;/DisplayText&gt;&lt;record&gt;&lt;rec-number&gt;110&lt;/rec-number&gt;&lt;foreign-keys&gt;&lt;key app="EN" db-id="wevarx5zodd5zaeerv35zaeffdxx5ddevr02" timestamp="1523814750"&gt;110&lt;/key&gt;&lt;/foreign-keys&gt;&lt;ref-type name="Journal Article"&gt;17&lt;/ref-type&gt;&lt;contributors&gt;&lt;authors&gt;&lt;author&gt;Kukucka, Jeff&lt;/author&gt;&lt;author&gt;Kassin, Saul M.&lt;/author&gt;&lt;author&gt;Zapf, Patricia A.&lt;/author&gt;&lt;author&gt;Dror, Itiel E.&lt;/author&gt;&lt;/authors&gt;&lt;/contributors&gt;&lt;titles&gt;&lt;title&gt;Cognitive bias and blindness: a global survey of forensic science examiners&lt;/title&gt;&lt;secondary-title&gt;J. Appl. Res. Mem. Cogn.&lt;/secondary-title&gt;&lt;/titles&gt;&lt;periodical&gt;&lt;full-title&gt;J. Appl. Res. Mem. Cogn.&lt;/full-title&gt;&lt;/periodical&gt;&lt;pages&gt;452</w:instrText>
      </w:r>
      <w:r w:rsidR="00D26DD9" w:rsidRPr="00C83C71">
        <w:rPr>
          <w:rFonts w:ascii="Times New Roman" w:hAnsi="Times New Roman"/>
          <w:sz w:val="20"/>
          <w:lang w:val="en-GB"/>
        </w:rPr>
        <w:instrText>–</w:instrText>
      </w:r>
      <w:r w:rsidR="00D26DD9" w:rsidRPr="00C83C71">
        <w:rPr>
          <w:sz w:val="20"/>
          <w:lang w:val="en-GB"/>
        </w:rPr>
        <w:instrText>459&lt;/pages&gt;&lt;volume&gt;6&lt;/volume&gt;&lt;number&gt;4&lt;/number&gt;&lt;keywords&gt;&lt;keyword&gt;Confirmation bias&lt;/keyword&gt;&lt;keyword&gt;Blind testing&lt;/keyword&gt;&lt;keyword&gt;Expert decision-making&lt;/keyword&gt;&lt;keyword&gt;Forensic science&lt;/keyword&gt;&lt;keyword&gt;Bias blind spot&lt;/keyword&gt;&lt;/keywords&gt;&lt;dates&gt;&lt;year&gt;2017&lt;/year&gt;&lt;/dates&gt;&lt;urls&gt;&lt;related-urls&gt;&lt;url&gt;http://www.sciencedirect.com/science/article/pii/S2211368117300323&lt;/url&gt;&lt;/related-urls&gt;&lt;/urls&gt;&lt;electronic-resource-num&gt;10.1016/j.jarmac.2017.09.001&lt;/electronic-resource-num&gt;&lt;/record&gt;&lt;/Cite&gt;&lt;/EndNote&gt;</w:instrText>
      </w:r>
      <w:r w:rsidRPr="00C83C71">
        <w:rPr>
          <w:sz w:val="20"/>
          <w:lang w:val="en-GB"/>
        </w:rPr>
        <w:fldChar w:fldCharType="separate"/>
      </w:r>
      <w:r w:rsidR="00D26DD9" w:rsidRPr="00C83C71">
        <w:rPr>
          <w:noProof/>
          <w:sz w:val="20"/>
          <w:lang w:val="en-GB"/>
        </w:rPr>
        <w:t>[44]</w:t>
      </w:r>
      <w:r w:rsidRPr="00C83C71">
        <w:rPr>
          <w:sz w:val="20"/>
          <w:lang w:val="en-GB"/>
        </w:rPr>
        <w:fldChar w:fldCharType="end"/>
      </w:r>
      <w:r w:rsidRPr="00C83C71">
        <w:rPr>
          <w:sz w:val="20"/>
          <w:lang w:val="en-GB"/>
        </w:rPr>
        <w:t>. In addition, no bias-minimizing or bias-reduction strategies have been published for general forensic toxicology casework.</w:t>
      </w:r>
    </w:p>
    <w:p w14:paraId="274BD0BD" w14:textId="77777777" w:rsidR="0085639F" w:rsidRPr="00C83C71" w:rsidRDefault="0085639F" w:rsidP="007163B9">
      <w:pPr>
        <w:spacing w:line="360" w:lineRule="auto"/>
        <w:ind w:left="142" w:right="-478"/>
        <w:jc w:val="both"/>
        <w:rPr>
          <w:sz w:val="20"/>
          <w:lang w:val="en-GB"/>
        </w:rPr>
      </w:pPr>
    </w:p>
    <w:p w14:paraId="0CA2D1F9" w14:textId="0B367CA0" w:rsidR="00ED6ABC" w:rsidRPr="00C83C71" w:rsidRDefault="00ED6ABC" w:rsidP="00680B50">
      <w:pPr>
        <w:pStyle w:val="ListParagraph"/>
        <w:numPr>
          <w:ilvl w:val="1"/>
          <w:numId w:val="9"/>
        </w:numPr>
        <w:spacing w:line="360" w:lineRule="auto"/>
        <w:ind w:left="567" w:right="-478" w:hanging="425"/>
        <w:jc w:val="both"/>
        <w:rPr>
          <w:i/>
          <w:sz w:val="20"/>
          <w:lang w:val="en-GB"/>
        </w:rPr>
      </w:pPr>
      <w:r w:rsidRPr="00C83C71">
        <w:rPr>
          <w:i/>
          <w:sz w:val="20"/>
          <w:lang w:val="en-GB"/>
        </w:rPr>
        <w:t>Aim</w:t>
      </w:r>
    </w:p>
    <w:p w14:paraId="1910F214" w14:textId="1889DA90" w:rsidR="00E62943" w:rsidRPr="00C83C71" w:rsidRDefault="00255902" w:rsidP="00CE1B8E">
      <w:pPr>
        <w:spacing w:line="360" w:lineRule="auto"/>
        <w:ind w:left="142" w:right="-478"/>
        <w:jc w:val="both"/>
        <w:rPr>
          <w:sz w:val="20"/>
          <w:lang w:val="en-GB"/>
        </w:rPr>
      </w:pPr>
      <w:r w:rsidRPr="00C83C71">
        <w:rPr>
          <w:sz w:val="20"/>
          <w:lang w:val="en-GB"/>
        </w:rPr>
        <w:t xml:space="preserve">Here, we address this knowledge gap by assessing the awareness of contextual bias and potential sources of contextual bias across an international group of forensic toxicologists. Our study </w:t>
      </w:r>
      <w:r w:rsidR="003D15E9" w:rsidRPr="00C83C71">
        <w:rPr>
          <w:sz w:val="20"/>
          <w:lang w:val="en-GB"/>
        </w:rPr>
        <w:t xml:space="preserve">also </w:t>
      </w:r>
      <w:r w:rsidRPr="00C83C71">
        <w:rPr>
          <w:sz w:val="20"/>
          <w:lang w:val="en-GB"/>
        </w:rPr>
        <w:t xml:space="preserve">aims to highlight this issue and discuss aspects of forensic toxicology casework that are vulnerable to cognitive bias </w:t>
      </w:r>
      <w:r w:rsidR="007D4DD9" w:rsidRPr="00C83C71">
        <w:rPr>
          <w:sz w:val="20"/>
          <w:lang w:val="en-GB"/>
        </w:rPr>
        <w:t>using</w:t>
      </w:r>
      <w:r w:rsidRPr="00C83C71">
        <w:rPr>
          <w:sz w:val="20"/>
          <w:lang w:val="en-GB"/>
        </w:rPr>
        <w:t xml:space="preserve"> the following main objectives:</w:t>
      </w:r>
    </w:p>
    <w:p w14:paraId="69526F36" w14:textId="7F90BC3F" w:rsidR="00105C14" w:rsidRPr="00C83C71" w:rsidRDefault="003D15E9" w:rsidP="00BB4471">
      <w:pPr>
        <w:pStyle w:val="ListParagraph"/>
        <w:numPr>
          <w:ilvl w:val="0"/>
          <w:numId w:val="2"/>
        </w:numPr>
        <w:tabs>
          <w:tab w:val="left" w:pos="709"/>
        </w:tabs>
        <w:spacing w:line="360" w:lineRule="auto"/>
        <w:ind w:left="709" w:right="-478" w:hanging="425"/>
        <w:jc w:val="both"/>
        <w:rPr>
          <w:sz w:val="20"/>
          <w:lang w:val="en-GB"/>
        </w:rPr>
      </w:pPr>
      <w:r w:rsidRPr="00C83C71">
        <w:rPr>
          <w:sz w:val="20"/>
          <w:lang w:val="en-GB"/>
        </w:rPr>
        <w:t xml:space="preserve">Capture </w:t>
      </w:r>
      <w:r w:rsidR="00C83339" w:rsidRPr="00C83C71">
        <w:rPr>
          <w:sz w:val="20"/>
          <w:lang w:val="en-GB"/>
        </w:rPr>
        <w:t xml:space="preserve">the </w:t>
      </w:r>
      <w:r w:rsidR="003A2FA2" w:rsidRPr="00C83C71">
        <w:rPr>
          <w:sz w:val="20"/>
          <w:lang w:val="en-GB"/>
        </w:rPr>
        <w:t xml:space="preserve">contextual </w:t>
      </w:r>
      <w:r w:rsidR="00C83339" w:rsidRPr="00C83C71">
        <w:rPr>
          <w:sz w:val="20"/>
          <w:lang w:val="en-GB"/>
        </w:rPr>
        <w:t xml:space="preserve">information </w:t>
      </w:r>
      <w:r w:rsidR="00791F1A" w:rsidRPr="00C83C71">
        <w:rPr>
          <w:sz w:val="20"/>
          <w:lang w:val="en-GB"/>
        </w:rPr>
        <w:t xml:space="preserve">reported to be </w:t>
      </w:r>
      <w:r w:rsidR="00F94708" w:rsidRPr="00C83C71">
        <w:rPr>
          <w:sz w:val="20"/>
          <w:lang w:val="en-GB"/>
        </w:rPr>
        <w:t xml:space="preserve">used by </w:t>
      </w:r>
      <w:r w:rsidR="00EB4800" w:rsidRPr="00C83C71">
        <w:rPr>
          <w:sz w:val="20"/>
          <w:lang w:val="en-GB"/>
        </w:rPr>
        <w:t>forensic t</w:t>
      </w:r>
      <w:r w:rsidR="000C3A3A" w:rsidRPr="00C83C71">
        <w:rPr>
          <w:sz w:val="20"/>
          <w:lang w:val="en-GB"/>
        </w:rPr>
        <w:t>oxicologists</w:t>
      </w:r>
      <w:r w:rsidR="00F94708" w:rsidRPr="00C83C71">
        <w:rPr>
          <w:sz w:val="20"/>
          <w:lang w:val="en-GB"/>
        </w:rPr>
        <w:t xml:space="preserve"> when interpreting post-mortem toxicology results;</w:t>
      </w:r>
    </w:p>
    <w:p w14:paraId="1A816B46" w14:textId="52809DEB" w:rsidR="00105C14" w:rsidRPr="00C83C71" w:rsidRDefault="003D15E9" w:rsidP="00BB4471">
      <w:pPr>
        <w:pStyle w:val="ListParagraph"/>
        <w:numPr>
          <w:ilvl w:val="0"/>
          <w:numId w:val="2"/>
        </w:numPr>
        <w:tabs>
          <w:tab w:val="left" w:pos="284"/>
          <w:tab w:val="left" w:pos="426"/>
        </w:tabs>
        <w:spacing w:line="360" w:lineRule="auto"/>
        <w:ind w:left="284" w:right="-478" w:firstLine="0"/>
        <w:jc w:val="both"/>
        <w:rPr>
          <w:sz w:val="20"/>
          <w:lang w:val="en-GB"/>
        </w:rPr>
      </w:pPr>
      <w:r w:rsidRPr="00C83C71">
        <w:rPr>
          <w:sz w:val="20"/>
          <w:lang w:val="en-GB"/>
        </w:rPr>
        <w:t xml:space="preserve">Survey the </w:t>
      </w:r>
      <w:r w:rsidR="00105C14" w:rsidRPr="00C83C71">
        <w:rPr>
          <w:sz w:val="20"/>
          <w:lang w:val="en-GB"/>
        </w:rPr>
        <w:t xml:space="preserve">awareness </w:t>
      </w:r>
      <w:r w:rsidR="00EB4800" w:rsidRPr="00C83C71">
        <w:rPr>
          <w:sz w:val="20"/>
          <w:lang w:val="en-GB"/>
        </w:rPr>
        <w:t>f</w:t>
      </w:r>
      <w:r w:rsidR="00105C14" w:rsidRPr="00C83C71">
        <w:rPr>
          <w:sz w:val="20"/>
          <w:lang w:val="en-GB"/>
        </w:rPr>
        <w:t xml:space="preserve">orensic </w:t>
      </w:r>
      <w:r w:rsidR="00EB4800" w:rsidRPr="00C83C71">
        <w:rPr>
          <w:sz w:val="20"/>
          <w:lang w:val="en-GB"/>
        </w:rPr>
        <w:t>toxicologists</w:t>
      </w:r>
      <w:r w:rsidRPr="00C83C71">
        <w:rPr>
          <w:sz w:val="20"/>
          <w:lang w:val="en-GB"/>
        </w:rPr>
        <w:t xml:space="preserve"> on contextual bias</w:t>
      </w:r>
      <w:r w:rsidR="00EB4800" w:rsidRPr="00C83C71">
        <w:rPr>
          <w:sz w:val="20"/>
          <w:lang w:val="en-GB"/>
        </w:rPr>
        <w:t>;</w:t>
      </w:r>
    </w:p>
    <w:p w14:paraId="71FD0B2F" w14:textId="0317C866" w:rsidR="00105C14" w:rsidRPr="00C83C71" w:rsidRDefault="00810C47" w:rsidP="00BB4471">
      <w:pPr>
        <w:pStyle w:val="ListParagraph"/>
        <w:numPr>
          <w:ilvl w:val="0"/>
          <w:numId w:val="2"/>
        </w:numPr>
        <w:tabs>
          <w:tab w:val="left" w:pos="284"/>
          <w:tab w:val="left" w:pos="426"/>
        </w:tabs>
        <w:spacing w:line="360" w:lineRule="auto"/>
        <w:ind w:left="709" w:right="-478" w:hanging="425"/>
        <w:jc w:val="both"/>
        <w:rPr>
          <w:sz w:val="20"/>
          <w:lang w:val="en-GB"/>
        </w:rPr>
      </w:pPr>
      <w:r w:rsidRPr="00C83C71">
        <w:rPr>
          <w:sz w:val="20"/>
          <w:lang w:val="en-GB"/>
        </w:rPr>
        <w:t xml:space="preserve">Estimate </w:t>
      </w:r>
      <w:r w:rsidR="00F94708" w:rsidRPr="00C83C71">
        <w:rPr>
          <w:sz w:val="20"/>
          <w:lang w:val="en-GB"/>
        </w:rPr>
        <w:t>the</w:t>
      </w:r>
      <w:r w:rsidR="003D4226" w:rsidRPr="00C83C71">
        <w:rPr>
          <w:sz w:val="20"/>
          <w:lang w:val="en-GB"/>
        </w:rPr>
        <w:t xml:space="preserve"> proportion of</w:t>
      </w:r>
      <w:r w:rsidR="00105C14" w:rsidRPr="00C83C71">
        <w:rPr>
          <w:sz w:val="20"/>
          <w:lang w:val="en-GB"/>
        </w:rPr>
        <w:t xml:space="preserve"> </w:t>
      </w:r>
      <w:r w:rsidR="001D4244" w:rsidRPr="00C83C71">
        <w:rPr>
          <w:sz w:val="20"/>
          <w:lang w:val="en-GB"/>
        </w:rPr>
        <w:t>forensic toxicology</w:t>
      </w:r>
      <w:r w:rsidR="00105C14" w:rsidRPr="00C83C71">
        <w:rPr>
          <w:sz w:val="20"/>
          <w:lang w:val="en-GB"/>
        </w:rPr>
        <w:t xml:space="preserve"> laboratories</w:t>
      </w:r>
      <w:r w:rsidR="00F94708" w:rsidRPr="00C83C71">
        <w:rPr>
          <w:sz w:val="20"/>
          <w:lang w:val="en-GB"/>
        </w:rPr>
        <w:t xml:space="preserve"> that</w:t>
      </w:r>
      <w:r w:rsidR="00105C14" w:rsidRPr="00C83C71">
        <w:rPr>
          <w:sz w:val="20"/>
          <w:lang w:val="en-GB"/>
        </w:rPr>
        <w:t xml:space="preserve"> </w:t>
      </w:r>
      <w:r w:rsidR="00C44004" w:rsidRPr="00C83C71">
        <w:rPr>
          <w:sz w:val="20"/>
          <w:lang w:val="en-GB"/>
        </w:rPr>
        <w:t>have taken</w:t>
      </w:r>
      <w:r w:rsidR="00126EA3" w:rsidRPr="00C83C71">
        <w:rPr>
          <w:sz w:val="20"/>
          <w:lang w:val="en-GB"/>
        </w:rPr>
        <w:t xml:space="preserve"> steps to mitigate </w:t>
      </w:r>
      <w:r w:rsidRPr="00C83C71">
        <w:rPr>
          <w:sz w:val="20"/>
          <w:lang w:val="en-GB"/>
        </w:rPr>
        <w:t xml:space="preserve">cognitive </w:t>
      </w:r>
      <w:r w:rsidR="00126EA3" w:rsidRPr="00C83C71">
        <w:rPr>
          <w:sz w:val="20"/>
          <w:lang w:val="en-GB"/>
        </w:rPr>
        <w:t>bias</w:t>
      </w:r>
      <w:r w:rsidR="00F94708" w:rsidRPr="00C83C71">
        <w:rPr>
          <w:sz w:val="20"/>
          <w:lang w:val="en-GB"/>
        </w:rPr>
        <w:t>; and</w:t>
      </w:r>
    </w:p>
    <w:p w14:paraId="379A267B" w14:textId="7B86F5F2" w:rsidR="00105C14" w:rsidRPr="00C83C71" w:rsidRDefault="00810C47" w:rsidP="00BB4471">
      <w:pPr>
        <w:pStyle w:val="ListParagraph"/>
        <w:numPr>
          <w:ilvl w:val="0"/>
          <w:numId w:val="2"/>
        </w:numPr>
        <w:tabs>
          <w:tab w:val="left" w:pos="284"/>
          <w:tab w:val="left" w:pos="426"/>
        </w:tabs>
        <w:spacing w:line="360" w:lineRule="auto"/>
        <w:ind w:left="709" w:right="-478" w:hanging="425"/>
        <w:jc w:val="both"/>
        <w:rPr>
          <w:sz w:val="20"/>
          <w:lang w:val="en-GB"/>
        </w:rPr>
      </w:pPr>
      <w:r w:rsidRPr="00C83C71">
        <w:rPr>
          <w:sz w:val="20"/>
          <w:lang w:val="en-GB"/>
        </w:rPr>
        <w:t xml:space="preserve">Gather </w:t>
      </w:r>
      <w:r w:rsidR="00C83339" w:rsidRPr="00C83C71">
        <w:rPr>
          <w:sz w:val="20"/>
          <w:lang w:val="en-GB"/>
        </w:rPr>
        <w:t xml:space="preserve">a list of </w:t>
      </w:r>
      <w:r w:rsidR="00641E45" w:rsidRPr="00C83C71">
        <w:rPr>
          <w:sz w:val="20"/>
          <w:lang w:val="en-GB"/>
        </w:rPr>
        <w:t xml:space="preserve">possible </w:t>
      </w:r>
      <w:r w:rsidR="00C83339" w:rsidRPr="00C83C71">
        <w:rPr>
          <w:sz w:val="20"/>
          <w:lang w:val="en-GB"/>
        </w:rPr>
        <w:t xml:space="preserve">bias-minimizing procedures </w:t>
      </w:r>
      <w:r w:rsidR="000E52BD" w:rsidRPr="00C83C71">
        <w:rPr>
          <w:sz w:val="20"/>
          <w:lang w:val="en-GB"/>
        </w:rPr>
        <w:t>from experts in the field</w:t>
      </w:r>
      <w:r w:rsidR="00F94708" w:rsidRPr="00C83C71">
        <w:rPr>
          <w:sz w:val="20"/>
          <w:lang w:val="en-GB"/>
        </w:rPr>
        <w:t>.</w:t>
      </w:r>
    </w:p>
    <w:p w14:paraId="4D42BD8B" w14:textId="77777777" w:rsidR="00791F1A" w:rsidRPr="00C83C71" w:rsidRDefault="00791F1A" w:rsidP="00791F1A">
      <w:pPr>
        <w:rPr>
          <w:sz w:val="20"/>
          <w:lang w:val="en-GB"/>
        </w:rPr>
      </w:pPr>
    </w:p>
    <w:p w14:paraId="46D4153B" w14:textId="76AC5B98" w:rsidR="00582880" w:rsidRPr="00C83C71" w:rsidRDefault="002441A2" w:rsidP="00791F1A">
      <w:pPr>
        <w:ind w:firstLine="142"/>
        <w:rPr>
          <w:b/>
          <w:sz w:val="20"/>
          <w:lang w:val="en-GB"/>
        </w:rPr>
      </w:pPr>
      <w:r w:rsidRPr="00C83C71">
        <w:rPr>
          <w:b/>
          <w:sz w:val="20"/>
          <w:lang w:val="en-GB"/>
        </w:rPr>
        <w:t xml:space="preserve">2. </w:t>
      </w:r>
      <w:r w:rsidR="00582880" w:rsidRPr="00C83C71">
        <w:rPr>
          <w:b/>
          <w:sz w:val="20"/>
          <w:lang w:val="en-GB"/>
        </w:rPr>
        <w:t>Methods</w:t>
      </w:r>
    </w:p>
    <w:p w14:paraId="3C62290D" w14:textId="77777777" w:rsidR="00883803" w:rsidRPr="00C83C71" w:rsidRDefault="00883803" w:rsidP="007163B9">
      <w:pPr>
        <w:ind w:left="142"/>
        <w:rPr>
          <w:b/>
          <w:sz w:val="20"/>
          <w:lang w:val="en-GB"/>
        </w:rPr>
      </w:pPr>
    </w:p>
    <w:p w14:paraId="7B2EEA1A" w14:textId="26D26E7F" w:rsidR="00883803" w:rsidRPr="00C83C71" w:rsidRDefault="00883803" w:rsidP="007163B9">
      <w:pPr>
        <w:ind w:left="142"/>
        <w:rPr>
          <w:i/>
          <w:sz w:val="20"/>
          <w:lang w:val="en-GB"/>
        </w:rPr>
      </w:pPr>
      <w:r w:rsidRPr="00C83C71">
        <w:rPr>
          <w:i/>
          <w:sz w:val="20"/>
          <w:lang w:val="en-GB"/>
        </w:rPr>
        <w:t>2.1. Procedure</w:t>
      </w:r>
    </w:p>
    <w:p w14:paraId="6A5444D4" w14:textId="77777777" w:rsidR="00883803" w:rsidRPr="00C83C71" w:rsidRDefault="00883803" w:rsidP="007163B9">
      <w:pPr>
        <w:ind w:left="142"/>
        <w:rPr>
          <w:sz w:val="20"/>
          <w:lang w:val="en-GB"/>
        </w:rPr>
      </w:pPr>
    </w:p>
    <w:p w14:paraId="1A92780F" w14:textId="4466A4E7" w:rsidR="00883803" w:rsidRPr="00C83C71" w:rsidRDefault="00810C47" w:rsidP="00881B88">
      <w:pPr>
        <w:spacing w:line="360" w:lineRule="auto"/>
        <w:ind w:left="142" w:right="-478"/>
        <w:jc w:val="both"/>
        <w:rPr>
          <w:sz w:val="20"/>
          <w:lang w:val="en-GB"/>
        </w:rPr>
      </w:pPr>
      <w:r w:rsidRPr="00C83C71">
        <w:rPr>
          <w:sz w:val="20"/>
          <w:lang w:val="en-GB"/>
        </w:rPr>
        <w:t xml:space="preserve">We used </w:t>
      </w:r>
      <w:r w:rsidR="0085639F" w:rsidRPr="00C83C71">
        <w:rPr>
          <w:sz w:val="20"/>
          <w:lang w:val="en-GB"/>
        </w:rPr>
        <w:t>questionnaire</w:t>
      </w:r>
      <w:r w:rsidR="00D26DD9" w:rsidRPr="00C83C71">
        <w:rPr>
          <w:sz w:val="20"/>
          <w:lang w:val="en-GB"/>
        </w:rPr>
        <w:t>s</w:t>
      </w:r>
      <w:r w:rsidR="0085639F" w:rsidRPr="00C83C71">
        <w:rPr>
          <w:sz w:val="20"/>
          <w:lang w:val="en-GB"/>
        </w:rPr>
        <w:t xml:space="preserve"> to survey the use of contextual information in forensic toxicology and to assess awareness of contextual bias among practitioners.</w:t>
      </w:r>
      <w:r w:rsidRPr="00C83C71">
        <w:rPr>
          <w:sz w:val="20"/>
          <w:lang w:val="en-GB"/>
        </w:rPr>
        <w:t xml:space="preserve"> </w:t>
      </w:r>
      <w:r w:rsidR="0083617E" w:rsidRPr="00C83C71">
        <w:rPr>
          <w:sz w:val="20"/>
          <w:lang w:val="en-GB"/>
        </w:rPr>
        <w:t>Early</w:t>
      </w:r>
      <w:r w:rsidR="00883803" w:rsidRPr="00C83C71">
        <w:rPr>
          <w:sz w:val="20"/>
          <w:lang w:val="en-GB"/>
        </w:rPr>
        <w:t xml:space="preserve"> studies in cognitive forensics</w:t>
      </w:r>
      <w:r w:rsidR="00233281" w:rsidRPr="00C83C71">
        <w:rPr>
          <w:sz w:val="20"/>
          <w:lang w:val="en-GB"/>
        </w:rPr>
        <w:t xml:space="preserve">, </w:t>
      </w:r>
      <w:r w:rsidR="00881B88" w:rsidRPr="00C83C71">
        <w:rPr>
          <w:sz w:val="20"/>
          <w:lang w:val="en-GB"/>
        </w:rPr>
        <w:t>such as</w:t>
      </w:r>
      <w:r w:rsidR="00233281" w:rsidRPr="00C83C71">
        <w:rPr>
          <w:sz w:val="20"/>
          <w:lang w:val="en-GB"/>
        </w:rPr>
        <w:t xml:space="preserve"> those</w:t>
      </w:r>
      <w:r w:rsidR="00A06B60" w:rsidRPr="00C83C71">
        <w:rPr>
          <w:sz w:val="20"/>
          <w:lang w:val="en-GB"/>
        </w:rPr>
        <w:t xml:space="preserve"> conducted</w:t>
      </w:r>
      <w:r w:rsidR="00233281" w:rsidRPr="00C83C71">
        <w:rPr>
          <w:sz w:val="20"/>
          <w:lang w:val="en-GB"/>
        </w:rPr>
        <w:t xml:space="preserve"> by </w:t>
      </w:r>
      <w:r w:rsidR="00B17BFF" w:rsidRPr="00C83C71">
        <w:rPr>
          <w:sz w:val="20"/>
          <w:lang w:val="en-GB"/>
        </w:rPr>
        <w:t xml:space="preserve">Miller </w:t>
      </w:r>
      <w:r w:rsidR="00695412" w:rsidRPr="00C83C71">
        <w:rPr>
          <w:sz w:val="20"/>
          <w:lang w:val="en-GB"/>
        </w:rPr>
        <w:fldChar w:fldCharType="begin"/>
      </w:r>
      <w:r w:rsidR="00D26DD9" w:rsidRPr="00C83C71">
        <w:rPr>
          <w:sz w:val="20"/>
          <w:lang w:val="en-GB"/>
        </w:rPr>
        <w:instrText xml:space="preserve"> ADDIN EN.CITE &lt;EndNote&gt;&lt;Cite&gt;&lt;Author&gt;Miller&lt;/Author&gt;&lt;Year&gt;1987&lt;/Year&gt;&lt;RecNum&gt;175&lt;/RecNum&gt;&lt;DisplayText&gt;[45, 46]&lt;/DisplayText&gt;&lt;record&gt;&lt;rec-number&gt;175&lt;/rec-number&gt;&lt;foreign-keys&gt;&lt;key app="EN" db-id="wevarx5zodd5zaeerv35zaeffdxx5ddevr02" timestamp="1548355054"&gt;175&lt;/key&gt;&lt;/foreign-keys&gt;&lt;ref-type name="Journal Article"&gt;17&lt;/ref-type&gt;&lt;contributors&gt;&lt;authors&gt;&lt;author&gt;Miller, Larry S.&lt;/author&gt;&lt;/authors&gt;&lt;/contributors&gt;&lt;titles&gt;&lt;title&gt;Procedural bias in forensic science examinations of human hair&lt;/title&gt;&lt;secondary-title&gt;Law Hum. Behav.&lt;/secondary-title&gt;&lt;/titles&gt;&lt;periodical&gt;&lt;full-title&gt;Law Hum. Behav.&lt;/full-title&gt;&lt;/periodical&gt;&lt;pages&gt;157</w:instrText>
      </w:r>
      <w:r w:rsidR="00D26DD9" w:rsidRPr="00C83C71">
        <w:rPr>
          <w:rFonts w:ascii="Times New Roman" w:hAnsi="Times New Roman"/>
          <w:sz w:val="20"/>
          <w:lang w:val="en-GB"/>
        </w:rPr>
        <w:instrText>–</w:instrText>
      </w:r>
      <w:r w:rsidR="00D26DD9" w:rsidRPr="00C83C71">
        <w:rPr>
          <w:sz w:val="20"/>
          <w:lang w:val="en-GB"/>
        </w:rPr>
        <w:instrText>163&lt;/pages&gt;&lt;volume&gt;11&lt;/volume&gt;&lt;number&gt;2&lt;/number&gt;&lt;dates&gt;&lt;year&gt;1987&lt;/year&gt;&lt;/dates&gt;&lt;isbn&gt;1573-661X&lt;/isbn&gt;&lt;label&gt;Miller1987&lt;/label&gt;&lt;urls&gt;&lt;related-urls&gt;&lt;url&gt;https://doi.org/10.1007/BF01040448&lt;/url&gt;&lt;/related-urls&gt;&lt;/urls&gt;&lt;electronic-resource-num&gt;10.1007/bf01040448&lt;/electronic-resource-num&gt;&lt;/record&gt;&lt;/Cite&gt;&lt;Cite&gt;&lt;Author&gt;Miller&lt;/Author&gt;&lt;Year&gt;1984&lt;/Year&gt;&lt;RecNum&gt;176&lt;/RecNum&gt;&lt;record&gt;&lt;rec-number&gt;176&lt;/rec-number&gt;&lt;foreign-keys&gt;&lt;key app="EN" db-id="wevarx5zodd5zaeerv35zaeffdxx5ddevr02" timestamp="1548355202"&gt;176&lt;/key&gt;&lt;/foreign-keys&gt;&lt;ref-type name="Journal Article"&gt;17&lt;/ref-type&gt;&lt;contributors&gt;&lt;authors&gt;&lt;author&gt;Miller, Larry S.&lt;/author&gt;&lt;/authors&gt;&lt;/contributors&gt;&lt;titles&gt;&lt;title&gt;Bias among forensic document examiners: a need for procedural change&lt;/title&gt;&lt;secondary-title&gt;J. Police Sci. Admin.&lt;/secondary-title&gt;&lt;/titles&gt;&lt;periodical&gt;&lt;full-title&gt;J. Police Sci. Admin.&lt;/full-title&gt;&lt;/periodical&gt;&lt;pages&gt;407</w:instrText>
      </w:r>
      <w:r w:rsidR="00D26DD9" w:rsidRPr="00C83C71">
        <w:rPr>
          <w:rFonts w:ascii="Times New Roman" w:hAnsi="Times New Roman"/>
          <w:sz w:val="20"/>
          <w:lang w:val="en-GB"/>
        </w:rPr>
        <w:instrText>–</w:instrText>
      </w:r>
      <w:r w:rsidR="00D26DD9" w:rsidRPr="00C83C71">
        <w:rPr>
          <w:sz w:val="20"/>
          <w:lang w:val="en-GB"/>
        </w:rPr>
        <w:instrText>411&lt;/pages&gt;&lt;volume&gt;12&lt;/volume&gt;&lt;number&gt;4&lt;/number&gt;&lt;keywords&gt;&lt;keyword&gt;*Legal Personnel&lt;/keyword&gt;&lt;keyword&gt;*Legal Processes&lt;/keyword&gt;&lt;keyword&gt;Objectivity&lt;/keyword&gt;&lt;/keywords&gt;&lt;dates&gt;&lt;year&gt;1984&lt;/year&gt;&lt;/dates&gt;&lt;urls&gt;&lt;/urls&gt;&lt;/record&gt;&lt;/Cite&gt;&lt;/EndNote&gt;</w:instrText>
      </w:r>
      <w:r w:rsidR="00695412" w:rsidRPr="00C83C71">
        <w:rPr>
          <w:sz w:val="20"/>
          <w:lang w:val="en-GB"/>
        </w:rPr>
        <w:fldChar w:fldCharType="separate"/>
      </w:r>
      <w:r w:rsidR="00D26DD9" w:rsidRPr="00C83C71">
        <w:rPr>
          <w:noProof/>
          <w:sz w:val="20"/>
          <w:lang w:val="en-GB"/>
        </w:rPr>
        <w:t>[45, 46]</w:t>
      </w:r>
      <w:r w:rsidR="00695412" w:rsidRPr="00C83C71">
        <w:rPr>
          <w:sz w:val="20"/>
          <w:lang w:val="en-GB"/>
        </w:rPr>
        <w:fldChar w:fldCharType="end"/>
      </w:r>
      <w:r w:rsidR="00FD5C48" w:rsidRPr="00C83C71">
        <w:rPr>
          <w:sz w:val="20"/>
          <w:lang w:val="en-GB"/>
        </w:rPr>
        <w:t xml:space="preserve">, </w:t>
      </w:r>
      <w:r w:rsidR="00233281" w:rsidRPr="00C83C71">
        <w:rPr>
          <w:sz w:val="20"/>
          <w:lang w:val="en-GB"/>
        </w:rPr>
        <w:t xml:space="preserve">Kerstholt </w:t>
      </w:r>
      <w:r w:rsidR="00233281" w:rsidRPr="00C83C71">
        <w:rPr>
          <w:i/>
          <w:sz w:val="20"/>
          <w:lang w:val="en-GB"/>
        </w:rPr>
        <w:t>et al</w:t>
      </w:r>
      <w:r w:rsidR="00233281" w:rsidRPr="00C83C71">
        <w:rPr>
          <w:sz w:val="20"/>
          <w:lang w:val="en-GB"/>
        </w:rPr>
        <w:t xml:space="preserve">. </w:t>
      </w:r>
      <w:r w:rsidR="00233281" w:rsidRPr="00C83C71">
        <w:rPr>
          <w:sz w:val="20"/>
          <w:lang w:val="en-GB"/>
        </w:rPr>
        <w:fldChar w:fldCharType="begin"/>
      </w:r>
      <w:r w:rsidR="00D26DD9" w:rsidRPr="00C83C71">
        <w:rPr>
          <w:sz w:val="20"/>
          <w:lang w:val="en-GB"/>
        </w:rPr>
        <w:instrText xml:space="preserve"> ADDIN EN.CITE &lt;EndNote&gt;&lt;Cite&gt;&lt;Author&gt;Kerstholt&lt;/Author&gt;&lt;Year&gt;2010&lt;/Year&gt;&lt;RecNum&gt;16&lt;/RecNum&gt;&lt;DisplayText&gt;[16]&lt;/DisplayText&gt;&lt;record&gt;&lt;rec-number&gt;16&lt;/rec-number&gt;&lt;foreign-keys&gt;&lt;key app="EN" db-id="wevarx5zodd5zaeerv35zaeffdxx5ddevr02" timestamp="1448908691"&gt;16&lt;/key&gt;&lt;/foreign-keys&gt;&lt;ref-type name="Journal Article"&gt;17&lt;/ref-type&gt;&lt;contributors&gt;&lt;authors&gt;&lt;author&gt;Kerstholt, Jose&lt;/author&gt;&lt;author&gt;Eikelboom, Aletta&lt;/author&gt;&lt;author&gt;Dijkman, Tjisse&lt;/author&gt;&lt;author&gt;Stoel, Reinoud&lt;/author&gt;&lt;author&gt;Hermsen, Rob&lt;/author&gt;&lt;author&gt;van Leuven, Bert&lt;/author&gt;&lt;/authors&gt;&lt;/contributors&gt;&lt;titles&gt;&lt;title&gt;Does suggestive information cause a confirmation bias in bullet comparisons?&lt;/title&gt;&lt;secondary-title&gt;Forensic Sci. Int.&lt;/secondary-title&gt;&lt;/titles&gt;&lt;periodical&gt;&lt;full-title&gt;Forensic Sci. Int.&lt;/full-title&gt;&lt;/periodical&gt;&lt;pages&gt;138</w:instrText>
      </w:r>
      <w:r w:rsidR="00D26DD9" w:rsidRPr="00C83C71">
        <w:rPr>
          <w:rFonts w:ascii="Times New Roman" w:hAnsi="Times New Roman"/>
          <w:sz w:val="20"/>
          <w:lang w:val="en-GB"/>
        </w:rPr>
        <w:instrText>–</w:instrText>
      </w:r>
      <w:r w:rsidR="00D26DD9" w:rsidRPr="00C83C71">
        <w:rPr>
          <w:sz w:val="20"/>
          <w:lang w:val="en-GB"/>
        </w:rPr>
        <w:instrText>142&lt;/pages&gt;&lt;volume&gt;198&lt;/volume&gt;&lt;number&gt;1</w:instrText>
      </w:r>
      <w:r w:rsidR="00D26DD9" w:rsidRPr="00C83C71">
        <w:rPr>
          <w:rFonts w:ascii="Times New Roman" w:hAnsi="Times New Roman"/>
          <w:sz w:val="20"/>
          <w:lang w:val="en-GB"/>
        </w:rPr>
        <w:instrText>–</w:instrText>
      </w:r>
      <w:r w:rsidR="00D26DD9" w:rsidRPr="00C83C71">
        <w:rPr>
          <w:sz w:val="20"/>
          <w:lang w:val="en-GB"/>
        </w:rPr>
        <w:instrText>3&lt;/number&gt;&lt;section&gt;138&lt;/section&gt;&lt;keywords&gt;&lt;keyword&gt;Forensics&lt;/keyword&gt;&lt;keyword&gt;Observer effects&lt;/keyword&gt;&lt;keyword&gt;Bullet comparisons&lt;/keyword&gt;&lt;keyword&gt;Expert opinion&lt;/keyword&gt;&lt;/keywords&gt;&lt;dates&gt;&lt;year&gt;2010&lt;/year&gt;&lt;/dates&gt;&lt;urls&gt;&lt;related-urls&gt;&lt;url&gt;http://www.sciencedirect.com/science/article/pii/S0379073810000599&lt;/url&gt;&lt;/related-urls&gt;&lt;/urls&gt;&lt;electronic-resource-num&gt;10.1016/j.forsciint.2010.02.007&lt;/electronic-resource-num&gt;&lt;/record&gt;&lt;/Cite&gt;&lt;/EndNote&gt;</w:instrText>
      </w:r>
      <w:r w:rsidR="00233281" w:rsidRPr="00C83C71">
        <w:rPr>
          <w:sz w:val="20"/>
          <w:lang w:val="en-GB"/>
        </w:rPr>
        <w:fldChar w:fldCharType="separate"/>
      </w:r>
      <w:r w:rsidR="00D26DD9" w:rsidRPr="00C83C71">
        <w:rPr>
          <w:noProof/>
          <w:sz w:val="20"/>
          <w:lang w:val="en-GB"/>
        </w:rPr>
        <w:t>[16]</w:t>
      </w:r>
      <w:r w:rsidR="00233281" w:rsidRPr="00C83C71">
        <w:rPr>
          <w:sz w:val="20"/>
          <w:lang w:val="en-GB"/>
        </w:rPr>
        <w:fldChar w:fldCharType="end"/>
      </w:r>
      <w:r w:rsidR="00233281" w:rsidRPr="00C83C71">
        <w:rPr>
          <w:sz w:val="20"/>
          <w:lang w:val="en-GB"/>
        </w:rPr>
        <w:t xml:space="preserve">, and Dror </w:t>
      </w:r>
      <w:r w:rsidR="00233281" w:rsidRPr="00C83C71">
        <w:rPr>
          <w:i/>
          <w:sz w:val="20"/>
          <w:lang w:val="en-GB"/>
        </w:rPr>
        <w:t>et al</w:t>
      </w:r>
      <w:r w:rsidR="00233281" w:rsidRPr="00C83C71">
        <w:rPr>
          <w:sz w:val="20"/>
          <w:lang w:val="en-GB"/>
        </w:rPr>
        <w:t>.</w:t>
      </w:r>
      <w:r w:rsidR="00883803" w:rsidRPr="00C83C71">
        <w:rPr>
          <w:sz w:val="20"/>
          <w:lang w:val="en-GB"/>
        </w:rPr>
        <w:t xml:space="preserve"> </w:t>
      </w:r>
      <w:r w:rsidR="00881B88" w:rsidRPr="00C83C71">
        <w:rPr>
          <w:sz w:val="20"/>
          <w:lang w:val="en-GB"/>
        </w:rPr>
        <w:fldChar w:fldCharType="begin">
          <w:fldData xml:space="preserve">PEVuZE5vdGU+PENpdGU+PEF1dGhvcj5Ecm9yPC9BdXRob3I+PFllYXI+MjAxMTwvWWVhcj48UmVj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PEVuZE5vdGU+PENpdGU+PEF1dGhvcj5Ecm9yPC9BdXRob3I+PFllYXI+MjAxMTwvWWVhcj48UmVj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00881B88" w:rsidRPr="00C83C71">
        <w:rPr>
          <w:sz w:val="20"/>
          <w:lang w:val="en-GB"/>
        </w:rPr>
      </w:r>
      <w:r w:rsidR="00881B88" w:rsidRPr="00C83C71">
        <w:rPr>
          <w:sz w:val="20"/>
          <w:lang w:val="en-GB"/>
        </w:rPr>
        <w:fldChar w:fldCharType="separate"/>
      </w:r>
      <w:r w:rsidR="00D26DD9" w:rsidRPr="00C83C71">
        <w:rPr>
          <w:noProof/>
          <w:sz w:val="20"/>
          <w:lang w:val="en-GB"/>
        </w:rPr>
        <w:t>[47, 48]</w:t>
      </w:r>
      <w:r w:rsidR="00881B88" w:rsidRPr="00C83C71">
        <w:rPr>
          <w:sz w:val="20"/>
          <w:lang w:val="en-GB"/>
        </w:rPr>
        <w:fldChar w:fldCharType="end"/>
      </w:r>
      <w:r w:rsidR="008D5D3C" w:rsidRPr="00C83C71">
        <w:rPr>
          <w:sz w:val="20"/>
          <w:lang w:val="en-GB"/>
        </w:rPr>
        <w:t xml:space="preserve"> </w:t>
      </w:r>
      <w:r w:rsidR="00883803" w:rsidRPr="00C83C71">
        <w:rPr>
          <w:sz w:val="20"/>
          <w:lang w:val="en-GB"/>
        </w:rPr>
        <w:t>involved asking experts to carry out an examination with or without potentially biasing contextual information</w:t>
      </w:r>
      <w:r w:rsidR="003E5121" w:rsidRPr="00C83C71">
        <w:rPr>
          <w:sz w:val="20"/>
          <w:lang w:val="en-GB"/>
        </w:rPr>
        <w:t xml:space="preserve"> </w:t>
      </w:r>
      <w:r w:rsidR="00FD5C48" w:rsidRPr="00C83C71">
        <w:rPr>
          <w:sz w:val="20"/>
          <w:lang w:val="en-GB"/>
        </w:rPr>
        <w:t>(see Cooper and Meterko</w:t>
      </w:r>
      <w:r w:rsidR="005A3035" w:rsidRPr="00C83C71">
        <w:rPr>
          <w:sz w:val="20"/>
          <w:lang w:val="en-GB"/>
        </w:rPr>
        <w:t xml:space="preserve"> </w:t>
      </w:r>
      <w:r w:rsidR="00695412" w:rsidRPr="00C83C71">
        <w:rPr>
          <w:sz w:val="20"/>
          <w:lang w:val="en-GB"/>
        </w:rPr>
        <w:fldChar w:fldCharType="begin"/>
      </w:r>
      <w:r w:rsidR="00D26DD9" w:rsidRPr="00C83C71">
        <w:rPr>
          <w:sz w:val="20"/>
          <w:lang w:val="en-GB"/>
        </w:rPr>
        <w:instrText xml:space="preserve"> ADDIN EN.CITE &lt;EndNote&gt;&lt;Cite&gt;&lt;Author&gt;Cooper&lt;/Author&gt;&lt;Year&gt;2019&lt;/Year&gt;&lt;RecNum&gt;174&lt;/RecNum&gt;&lt;DisplayText&gt;[29]&lt;/DisplayText&gt;&lt;record&gt;&lt;rec-number&gt;174&lt;/rec-number&gt;&lt;foreign-keys&gt;&lt;key app="EN" db-id="wevarx5zodd5zaeerv35zaeffdxx5ddevr02" timestamp="1548354290"&gt;174&lt;/key&gt;&lt;/foreign-keys&gt;&lt;ref-type name="Journal Article"&gt;17&lt;/ref-type&gt;&lt;contributors&gt;&lt;authors&gt;&lt;author&gt;Cooper, Glinda S.&lt;/author&gt;&lt;author&gt;Meterko, Vanessa&lt;/author&gt;&lt;/authors&gt;&lt;/contributors&gt;&lt;titles&gt;&lt;title&gt;Cognitive bias research in forensic science: a systematic review&lt;/title&gt;&lt;secondary-title&gt;Forensic Sci. Int.&lt;/secondary-title&gt;&lt;/titles&gt;&lt;periodical&gt;&lt;full-title&gt;Forensic Sci. Int.&lt;/full-title&gt;&lt;/periodical&gt;&lt;volume&gt;(in press)&lt;/volume&gt;&lt;keywords&gt;&lt;keyword&gt;Forensic science&lt;/keyword&gt;&lt;keyword&gt;cognitive bias&lt;/keyword&gt;&lt;keyword&gt;confirmation bias&lt;/keyword&gt;&lt;keyword&gt;contextual information&lt;/keyword&gt;&lt;keyword&gt;training&lt;/keyword&gt;&lt;/keywords&gt;&lt;dates&gt;&lt;year&gt;2019&lt;/year&gt;&lt;/dates&gt;&lt;urls&gt;&lt;related-urls&gt;&lt;url&gt;http://www.sciencedirect.com/science/article/pii/S0379073818304559&lt;/url&gt;&lt;/related-urls&gt;&lt;/urls&gt;&lt;electronic-resource-num&gt;10.1016/j.forsciint.2019.01.016&lt;/electronic-resource-num&gt;&lt;/record&gt;&lt;/Cite&gt;&lt;/EndNote&gt;</w:instrText>
      </w:r>
      <w:r w:rsidR="00695412" w:rsidRPr="00C83C71">
        <w:rPr>
          <w:sz w:val="20"/>
          <w:lang w:val="en-GB"/>
        </w:rPr>
        <w:fldChar w:fldCharType="separate"/>
      </w:r>
      <w:r w:rsidR="00D26DD9" w:rsidRPr="00C83C71">
        <w:rPr>
          <w:noProof/>
          <w:sz w:val="20"/>
          <w:lang w:val="en-GB"/>
        </w:rPr>
        <w:t>[29]</w:t>
      </w:r>
      <w:r w:rsidR="00695412" w:rsidRPr="00C83C71">
        <w:rPr>
          <w:sz w:val="20"/>
          <w:lang w:val="en-GB"/>
        </w:rPr>
        <w:fldChar w:fldCharType="end"/>
      </w:r>
      <w:r w:rsidR="00FD5C48" w:rsidRPr="00C83C71">
        <w:rPr>
          <w:sz w:val="20"/>
          <w:lang w:val="en-GB"/>
        </w:rPr>
        <w:t xml:space="preserve"> for a detailed review)</w:t>
      </w:r>
      <w:r w:rsidR="00883803" w:rsidRPr="00C83C71">
        <w:rPr>
          <w:sz w:val="20"/>
          <w:lang w:val="en-GB"/>
        </w:rPr>
        <w:t xml:space="preserve">. Whilst this is a useful approach, behaviour </w:t>
      </w:r>
      <w:r w:rsidRPr="00C83C71">
        <w:rPr>
          <w:sz w:val="20"/>
          <w:lang w:val="en-GB"/>
        </w:rPr>
        <w:t xml:space="preserve">can </w:t>
      </w:r>
      <w:r w:rsidR="0085639F" w:rsidRPr="00C83C71">
        <w:rPr>
          <w:sz w:val="20"/>
          <w:lang w:val="en-GB"/>
        </w:rPr>
        <w:t xml:space="preserve">be </w:t>
      </w:r>
      <w:r w:rsidRPr="00C83C71">
        <w:rPr>
          <w:sz w:val="20"/>
          <w:lang w:val="en-GB"/>
        </w:rPr>
        <w:t xml:space="preserve">influenced by different </w:t>
      </w:r>
      <w:r w:rsidR="00883803" w:rsidRPr="00C83C71">
        <w:rPr>
          <w:sz w:val="20"/>
          <w:lang w:val="en-GB"/>
        </w:rPr>
        <w:t>experimental conditions</w:t>
      </w:r>
      <w:r w:rsidR="00222F84" w:rsidRPr="00C83C71">
        <w:rPr>
          <w:sz w:val="20"/>
          <w:lang w:val="en-GB"/>
        </w:rPr>
        <w:t xml:space="preserve"> or </w:t>
      </w:r>
      <w:r w:rsidR="00D26DD9" w:rsidRPr="00C83C71">
        <w:rPr>
          <w:sz w:val="20"/>
          <w:lang w:val="en-GB"/>
        </w:rPr>
        <w:t xml:space="preserve">by </w:t>
      </w:r>
      <w:r w:rsidR="00222F84" w:rsidRPr="00C83C71">
        <w:rPr>
          <w:sz w:val="20"/>
          <w:lang w:val="en-GB"/>
        </w:rPr>
        <w:t>observation</w:t>
      </w:r>
      <w:r w:rsidR="00883803" w:rsidRPr="00C83C71">
        <w:rPr>
          <w:sz w:val="20"/>
          <w:lang w:val="en-GB"/>
        </w:rPr>
        <w:t xml:space="preserve"> </w:t>
      </w:r>
      <w:r w:rsidR="00883803" w:rsidRPr="00C83C71">
        <w:rPr>
          <w:sz w:val="20"/>
          <w:lang w:val="en-GB"/>
        </w:rPr>
        <w:fldChar w:fldCharType="begin"/>
      </w:r>
      <w:r w:rsidR="00D26DD9" w:rsidRPr="00C83C71">
        <w:rPr>
          <w:sz w:val="20"/>
          <w:lang w:val="en-GB"/>
        </w:rPr>
        <w:instrText xml:space="preserve"> ADDIN EN.CITE &lt;EndNote&gt;&lt;Cite&gt;&lt;Author&gt;Dror&lt;/Author&gt;&lt;Year&gt;2010&lt;/Year&gt;&lt;RecNum&gt;38&lt;/RecNum&gt;&lt;DisplayText&gt;[49]&lt;/DisplayText&gt;&lt;record&gt;&lt;rec-number&gt;38&lt;/rec-number&gt;&lt;foreign-keys&gt;&lt;key app="EN" db-id="wevarx5zodd5zaeerv35zaeffdxx5ddevr02" timestamp="1452171557"&gt;38&lt;/key&gt;&lt;/foreign-keys&gt;&lt;ref-type name="Journal Article"&gt;17&lt;/ref-type&gt;&lt;contributors&gt;&lt;authors&gt;&lt;author&gt;Dror, Itiel E.&lt;/author&gt;&lt;author&gt;Cole, Simon A.&lt;/author&gt;&lt;/authors&gt;&lt;/contributors&gt;&lt;titles&gt;&lt;title&gt;The vision in </w:instrText>
      </w:r>
      <w:r w:rsidR="00D26DD9" w:rsidRPr="00C83C71">
        <w:rPr>
          <w:rFonts w:ascii="Times New Roman" w:hAnsi="Times New Roman"/>
          <w:sz w:val="20"/>
          <w:lang w:val="en-GB"/>
        </w:rPr>
        <w:instrText>“</w:instrText>
      </w:r>
      <w:r w:rsidR="00D26DD9" w:rsidRPr="00C83C71">
        <w:rPr>
          <w:sz w:val="20"/>
          <w:lang w:val="en-GB"/>
        </w:rPr>
        <w:instrText>blind</w:instrText>
      </w:r>
      <w:r w:rsidR="00D26DD9" w:rsidRPr="00C83C71">
        <w:rPr>
          <w:rFonts w:ascii="Times New Roman" w:hAnsi="Times New Roman"/>
          <w:sz w:val="20"/>
          <w:lang w:val="en-GB"/>
        </w:rPr>
        <w:instrText>”</w:instrText>
      </w:r>
      <w:r w:rsidR="00D26DD9" w:rsidRPr="00C83C71">
        <w:rPr>
          <w:sz w:val="20"/>
          <w:lang w:val="en-GB"/>
        </w:rPr>
        <w:instrText xml:space="preserve"> justice: expert perception, judgment, and visual cognition in forensic pattern recognition&lt;/title&gt;&lt;secondary-title&gt;Psychon. Bull. Rev.&lt;/secondary-title&gt;&lt;/titles&gt;&lt;periodical&gt;&lt;full-title&gt;Psychon. Bull. Rev.&lt;/full-title&gt;&lt;/periodical&gt;&lt;pages&gt;161</w:instrText>
      </w:r>
      <w:r w:rsidR="00D26DD9" w:rsidRPr="00C83C71">
        <w:rPr>
          <w:rFonts w:ascii="Times New Roman" w:hAnsi="Times New Roman"/>
          <w:sz w:val="20"/>
          <w:lang w:val="en-GB"/>
        </w:rPr>
        <w:instrText>–</w:instrText>
      </w:r>
      <w:r w:rsidR="00D26DD9" w:rsidRPr="00C83C71">
        <w:rPr>
          <w:sz w:val="20"/>
          <w:lang w:val="en-GB"/>
        </w:rPr>
        <w:instrText>167&lt;/pages&gt;&lt;volume&gt;17&lt;/volume&gt;&lt;number&gt;2&lt;/number&gt;&lt;section&gt;161&lt;/section&gt;&lt;dates&gt;&lt;year&gt;2010&lt;/year&gt;&lt;/dates&gt;&lt;urls&gt;&lt;related-urls&gt;&lt;url&gt;http://dx.doi.org/10.3758/PBR.17.2.161&lt;/url&gt;&lt;/related-urls&gt;&lt;/urls&gt;&lt;electronic-resource-num&gt;10.3758/PBR.17.2.161&lt;/electronic-resource-num&gt;&lt;language&gt;English&lt;/language&gt;&lt;/record&gt;&lt;/Cite&gt;&lt;/EndNote&gt;</w:instrText>
      </w:r>
      <w:r w:rsidR="00883803" w:rsidRPr="00C83C71">
        <w:rPr>
          <w:sz w:val="20"/>
          <w:lang w:val="en-GB"/>
        </w:rPr>
        <w:fldChar w:fldCharType="separate"/>
      </w:r>
      <w:r w:rsidR="00D26DD9" w:rsidRPr="00C83C71">
        <w:rPr>
          <w:noProof/>
          <w:sz w:val="20"/>
          <w:lang w:val="en-GB"/>
        </w:rPr>
        <w:t>[49]</w:t>
      </w:r>
      <w:r w:rsidR="00883803" w:rsidRPr="00C83C71">
        <w:rPr>
          <w:sz w:val="20"/>
          <w:lang w:val="en-GB"/>
        </w:rPr>
        <w:fldChar w:fldCharType="end"/>
      </w:r>
      <w:r w:rsidR="004E46AA" w:rsidRPr="00C83C71">
        <w:rPr>
          <w:sz w:val="20"/>
          <w:lang w:val="en-GB"/>
        </w:rPr>
        <w:t>.</w:t>
      </w:r>
      <w:r w:rsidR="00883803" w:rsidRPr="00C83C71">
        <w:rPr>
          <w:sz w:val="20"/>
          <w:lang w:val="en-GB"/>
        </w:rPr>
        <w:t xml:space="preserve"> </w:t>
      </w:r>
      <w:r w:rsidRPr="00C83C71">
        <w:rPr>
          <w:sz w:val="20"/>
          <w:lang w:val="en-GB"/>
        </w:rPr>
        <w:t xml:space="preserve">For example, some participants </w:t>
      </w:r>
      <w:r w:rsidR="004E46AA" w:rsidRPr="00C83C71">
        <w:rPr>
          <w:sz w:val="20"/>
          <w:lang w:val="en-GB"/>
        </w:rPr>
        <w:t xml:space="preserve">may </w:t>
      </w:r>
      <w:r w:rsidR="00883803" w:rsidRPr="00C83C71">
        <w:rPr>
          <w:rFonts w:ascii="Calibri" w:eastAsia="Calibri" w:hAnsi="Calibri" w:cs="Calibri"/>
          <w:sz w:val="20"/>
          <w:lang w:val="en-GB"/>
        </w:rPr>
        <w:t>‘</w:t>
      </w:r>
      <w:r w:rsidR="00883803" w:rsidRPr="00C83C71">
        <w:rPr>
          <w:sz w:val="20"/>
          <w:lang w:val="en-GB"/>
        </w:rPr>
        <w:t>figure out</w:t>
      </w:r>
      <w:r w:rsidR="00883803" w:rsidRPr="00C83C71">
        <w:rPr>
          <w:rFonts w:ascii="Calibri" w:eastAsia="Calibri" w:hAnsi="Calibri" w:cs="Calibri"/>
          <w:sz w:val="20"/>
          <w:lang w:val="en-GB"/>
        </w:rPr>
        <w:t>’</w:t>
      </w:r>
      <w:r w:rsidR="00883803" w:rsidRPr="00C83C71">
        <w:rPr>
          <w:sz w:val="20"/>
          <w:lang w:val="en-GB"/>
        </w:rPr>
        <w:t xml:space="preserve"> the point of the experiment and change their </w:t>
      </w:r>
      <w:r w:rsidRPr="00C83C71">
        <w:rPr>
          <w:sz w:val="20"/>
          <w:lang w:val="en-GB"/>
        </w:rPr>
        <w:t xml:space="preserve">behaviour </w:t>
      </w:r>
      <w:r w:rsidR="00883803" w:rsidRPr="00C83C71">
        <w:rPr>
          <w:sz w:val="20"/>
          <w:lang w:val="en-GB"/>
        </w:rPr>
        <w:t xml:space="preserve">out of a desire not to fall prey to an obvious attempt to </w:t>
      </w:r>
      <w:r w:rsidRPr="00C83C71">
        <w:rPr>
          <w:sz w:val="20"/>
          <w:lang w:val="en-GB"/>
        </w:rPr>
        <w:t xml:space="preserve">identify </w:t>
      </w:r>
      <w:r w:rsidR="00883803" w:rsidRPr="00C83C71">
        <w:rPr>
          <w:sz w:val="20"/>
          <w:lang w:val="en-GB"/>
        </w:rPr>
        <w:t xml:space="preserve">bias </w:t>
      </w:r>
      <w:r w:rsidR="00883803" w:rsidRPr="00C83C71">
        <w:rPr>
          <w:sz w:val="20"/>
          <w:lang w:val="en-GB"/>
        </w:rPr>
        <w:fldChar w:fldCharType="begin"/>
      </w:r>
      <w:r w:rsidR="00D26DD9" w:rsidRPr="00C83C71">
        <w:rPr>
          <w:sz w:val="20"/>
          <w:lang w:val="en-GB"/>
        </w:rPr>
        <w:instrText xml:space="preserve"> ADDIN EN.CITE &lt;EndNote&gt;&lt;Cite&gt;&lt;Author&gt;Risinger&lt;/Author&gt;&lt;Year&gt;2009&lt;/Year&gt;&lt;RecNum&gt;45&lt;/RecNum&gt;&lt;DisplayText&gt;[50]&lt;/DisplayText&gt;&lt;record&gt;&lt;rec-number&gt;45&lt;/rec-number&gt;&lt;foreign-keys&gt;&lt;key app="EN" db-id="wevarx5zodd5zaeerv35zaeffdxx5ddevr02" timestamp="1452175343"&gt;45&lt;/key&gt;&lt;/foreign-keys&gt;&lt;ref-type name="Journal Article"&gt;17&lt;/ref-type&gt;&lt;contributors&gt;&lt;authors&gt;&lt;author&gt;Risinger, D. M.&lt;/author&gt;&lt;/authors&gt;&lt;/contributors&gt;&lt;titles&gt;&lt;title&gt;The NAS/NRC report on forensic science: a glass nine-tenths full (this is about the other tenth)&lt;/title&gt;&lt;secondary-title&gt;Jurimetrics&lt;/secondary-title&gt;&lt;/titles&gt;&lt;periodical&gt;&lt;full-title&gt;Jurimetrics&lt;/full-title&gt;&lt;/periodical&gt;&lt;pages&gt;21</w:instrText>
      </w:r>
      <w:r w:rsidR="00D26DD9" w:rsidRPr="00C83C71">
        <w:rPr>
          <w:rFonts w:ascii="Times New Roman" w:hAnsi="Times New Roman"/>
          <w:sz w:val="20"/>
          <w:lang w:val="en-GB"/>
        </w:rPr>
        <w:instrText>–</w:instrText>
      </w:r>
      <w:r w:rsidR="00D26DD9" w:rsidRPr="00C83C71">
        <w:rPr>
          <w:sz w:val="20"/>
          <w:lang w:val="en-GB"/>
        </w:rPr>
        <w:instrText>34&lt;/pages&gt;&lt;volume&gt;50&lt;/volume&gt;&lt;number&gt;1&lt;/number&gt;&lt;dates&gt;&lt;year&gt;2009&lt;/year&gt;&lt;/dates&gt;&lt;urls&gt;&lt;related-urls&gt;&lt;url&gt;http://www.jstor.org/stable/41550024&lt;/url&gt;&lt;/related-urls&gt;&lt;/urls&gt;&lt;/record&gt;&lt;/Cite&gt;&lt;/EndNote&gt;</w:instrText>
      </w:r>
      <w:r w:rsidR="00883803" w:rsidRPr="00C83C71">
        <w:rPr>
          <w:sz w:val="20"/>
          <w:lang w:val="en-GB"/>
        </w:rPr>
        <w:fldChar w:fldCharType="separate"/>
      </w:r>
      <w:r w:rsidR="00D26DD9" w:rsidRPr="00C83C71">
        <w:rPr>
          <w:noProof/>
          <w:sz w:val="20"/>
          <w:lang w:val="en-GB"/>
        </w:rPr>
        <w:t>[50]</w:t>
      </w:r>
      <w:r w:rsidR="00883803" w:rsidRPr="00C83C71">
        <w:rPr>
          <w:sz w:val="20"/>
          <w:lang w:val="en-GB"/>
        </w:rPr>
        <w:fldChar w:fldCharType="end"/>
      </w:r>
      <w:r w:rsidRPr="00C83C71">
        <w:rPr>
          <w:sz w:val="20"/>
          <w:lang w:val="en-GB"/>
        </w:rPr>
        <w:t xml:space="preserve"> and thus </w:t>
      </w:r>
      <w:r w:rsidR="00883803" w:rsidRPr="00C83C71">
        <w:rPr>
          <w:sz w:val="20"/>
          <w:lang w:val="en-GB"/>
        </w:rPr>
        <w:t>giv</w:t>
      </w:r>
      <w:r w:rsidRPr="00C83C71">
        <w:rPr>
          <w:sz w:val="20"/>
          <w:lang w:val="en-GB"/>
        </w:rPr>
        <w:t xml:space="preserve">e more </w:t>
      </w:r>
      <w:r w:rsidR="00883803" w:rsidRPr="00C83C71">
        <w:rPr>
          <w:sz w:val="20"/>
          <w:lang w:val="en-GB"/>
        </w:rPr>
        <w:t xml:space="preserve">socially desirable </w:t>
      </w:r>
      <w:r w:rsidR="008132E9" w:rsidRPr="00C83C71">
        <w:rPr>
          <w:sz w:val="20"/>
          <w:lang w:val="en-GB"/>
        </w:rPr>
        <w:t>answers</w:t>
      </w:r>
      <w:r w:rsidRPr="00C83C71">
        <w:rPr>
          <w:sz w:val="20"/>
          <w:lang w:val="en-GB"/>
        </w:rPr>
        <w:t xml:space="preserve"> </w:t>
      </w:r>
      <w:r w:rsidR="00883803" w:rsidRPr="00C83C71">
        <w:rPr>
          <w:sz w:val="20"/>
          <w:lang w:val="en-GB"/>
        </w:rPr>
        <w:t>(</w:t>
      </w:r>
      <w:r w:rsidR="00883803" w:rsidRPr="00C83C71">
        <w:rPr>
          <w:i/>
          <w:sz w:val="20"/>
          <w:lang w:val="en-GB"/>
        </w:rPr>
        <w:t xml:space="preserve">social desirability </w:t>
      </w:r>
      <w:r w:rsidR="008132E9" w:rsidRPr="00C83C71">
        <w:rPr>
          <w:i/>
          <w:sz w:val="20"/>
          <w:lang w:val="en-GB"/>
        </w:rPr>
        <w:t xml:space="preserve">response </w:t>
      </w:r>
      <w:r w:rsidR="00883803" w:rsidRPr="00C83C71">
        <w:rPr>
          <w:i/>
          <w:sz w:val="20"/>
          <w:lang w:val="en-GB"/>
        </w:rPr>
        <w:t>bias</w:t>
      </w:r>
      <w:r w:rsidRPr="00C83C71">
        <w:rPr>
          <w:sz w:val="20"/>
          <w:lang w:val="en-GB"/>
        </w:rPr>
        <w:t xml:space="preserve"> </w:t>
      </w:r>
      <w:r w:rsidR="00D26DD9" w:rsidRPr="00C83C71">
        <w:rPr>
          <w:sz w:val="20"/>
          <w:lang w:val="en-GB"/>
        </w:rPr>
        <w:fldChar w:fldCharType="begin"/>
      </w:r>
      <w:r w:rsidR="00D2339F" w:rsidRPr="00C83C71">
        <w:rPr>
          <w:sz w:val="20"/>
          <w:lang w:val="en-GB"/>
        </w:rPr>
        <w:instrText xml:space="preserve"> ADDIN EN.CITE &lt;EndNote&gt;&lt;Cite&gt;&lt;Author&gt;Grimm&lt;/Author&gt;&lt;Year&gt;2010&lt;/Year&gt;&lt;RecNum&gt;177&lt;/RecNum&gt;&lt;DisplayText&gt;[51]&lt;/DisplayText&gt;&lt;record&gt;&lt;rec-number&gt;177&lt;/rec-number&gt;&lt;foreign-keys&gt;&lt;key app="EN" db-id="wevarx5zodd5zaeerv35zaeffdxx5ddevr02" timestamp="1549011634"&gt;177&lt;/key&gt;&lt;/foreign-keys&gt;&lt;ref-type name="Book Section"&gt;5&lt;/ref-type&gt;&lt;contributors&gt;&lt;authors&gt;&lt;author&gt;Grimm, P.&lt;/author&gt;&lt;/authors&gt;&lt;secondary-authors&gt;&lt;author&gt;Sheth, J. N.&lt;/author&gt;&lt;author&gt;Malhotra, N.&lt;/author&gt;&lt;/secondary-authors&gt;&lt;/contributors&gt;&lt;titles&gt;&lt;title&gt;Social desirability bias&lt;/title&gt;&lt;secondary-title&gt;Wiley International Encyclopedia of Marketing&lt;/secondary-title&gt;&lt;/titles&gt;&lt;dates&gt;&lt;year&gt;2010&lt;/year&gt;&lt;/dates&gt;&lt;pub-location&gt;New York&lt;/pub-location&gt;&lt;publisher&gt;WILEY&lt;/publisher&gt;&lt;urls&gt;&lt;related-urls&gt;&lt;url&gt;https://onlinelibrary.wiley.com/doi/abs/10.1002/9781444316568.wiem02057&lt;/url&gt;&lt;/related-urls&gt;&lt;/urls&gt;&lt;electronic-resource-num&gt;10.1002/9781444316568.wiem02057&lt;/electronic-resource-num&gt;&lt;/record&gt;&lt;/Cite&gt;&lt;/EndNote&gt;</w:instrText>
      </w:r>
      <w:r w:rsidR="00D26DD9" w:rsidRPr="00C83C71">
        <w:rPr>
          <w:sz w:val="20"/>
          <w:lang w:val="en-GB"/>
        </w:rPr>
        <w:fldChar w:fldCharType="separate"/>
      </w:r>
      <w:r w:rsidR="00D26DD9" w:rsidRPr="00C83C71">
        <w:rPr>
          <w:noProof/>
          <w:sz w:val="20"/>
          <w:lang w:val="en-GB"/>
        </w:rPr>
        <w:t>[51]</w:t>
      </w:r>
      <w:r w:rsidR="00D26DD9" w:rsidRPr="00C83C71">
        <w:rPr>
          <w:sz w:val="20"/>
          <w:lang w:val="en-GB"/>
        </w:rPr>
        <w:fldChar w:fldCharType="end"/>
      </w:r>
      <w:r w:rsidR="00883803" w:rsidRPr="00C83C71">
        <w:rPr>
          <w:sz w:val="20"/>
          <w:lang w:val="en-GB"/>
        </w:rPr>
        <w:t>). In addition, for laboratory-based disciplines such as forensic toxicology, it is difficult to re-create a realistic working environment in such experiments. There is also a great deal of variation in work conditions and practices across forensic toxicology laboratories, making it diffic</w:t>
      </w:r>
      <w:r w:rsidR="0030784D" w:rsidRPr="00C83C71">
        <w:rPr>
          <w:sz w:val="20"/>
          <w:lang w:val="en-GB"/>
        </w:rPr>
        <w:t xml:space="preserve">ult to apply the results of such </w:t>
      </w:r>
      <w:r w:rsidR="00883803" w:rsidRPr="00C83C71">
        <w:rPr>
          <w:sz w:val="20"/>
          <w:lang w:val="en-GB"/>
        </w:rPr>
        <w:t>experiment</w:t>
      </w:r>
      <w:r w:rsidR="0030784D" w:rsidRPr="00C83C71">
        <w:rPr>
          <w:sz w:val="20"/>
          <w:lang w:val="en-GB"/>
        </w:rPr>
        <w:t>s</w:t>
      </w:r>
      <w:r w:rsidR="00883803" w:rsidRPr="00C83C71">
        <w:rPr>
          <w:sz w:val="20"/>
          <w:lang w:val="en-GB"/>
        </w:rPr>
        <w:t xml:space="preserve"> more generally </w:t>
      </w:r>
      <w:r w:rsidR="00883803" w:rsidRPr="00C83C71">
        <w:rPr>
          <w:sz w:val="20"/>
          <w:lang w:val="en-GB"/>
        </w:rPr>
        <w:fldChar w:fldCharType="begin"/>
      </w:r>
      <w:r w:rsidR="002E6309" w:rsidRPr="00C83C71">
        <w:rPr>
          <w:sz w:val="20"/>
          <w:lang w:val="en-GB"/>
        </w:rPr>
        <w:instrText xml:space="preserve"> ADDIN EN.CITE &lt;EndNote&gt;&lt;Cite&gt;&lt;Author&gt;Searston&lt;/Author&gt;&lt;Year&gt;2016&lt;/Year&gt;&lt;RecNum&gt;104&lt;/RecNum&gt;&lt;DisplayText&gt;[7]&lt;/DisplayText&gt;&lt;record&gt;&lt;rec-number&gt;104&lt;/rec-number&gt;&lt;foreign-keys&gt;&lt;key app="EN" db-id="wevarx5zodd5zaeerv35zaeffdxx5ddevr02" timestamp="1518798555"&gt;104&lt;/key&gt;&lt;/foreign-keys&gt;&lt;ref-type name="Journal Article"&gt;17&lt;/ref-type&gt;&lt;contributors&gt;&lt;authors&gt;&lt;author&gt;Searston, Rachel A.&lt;/author&gt;&lt;author&gt;Tangen, Jason M.&lt;/author&gt;&lt;author&gt;Eva, Kevin W.&lt;/author&gt;&lt;/authors&gt;&lt;/contributors&gt;&lt;titles&gt;&lt;title&gt;Putting bias into context: the role of familiarity in identification&lt;/title&gt;&lt;secondary-title&gt;Law Hum. Behav.&lt;/secondary-title&gt;&lt;/titles&gt;&lt;periodical&gt;&lt;full-title&gt;Law Hum. Behav.&lt;/full-title&gt;&lt;/periodical&gt;&lt;pages&gt;50</w:instrText>
      </w:r>
      <w:r w:rsidR="002E6309" w:rsidRPr="00C83C71">
        <w:rPr>
          <w:rFonts w:ascii="Calibri" w:eastAsia="Calibri" w:hAnsi="Calibri" w:cs="Calibri"/>
          <w:sz w:val="20"/>
          <w:lang w:val="en-GB"/>
        </w:rPr>
        <w:instrText>–</w:instrText>
      </w:r>
      <w:r w:rsidR="002E6309" w:rsidRPr="00C83C71">
        <w:rPr>
          <w:sz w:val="20"/>
          <w:lang w:val="en-GB"/>
        </w:rPr>
        <w:instrText>64&lt;/pages&gt;&lt;volume&gt;40&lt;/volume&gt;&lt;number&gt;1&lt;/number&gt;&lt;keywords&gt;&lt;keyword&gt;*Crime&lt;/keyword&gt;&lt;keyword&gt;*Familiarity&lt;/keyword&gt;&lt;keyword&gt;*Response Bias&lt;/keyword&gt;&lt;keyword&gt;Identification&lt;/keyword&gt;&lt;/keywords&gt;&lt;dates&gt;&lt;year&gt;2016&lt;/year&gt;&lt;/dates&gt;&lt;urls&gt;&lt;/urls&gt;&lt;electronic-resource-num&gt;10.1037/lhb0000154&lt;/electronic-resource-num&gt;&lt;/record&gt;&lt;/Cite&gt;&lt;/EndNote&gt;</w:instrText>
      </w:r>
      <w:r w:rsidR="00883803" w:rsidRPr="00C83C71">
        <w:rPr>
          <w:sz w:val="20"/>
          <w:lang w:val="en-GB"/>
        </w:rPr>
        <w:fldChar w:fldCharType="separate"/>
      </w:r>
      <w:r w:rsidR="002E6309" w:rsidRPr="00C83C71">
        <w:rPr>
          <w:noProof/>
          <w:sz w:val="20"/>
          <w:lang w:val="en-GB"/>
        </w:rPr>
        <w:t>[7]</w:t>
      </w:r>
      <w:r w:rsidR="00883803" w:rsidRPr="00C83C71">
        <w:rPr>
          <w:sz w:val="20"/>
          <w:lang w:val="en-GB"/>
        </w:rPr>
        <w:fldChar w:fldCharType="end"/>
      </w:r>
      <w:r w:rsidR="00883803" w:rsidRPr="00C83C71">
        <w:rPr>
          <w:sz w:val="20"/>
          <w:lang w:val="en-GB"/>
        </w:rPr>
        <w:t xml:space="preserve">. </w:t>
      </w:r>
      <w:r w:rsidRPr="00C83C71">
        <w:rPr>
          <w:sz w:val="20"/>
          <w:lang w:val="en-GB"/>
        </w:rPr>
        <w:t xml:space="preserve">The current </w:t>
      </w:r>
      <w:r w:rsidR="00883803" w:rsidRPr="00C83C71">
        <w:rPr>
          <w:sz w:val="20"/>
          <w:lang w:val="en-GB"/>
        </w:rPr>
        <w:t xml:space="preserve">study </w:t>
      </w:r>
      <w:r w:rsidRPr="00C83C71">
        <w:rPr>
          <w:sz w:val="20"/>
          <w:lang w:val="en-GB"/>
        </w:rPr>
        <w:t xml:space="preserve">did </w:t>
      </w:r>
      <w:r w:rsidR="00883803" w:rsidRPr="00C83C71">
        <w:rPr>
          <w:sz w:val="20"/>
          <w:lang w:val="en-GB"/>
        </w:rPr>
        <w:t xml:space="preserve">not </w:t>
      </w:r>
      <w:r w:rsidRPr="00C83C71">
        <w:rPr>
          <w:sz w:val="20"/>
          <w:lang w:val="en-GB"/>
        </w:rPr>
        <w:t xml:space="preserve">aim </w:t>
      </w:r>
      <w:r w:rsidR="00883803" w:rsidRPr="00C83C71">
        <w:rPr>
          <w:sz w:val="20"/>
          <w:lang w:val="en-GB"/>
        </w:rPr>
        <w:t xml:space="preserve">to measure error rates (there are not always </w:t>
      </w:r>
      <w:r w:rsidR="00883803" w:rsidRPr="00C83C71">
        <w:rPr>
          <w:rFonts w:ascii="Calibri" w:eastAsia="Calibri" w:hAnsi="Calibri" w:cs="Calibri"/>
          <w:sz w:val="20"/>
          <w:lang w:val="en-GB"/>
        </w:rPr>
        <w:t>‘</w:t>
      </w:r>
      <w:r w:rsidR="00883803" w:rsidRPr="00C83C71">
        <w:rPr>
          <w:sz w:val="20"/>
          <w:lang w:val="en-GB"/>
        </w:rPr>
        <w:t>correct</w:t>
      </w:r>
      <w:r w:rsidR="00883803" w:rsidRPr="00C83C71">
        <w:rPr>
          <w:rFonts w:ascii="Calibri" w:eastAsia="Calibri" w:hAnsi="Calibri" w:cs="Calibri"/>
          <w:sz w:val="20"/>
          <w:lang w:val="en-GB"/>
        </w:rPr>
        <w:t>’</w:t>
      </w:r>
      <w:r w:rsidR="00883803" w:rsidRPr="00C83C71">
        <w:rPr>
          <w:sz w:val="20"/>
          <w:lang w:val="en-GB"/>
        </w:rPr>
        <w:t xml:space="preserve"> or </w:t>
      </w:r>
      <w:r w:rsidR="00883803" w:rsidRPr="00C83C71">
        <w:rPr>
          <w:rFonts w:ascii="Calibri" w:eastAsia="Calibri" w:hAnsi="Calibri" w:cs="Calibri"/>
          <w:sz w:val="20"/>
          <w:lang w:val="en-GB"/>
        </w:rPr>
        <w:t>‘</w:t>
      </w:r>
      <w:r w:rsidR="00883803" w:rsidRPr="00C83C71">
        <w:rPr>
          <w:sz w:val="20"/>
          <w:lang w:val="en-GB"/>
        </w:rPr>
        <w:t>incorrect</w:t>
      </w:r>
      <w:r w:rsidR="00883803" w:rsidRPr="00C83C71">
        <w:rPr>
          <w:rFonts w:ascii="Calibri" w:eastAsia="Calibri" w:hAnsi="Calibri" w:cs="Calibri"/>
          <w:sz w:val="20"/>
          <w:lang w:val="en-GB"/>
        </w:rPr>
        <w:t>’</w:t>
      </w:r>
      <w:r w:rsidR="00883803" w:rsidRPr="00C83C71">
        <w:rPr>
          <w:sz w:val="20"/>
          <w:lang w:val="en-GB"/>
        </w:rPr>
        <w:t xml:space="preserve"> interpretations of toxicological findings), </w:t>
      </w:r>
      <w:r w:rsidRPr="00C83C71">
        <w:rPr>
          <w:sz w:val="20"/>
          <w:lang w:val="en-GB"/>
        </w:rPr>
        <w:t xml:space="preserve">but rather to examine the experiences and opinions of examiners. We therefore used </w:t>
      </w:r>
      <w:r w:rsidR="00883803" w:rsidRPr="00C83C71">
        <w:rPr>
          <w:sz w:val="20"/>
          <w:lang w:val="en-GB"/>
        </w:rPr>
        <w:t xml:space="preserve">a questionnaire-based design. </w:t>
      </w:r>
    </w:p>
    <w:p w14:paraId="1CD54531" w14:textId="554D48CC" w:rsidR="00582880" w:rsidRPr="00C83C71" w:rsidRDefault="00582880" w:rsidP="007163B9">
      <w:pPr>
        <w:spacing w:line="360" w:lineRule="auto"/>
        <w:ind w:left="142" w:right="-478"/>
        <w:jc w:val="both"/>
        <w:rPr>
          <w:b/>
          <w:sz w:val="20"/>
          <w:lang w:val="en-GB"/>
        </w:rPr>
      </w:pPr>
    </w:p>
    <w:p w14:paraId="10EE9DC4" w14:textId="77777777" w:rsidR="00A06B60" w:rsidRPr="00C83C71" w:rsidRDefault="00A06B60" w:rsidP="007163B9">
      <w:pPr>
        <w:spacing w:line="360" w:lineRule="auto"/>
        <w:ind w:left="142" w:right="-478"/>
        <w:jc w:val="both"/>
        <w:rPr>
          <w:b/>
          <w:sz w:val="20"/>
          <w:lang w:val="en-GB"/>
        </w:rPr>
      </w:pPr>
    </w:p>
    <w:p w14:paraId="5DE7E946" w14:textId="49B64B64" w:rsidR="002E7AE1" w:rsidRPr="00C83C71" w:rsidRDefault="00582880" w:rsidP="007163B9">
      <w:pPr>
        <w:spacing w:line="360" w:lineRule="auto"/>
        <w:ind w:left="142" w:right="-478"/>
        <w:jc w:val="both"/>
        <w:rPr>
          <w:i/>
          <w:sz w:val="20"/>
          <w:lang w:val="en-GB"/>
        </w:rPr>
      </w:pPr>
      <w:r w:rsidRPr="00C83C71">
        <w:rPr>
          <w:i/>
          <w:sz w:val="20"/>
          <w:lang w:val="en-GB"/>
        </w:rPr>
        <w:lastRenderedPageBreak/>
        <w:t>2.</w:t>
      </w:r>
      <w:r w:rsidR="00883803" w:rsidRPr="00C83C71">
        <w:rPr>
          <w:i/>
          <w:sz w:val="20"/>
          <w:lang w:val="en-GB"/>
        </w:rPr>
        <w:t>2</w:t>
      </w:r>
      <w:r w:rsidRPr="00C83C71">
        <w:rPr>
          <w:i/>
          <w:sz w:val="20"/>
          <w:lang w:val="en-GB"/>
        </w:rPr>
        <w:t>. Participants</w:t>
      </w:r>
      <w:r w:rsidR="003E58E3" w:rsidRPr="00C83C71">
        <w:rPr>
          <w:i/>
          <w:sz w:val="20"/>
          <w:lang w:val="en-GB"/>
        </w:rPr>
        <w:t xml:space="preserve"> </w:t>
      </w:r>
    </w:p>
    <w:p w14:paraId="1DC76574" w14:textId="083C29BE" w:rsidR="00231664" w:rsidRPr="00C83C71" w:rsidRDefault="00351992" w:rsidP="007163B9">
      <w:pPr>
        <w:spacing w:line="360" w:lineRule="auto"/>
        <w:ind w:left="142" w:right="-478"/>
        <w:jc w:val="both"/>
        <w:rPr>
          <w:sz w:val="20"/>
          <w:lang w:val="en-GB"/>
        </w:rPr>
      </w:pPr>
      <w:r w:rsidRPr="00C83C71">
        <w:rPr>
          <w:sz w:val="20"/>
          <w:lang w:val="en-GB"/>
        </w:rPr>
        <w:t xml:space="preserve">We collected data from delegates attending the 54th conference of The International Association of Forensic Toxicologists (TIAFT), which took place in Brisbane, Australia from 28 August to 1 September 2016. Five-hundred and ten delegates from 46 countries attended. We approached a random </w:t>
      </w:r>
      <w:r w:rsidR="002945E1" w:rsidRPr="00C83C71">
        <w:rPr>
          <w:sz w:val="20"/>
          <w:lang w:val="en-GB"/>
        </w:rPr>
        <w:t xml:space="preserve">opportunity </w:t>
      </w:r>
      <w:r w:rsidRPr="00C83C71">
        <w:rPr>
          <w:sz w:val="20"/>
          <w:lang w:val="en-GB"/>
        </w:rPr>
        <w:t xml:space="preserve">sample of delegates during the conference and recruited only those who </w:t>
      </w:r>
      <w:r w:rsidR="006108D5" w:rsidRPr="00C83C71">
        <w:rPr>
          <w:sz w:val="20"/>
          <w:lang w:val="en-GB"/>
        </w:rPr>
        <w:t>had a</w:t>
      </w:r>
      <w:r w:rsidRPr="00C83C71">
        <w:rPr>
          <w:sz w:val="20"/>
          <w:lang w:val="en-GB"/>
        </w:rPr>
        <w:t xml:space="preserve"> reporting</w:t>
      </w:r>
      <w:r w:rsidR="006108D5" w:rsidRPr="00C83C71">
        <w:rPr>
          <w:sz w:val="20"/>
          <w:lang w:val="en-GB"/>
        </w:rPr>
        <w:t xml:space="preserve"> role</w:t>
      </w:r>
      <w:r w:rsidRPr="00C83C71">
        <w:rPr>
          <w:sz w:val="20"/>
          <w:lang w:val="en-GB"/>
        </w:rPr>
        <w:t>, specifically reporting post-mortem results, and excluded those whose role did not involve routine casework interpretation (</w:t>
      </w:r>
      <w:r w:rsidRPr="00C83C71">
        <w:rPr>
          <w:i/>
          <w:sz w:val="20"/>
          <w:lang w:val="en-GB"/>
        </w:rPr>
        <w:t>e.g</w:t>
      </w:r>
      <w:r w:rsidRPr="00C83C71">
        <w:rPr>
          <w:sz w:val="20"/>
          <w:lang w:val="en-GB"/>
        </w:rPr>
        <w:t xml:space="preserve">., analytical scientists, graduate students, researchers and senior managers) or </w:t>
      </w:r>
      <w:r w:rsidR="00A06B60" w:rsidRPr="00C83C71">
        <w:rPr>
          <w:sz w:val="20"/>
          <w:lang w:val="en-GB"/>
        </w:rPr>
        <w:t xml:space="preserve">who </w:t>
      </w:r>
      <w:r w:rsidR="007D4DD9" w:rsidRPr="00C83C71">
        <w:rPr>
          <w:sz w:val="20"/>
          <w:lang w:val="en-GB"/>
        </w:rPr>
        <w:t>were involved in limited</w:t>
      </w:r>
      <w:r w:rsidRPr="00C83C71">
        <w:rPr>
          <w:sz w:val="20"/>
          <w:lang w:val="en-GB"/>
        </w:rPr>
        <w:t xml:space="preserve"> types of forensic toxicology testing in their laboratory (</w:t>
      </w:r>
      <w:r w:rsidRPr="00C83C71">
        <w:rPr>
          <w:i/>
          <w:sz w:val="20"/>
          <w:lang w:val="en-GB"/>
        </w:rPr>
        <w:t>e.g.</w:t>
      </w:r>
      <w:r w:rsidRPr="00C83C71">
        <w:rPr>
          <w:sz w:val="20"/>
          <w:lang w:val="en-GB"/>
        </w:rPr>
        <w:t>, only workplace drug testing). In total, thirty-six participants from 23 different countries participated</w:t>
      </w:r>
      <w:r w:rsidR="008D1CD1" w:rsidRPr="00C83C71">
        <w:rPr>
          <w:sz w:val="20"/>
          <w:lang w:val="en-GB"/>
        </w:rPr>
        <w:t xml:space="preserve"> (see Fig. 1 for a map of the countries represented)</w:t>
      </w:r>
      <w:r w:rsidR="007D4DD9" w:rsidRPr="00C83C71">
        <w:rPr>
          <w:sz w:val="20"/>
          <w:lang w:val="en-GB"/>
        </w:rPr>
        <w:t xml:space="preserve">. Some </w:t>
      </w:r>
      <w:r w:rsidR="008D1CD1" w:rsidRPr="00C83C71">
        <w:rPr>
          <w:sz w:val="20"/>
          <w:lang w:val="en-GB"/>
        </w:rPr>
        <w:t>countries were represented by more than one participant</w:t>
      </w:r>
      <w:r w:rsidRPr="00C83C71">
        <w:rPr>
          <w:sz w:val="20"/>
          <w:lang w:val="en-GB"/>
        </w:rPr>
        <w:t xml:space="preserve"> (Australia: </w:t>
      </w:r>
      <w:r w:rsidR="00B15241" w:rsidRPr="00C83C71">
        <w:rPr>
          <w:i/>
          <w:sz w:val="20"/>
          <w:lang w:val="en-GB"/>
        </w:rPr>
        <w:t>n</w:t>
      </w:r>
      <w:r w:rsidR="00B15241" w:rsidRPr="00C83C71">
        <w:rPr>
          <w:sz w:val="20"/>
          <w:lang w:val="en-GB"/>
        </w:rPr>
        <w:t xml:space="preserve"> </w:t>
      </w:r>
      <w:r w:rsidRPr="00C83C71">
        <w:rPr>
          <w:sz w:val="20"/>
          <w:lang w:val="en-GB"/>
        </w:rPr>
        <w:t xml:space="preserve">= 5, UK: </w:t>
      </w:r>
      <w:r w:rsidR="00B15241" w:rsidRPr="00C83C71">
        <w:rPr>
          <w:i/>
          <w:sz w:val="20"/>
          <w:lang w:val="en-GB"/>
        </w:rPr>
        <w:t>n</w:t>
      </w:r>
      <w:r w:rsidR="00B15241" w:rsidRPr="00C83C71">
        <w:rPr>
          <w:sz w:val="20"/>
          <w:lang w:val="en-GB"/>
        </w:rPr>
        <w:t xml:space="preserve"> </w:t>
      </w:r>
      <w:r w:rsidRPr="00C83C71">
        <w:rPr>
          <w:sz w:val="20"/>
          <w:lang w:val="en-GB"/>
        </w:rPr>
        <w:t xml:space="preserve">= 4, USA: </w:t>
      </w:r>
      <w:r w:rsidR="00B15241" w:rsidRPr="00C83C71">
        <w:rPr>
          <w:i/>
          <w:sz w:val="20"/>
          <w:lang w:val="en-GB"/>
        </w:rPr>
        <w:t>n</w:t>
      </w:r>
      <w:r w:rsidR="00B15241" w:rsidRPr="00C83C71">
        <w:rPr>
          <w:sz w:val="20"/>
          <w:lang w:val="en-GB"/>
        </w:rPr>
        <w:t xml:space="preserve"> </w:t>
      </w:r>
      <w:r w:rsidRPr="00C83C71">
        <w:rPr>
          <w:sz w:val="20"/>
          <w:lang w:val="en-GB"/>
        </w:rPr>
        <w:t xml:space="preserve">= 3, and Brazil, Germany, New Zealand, South Korea: </w:t>
      </w:r>
      <w:r w:rsidR="00320647" w:rsidRPr="00C83C71">
        <w:rPr>
          <w:i/>
          <w:sz w:val="20"/>
          <w:lang w:val="en-GB"/>
        </w:rPr>
        <w:t>n</w:t>
      </w:r>
      <w:r w:rsidR="00320647" w:rsidRPr="00C83C71">
        <w:rPr>
          <w:sz w:val="20"/>
          <w:lang w:val="en-GB"/>
        </w:rPr>
        <w:t xml:space="preserve"> </w:t>
      </w:r>
      <w:r w:rsidRPr="00C83C71">
        <w:rPr>
          <w:sz w:val="20"/>
          <w:lang w:val="en-GB"/>
        </w:rPr>
        <w:t>= 2</w:t>
      </w:r>
      <w:r w:rsidR="008D1CD1" w:rsidRPr="00C83C71">
        <w:rPr>
          <w:sz w:val="20"/>
          <w:lang w:val="en-GB"/>
        </w:rPr>
        <w:t>)</w:t>
      </w:r>
      <w:r w:rsidRPr="00C83C71">
        <w:rPr>
          <w:sz w:val="20"/>
          <w:lang w:val="en-GB"/>
        </w:rPr>
        <w:t>. We did not collect data on other demographic characteristics such as age or sex/gender, which have not yet been shown to play an impor</w:t>
      </w:r>
      <w:r w:rsidR="00E53D22" w:rsidRPr="00C83C71">
        <w:rPr>
          <w:sz w:val="20"/>
          <w:lang w:val="en-GB"/>
        </w:rPr>
        <w:t>tant role in cognitive forensic studies</w:t>
      </w:r>
      <w:r w:rsidRPr="00C83C71">
        <w:rPr>
          <w:sz w:val="20"/>
          <w:lang w:val="en-GB"/>
        </w:rPr>
        <w:t>.</w:t>
      </w:r>
    </w:p>
    <w:p w14:paraId="4143494E" w14:textId="748B82B0" w:rsidR="00670A2F" w:rsidRPr="00C83C71" w:rsidRDefault="00670A2F" w:rsidP="007163B9">
      <w:pPr>
        <w:spacing w:line="360" w:lineRule="auto"/>
        <w:ind w:left="142" w:right="-478"/>
        <w:jc w:val="center"/>
        <w:rPr>
          <w:sz w:val="20"/>
          <w:lang w:val="en-GB"/>
        </w:rPr>
      </w:pPr>
    </w:p>
    <w:p w14:paraId="654A3A0F" w14:textId="383AE31A" w:rsidR="006D3461" w:rsidRPr="00C83C71" w:rsidRDefault="006D3461" w:rsidP="007163B9">
      <w:pPr>
        <w:spacing w:line="360" w:lineRule="auto"/>
        <w:ind w:left="142" w:right="-478"/>
        <w:jc w:val="center"/>
        <w:rPr>
          <w:sz w:val="20"/>
          <w:lang w:val="en-GB"/>
        </w:rPr>
      </w:pPr>
      <w:r w:rsidRPr="00C83C71">
        <w:rPr>
          <w:noProof/>
          <w:sz w:val="20"/>
          <w:lang w:val="en-GB" w:eastAsia="en-GB"/>
        </w:rPr>
        <w:drawing>
          <wp:inline distT="0" distB="0" distL="0" distR="0" wp14:anchorId="46273F20" wp14:editId="434CC5EF">
            <wp:extent cx="4729778" cy="2301421"/>
            <wp:effectExtent l="0" t="0" r="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20map%20bias.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729778" cy="2301421"/>
                    </a:xfrm>
                    <a:prstGeom prst="rect">
                      <a:avLst/>
                    </a:prstGeom>
                    <a:noFill/>
                    <a:ln>
                      <a:noFill/>
                    </a:ln>
                    <a:extLst>
                      <a:ext uri="{53640926-AAD7-44D8-BBD7-CCE9431645EC}">
                        <a14:shadowObscured xmlns:a14="http://schemas.microsoft.com/office/drawing/2010/main"/>
                      </a:ext>
                    </a:extLst>
                  </pic:spPr>
                </pic:pic>
              </a:graphicData>
            </a:graphic>
          </wp:inline>
        </w:drawing>
      </w:r>
    </w:p>
    <w:p w14:paraId="02583DFE" w14:textId="7EA41967" w:rsidR="000D379E" w:rsidRPr="00C83C71" w:rsidRDefault="000D379E" w:rsidP="007163B9">
      <w:pPr>
        <w:spacing w:line="360" w:lineRule="auto"/>
        <w:ind w:left="142" w:right="-478"/>
        <w:jc w:val="center"/>
        <w:rPr>
          <w:lang w:val="en-GB"/>
        </w:rPr>
      </w:pPr>
      <w:r w:rsidRPr="00C83C71">
        <w:rPr>
          <w:b/>
          <w:lang w:val="en-GB"/>
        </w:rPr>
        <w:t>Fig. 1.</w:t>
      </w:r>
      <w:r w:rsidRPr="00C83C71">
        <w:rPr>
          <w:lang w:val="en-GB"/>
        </w:rPr>
        <w:t xml:space="preserve"> Location of the laboratories where participants worked. Shading indicates the number of participants from each country.</w:t>
      </w:r>
    </w:p>
    <w:p w14:paraId="51CB0FAB" w14:textId="2684AE85" w:rsidR="006A2C69" w:rsidRPr="00C83C71" w:rsidRDefault="006A2C69" w:rsidP="007163B9">
      <w:pPr>
        <w:spacing w:line="360" w:lineRule="auto"/>
        <w:ind w:left="142" w:right="-478"/>
        <w:jc w:val="both"/>
        <w:rPr>
          <w:sz w:val="20"/>
          <w:lang w:val="en-GB"/>
        </w:rPr>
      </w:pPr>
    </w:p>
    <w:p w14:paraId="3375A435" w14:textId="43EEB825" w:rsidR="00A25C7A" w:rsidRPr="00C83C71" w:rsidRDefault="00582880" w:rsidP="007163B9">
      <w:pPr>
        <w:spacing w:line="360" w:lineRule="auto"/>
        <w:ind w:left="142" w:right="-478"/>
        <w:jc w:val="both"/>
        <w:rPr>
          <w:sz w:val="20"/>
          <w:lang w:val="en-GB"/>
        </w:rPr>
      </w:pPr>
      <w:r w:rsidRPr="00C83C71">
        <w:rPr>
          <w:i/>
          <w:sz w:val="20"/>
          <w:lang w:val="en-GB"/>
        </w:rPr>
        <w:t>2.</w:t>
      </w:r>
      <w:r w:rsidR="00883803" w:rsidRPr="00C83C71">
        <w:rPr>
          <w:i/>
          <w:sz w:val="20"/>
          <w:lang w:val="en-GB"/>
        </w:rPr>
        <w:t>3</w:t>
      </w:r>
      <w:r w:rsidRPr="00C83C71">
        <w:rPr>
          <w:i/>
          <w:sz w:val="20"/>
          <w:lang w:val="en-GB"/>
        </w:rPr>
        <w:t xml:space="preserve">. </w:t>
      </w:r>
      <w:r w:rsidR="00883803" w:rsidRPr="00C83C71">
        <w:rPr>
          <w:i/>
          <w:sz w:val="20"/>
          <w:lang w:val="en-GB"/>
        </w:rPr>
        <w:t>Materials</w:t>
      </w:r>
    </w:p>
    <w:p w14:paraId="6A505ECF" w14:textId="105A5307" w:rsidR="00582880" w:rsidRPr="00C83C71" w:rsidRDefault="004B7899" w:rsidP="007163B9">
      <w:pPr>
        <w:spacing w:line="360" w:lineRule="auto"/>
        <w:ind w:left="142" w:right="-478"/>
        <w:jc w:val="both"/>
        <w:rPr>
          <w:sz w:val="20"/>
          <w:lang w:val="en-GB"/>
        </w:rPr>
      </w:pPr>
      <w:r w:rsidRPr="00C83C71">
        <w:rPr>
          <w:sz w:val="20"/>
          <w:lang w:val="en-GB"/>
        </w:rPr>
        <w:t xml:space="preserve">Prior to testing, we gave each potential participant a Participant Information Sheet </w:t>
      </w:r>
      <w:r w:rsidR="00810C47" w:rsidRPr="00C83C71">
        <w:rPr>
          <w:sz w:val="20"/>
          <w:lang w:val="en-GB"/>
        </w:rPr>
        <w:t xml:space="preserve">that </w:t>
      </w:r>
      <w:r w:rsidRPr="00C83C71">
        <w:rPr>
          <w:sz w:val="20"/>
          <w:lang w:val="en-GB"/>
        </w:rPr>
        <w:t>detail</w:t>
      </w:r>
      <w:r w:rsidR="00810C47" w:rsidRPr="00C83C71">
        <w:rPr>
          <w:sz w:val="20"/>
          <w:lang w:val="en-GB"/>
        </w:rPr>
        <w:t xml:space="preserve">ed </w:t>
      </w:r>
      <w:r w:rsidRPr="00C83C71">
        <w:rPr>
          <w:sz w:val="20"/>
          <w:lang w:val="en-GB"/>
        </w:rPr>
        <w:t xml:space="preserve">the task involved and </w:t>
      </w:r>
      <w:r w:rsidR="00810C47" w:rsidRPr="00C83C71">
        <w:rPr>
          <w:sz w:val="20"/>
          <w:lang w:val="en-GB"/>
        </w:rPr>
        <w:t xml:space="preserve">gave each potential participant </w:t>
      </w:r>
      <w:r w:rsidRPr="00C83C71">
        <w:rPr>
          <w:sz w:val="20"/>
          <w:lang w:val="en-GB"/>
        </w:rPr>
        <w:t xml:space="preserve">the opportunity to ask questions. Those </w:t>
      </w:r>
      <w:r w:rsidR="00BB6D8C" w:rsidRPr="00C83C71">
        <w:rPr>
          <w:sz w:val="20"/>
          <w:lang w:val="en-GB"/>
        </w:rPr>
        <w:t xml:space="preserve">who </w:t>
      </w:r>
      <w:r w:rsidR="00810C47" w:rsidRPr="00C83C71">
        <w:rPr>
          <w:sz w:val="20"/>
          <w:lang w:val="en-GB"/>
        </w:rPr>
        <w:t>me</w:t>
      </w:r>
      <w:r w:rsidR="00BB6D8C" w:rsidRPr="00C83C71">
        <w:rPr>
          <w:sz w:val="20"/>
          <w:lang w:val="en-GB"/>
        </w:rPr>
        <w:t xml:space="preserve">t </w:t>
      </w:r>
      <w:r w:rsidR="00810C47" w:rsidRPr="00C83C71">
        <w:rPr>
          <w:sz w:val="20"/>
          <w:lang w:val="en-GB"/>
        </w:rPr>
        <w:t xml:space="preserve">the inclusion criteria and were </w:t>
      </w:r>
      <w:r w:rsidRPr="00C83C71">
        <w:rPr>
          <w:sz w:val="20"/>
          <w:lang w:val="en-GB"/>
        </w:rPr>
        <w:t xml:space="preserve">willing to participate </w:t>
      </w:r>
      <w:r w:rsidR="00810C47" w:rsidRPr="00C83C71">
        <w:rPr>
          <w:sz w:val="20"/>
          <w:lang w:val="en-GB"/>
        </w:rPr>
        <w:t xml:space="preserve">then </w:t>
      </w:r>
      <w:r w:rsidRPr="00C83C71">
        <w:rPr>
          <w:sz w:val="20"/>
          <w:lang w:val="en-GB"/>
        </w:rPr>
        <w:t>signed an informed consent form</w:t>
      </w:r>
      <w:r w:rsidR="00810C47" w:rsidRPr="00C83C71">
        <w:rPr>
          <w:sz w:val="20"/>
          <w:lang w:val="en-GB"/>
        </w:rPr>
        <w:t xml:space="preserve"> before </w:t>
      </w:r>
      <w:r w:rsidR="00BB6D8C" w:rsidRPr="00C83C71">
        <w:rPr>
          <w:sz w:val="20"/>
          <w:lang w:val="en-GB"/>
        </w:rPr>
        <w:t xml:space="preserve">participating </w:t>
      </w:r>
      <w:r w:rsidR="00810C47" w:rsidRPr="00C83C71">
        <w:rPr>
          <w:sz w:val="20"/>
          <w:lang w:val="en-GB"/>
        </w:rPr>
        <w:t>in the task</w:t>
      </w:r>
      <w:r w:rsidRPr="00C83C71">
        <w:rPr>
          <w:sz w:val="20"/>
          <w:lang w:val="en-GB"/>
        </w:rPr>
        <w:t xml:space="preserve">. In the first part of the study, we asked participants to read a set of simple post-mortem toxicology results (see Box 1) and then indicate what information they would normally use to interpret these results in their day-to-day casework. Participants could select from a list of options and/or provide examples freely. These options were not intended to be exhaustive </w:t>
      </w:r>
      <w:r w:rsidR="00810C47" w:rsidRPr="00C83C71">
        <w:rPr>
          <w:sz w:val="20"/>
          <w:lang w:val="en-GB"/>
        </w:rPr>
        <w:t xml:space="preserve">and </w:t>
      </w:r>
      <w:r w:rsidRPr="00C83C71">
        <w:rPr>
          <w:sz w:val="20"/>
          <w:lang w:val="en-GB"/>
        </w:rPr>
        <w:t xml:space="preserve">included the most common types of information received by forensic toxicologists, according to the </w:t>
      </w:r>
      <w:r w:rsidR="00810C47" w:rsidRPr="00C83C71">
        <w:rPr>
          <w:sz w:val="20"/>
          <w:lang w:val="en-GB"/>
        </w:rPr>
        <w:t xml:space="preserve">first </w:t>
      </w:r>
      <w:r w:rsidRPr="00C83C71">
        <w:rPr>
          <w:sz w:val="20"/>
          <w:lang w:val="en-GB"/>
        </w:rPr>
        <w:t>author</w:t>
      </w:r>
      <w:r w:rsidR="00937366" w:rsidRPr="00C83C71">
        <w:rPr>
          <w:rFonts w:ascii="Times New Roman" w:hAnsi="Times New Roman"/>
          <w:sz w:val="20"/>
          <w:lang w:val="en-GB"/>
        </w:rPr>
        <w:t>’</w:t>
      </w:r>
      <w:r w:rsidRPr="00C83C71">
        <w:rPr>
          <w:sz w:val="20"/>
          <w:lang w:val="en-GB"/>
        </w:rPr>
        <w:t xml:space="preserve">s professional experience. On </w:t>
      </w:r>
      <w:r w:rsidR="008D1CD1" w:rsidRPr="00C83C71">
        <w:rPr>
          <w:sz w:val="20"/>
          <w:lang w:val="en-GB"/>
        </w:rPr>
        <w:t>finishing</w:t>
      </w:r>
      <w:r w:rsidRPr="00C83C71">
        <w:rPr>
          <w:sz w:val="20"/>
          <w:lang w:val="en-GB"/>
        </w:rPr>
        <w:t xml:space="preserve"> the first task, participants then completed a questionnaire on contextual bias (see Box 2)</w:t>
      </w:r>
      <w:r w:rsidR="00B839AC" w:rsidRPr="00C83C71">
        <w:rPr>
          <w:sz w:val="20"/>
          <w:lang w:val="en-GB"/>
        </w:rPr>
        <w:t xml:space="preserve">. We ordered the tasks in this way to </w:t>
      </w:r>
      <w:r w:rsidR="00CE1B8E" w:rsidRPr="00C83C71">
        <w:rPr>
          <w:sz w:val="20"/>
          <w:lang w:val="en-GB"/>
        </w:rPr>
        <w:t xml:space="preserve">minimize lack of </w:t>
      </w:r>
      <w:r w:rsidRPr="00C83C71">
        <w:rPr>
          <w:sz w:val="20"/>
          <w:lang w:val="en-GB"/>
        </w:rPr>
        <w:t>participant</w:t>
      </w:r>
      <w:r w:rsidR="00CE1B8E" w:rsidRPr="00C83C71">
        <w:rPr>
          <w:sz w:val="20"/>
          <w:lang w:val="en-GB"/>
        </w:rPr>
        <w:t xml:space="preserve"> naïveté</w:t>
      </w:r>
      <w:r w:rsidRPr="00C83C71">
        <w:rPr>
          <w:sz w:val="20"/>
          <w:lang w:val="en-GB"/>
        </w:rPr>
        <w:t xml:space="preserve"> to </w:t>
      </w:r>
      <w:r w:rsidRPr="00C83C71">
        <w:rPr>
          <w:sz w:val="20"/>
          <w:lang w:val="en-GB"/>
        </w:rPr>
        <w:lastRenderedPageBreak/>
        <w:t xml:space="preserve">the purpose of the study </w:t>
      </w:r>
      <w:r w:rsidR="00EA03A9" w:rsidRPr="00C83C71">
        <w:rPr>
          <w:sz w:val="20"/>
          <w:lang w:val="en-GB"/>
        </w:rPr>
        <w:t>while completing the first part</w:t>
      </w:r>
      <w:r w:rsidRPr="00C83C71">
        <w:rPr>
          <w:sz w:val="20"/>
          <w:lang w:val="en-GB"/>
        </w:rPr>
        <w:t xml:space="preserve">. Specifically, the first question </w:t>
      </w:r>
      <w:r w:rsidR="00CE1B8E" w:rsidRPr="00C83C71">
        <w:rPr>
          <w:sz w:val="20"/>
          <w:lang w:val="en-GB"/>
        </w:rPr>
        <w:t xml:space="preserve">in the questionnaire </w:t>
      </w:r>
      <w:r w:rsidRPr="00C83C71">
        <w:rPr>
          <w:sz w:val="20"/>
          <w:lang w:val="en-GB"/>
        </w:rPr>
        <w:t xml:space="preserve">surveyed general familiarity with contextual bias, with two further questions (Q2 and Q4) designed to test understanding and knowledge of this concept. </w:t>
      </w:r>
      <w:r w:rsidR="00F276E7" w:rsidRPr="00C83C71">
        <w:rPr>
          <w:sz w:val="20"/>
          <w:lang w:val="en-GB"/>
        </w:rPr>
        <w:t xml:space="preserve">We </w:t>
      </w:r>
      <w:r w:rsidR="002F236D" w:rsidRPr="00C83C71">
        <w:rPr>
          <w:sz w:val="20"/>
          <w:lang w:val="en-GB"/>
        </w:rPr>
        <w:t>define</w:t>
      </w:r>
      <w:r w:rsidR="00CE1B8E" w:rsidRPr="00C83C71">
        <w:rPr>
          <w:sz w:val="20"/>
          <w:lang w:val="en-GB"/>
        </w:rPr>
        <w:t>d</w:t>
      </w:r>
      <w:r w:rsidR="002F236D" w:rsidRPr="00C83C71">
        <w:rPr>
          <w:sz w:val="20"/>
          <w:lang w:val="en-GB"/>
        </w:rPr>
        <w:t xml:space="preserve"> </w:t>
      </w:r>
      <w:r w:rsidR="00A54F7F" w:rsidRPr="00C83C71">
        <w:rPr>
          <w:rFonts w:ascii="Calibri" w:eastAsia="Calibri" w:hAnsi="Calibri" w:cs="Calibri"/>
          <w:sz w:val="20"/>
          <w:lang w:val="en-GB"/>
        </w:rPr>
        <w:t>‘</w:t>
      </w:r>
      <w:r w:rsidR="002F236D" w:rsidRPr="00C83C71">
        <w:rPr>
          <w:sz w:val="20"/>
          <w:lang w:val="en-GB"/>
        </w:rPr>
        <w:t>contextual bias</w:t>
      </w:r>
      <w:r w:rsidR="00A54F7F" w:rsidRPr="00C83C71">
        <w:rPr>
          <w:rFonts w:ascii="Calibri" w:eastAsia="Calibri" w:hAnsi="Calibri" w:cs="Calibri"/>
          <w:sz w:val="20"/>
          <w:lang w:val="en-GB"/>
        </w:rPr>
        <w:t>’</w:t>
      </w:r>
      <w:r w:rsidR="002F236D" w:rsidRPr="00C83C71">
        <w:rPr>
          <w:sz w:val="20"/>
          <w:lang w:val="en-GB"/>
        </w:rPr>
        <w:t xml:space="preserve"> in Box 2 to ensure </w:t>
      </w:r>
      <w:r w:rsidR="00CE1B8E" w:rsidRPr="00C83C71">
        <w:rPr>
          <w:sz w:val="20"/>
          <w:lang w:val="en-GB"/>
        </w:rPr>
        <w:t xml:space="preserve">clarity across </w:t>
      </w:r>
      <w:r w:rsidR="00403D50" w:rsidRPr="00C83C71">
        <w:rPr>
          <w:sz w:val="20"/>
          <w:lang w:val="en-GB"/>
        </w:rPr>
        <w:t xml:space="preserve">all </w:t>
      </w:r>
      <w:r w:rsidR="002F236D" w:rsidRPr="00C83C71">
        <w:rPr>
          <w:sz w:val="20"/>
          <w:lang w:val="en-GB"/>
        </w:rPr>
        <w:t xml:space="preserve">participants </w:t>
      </w:r>
      <w:r w:rsidR="00F276E7" w:rsidRPr="00C83C71">
        <w:rPr>
          <w:sz w:val="20"/>
          <w:lang w:val="en-GB"/>
        </w:rPr>
        <w:t xml:space="preserve">on </w:t>
      </w:r>
      <w:r w:rsidR="00CE1B8E" w:rsidRPr="00C83C71">
        <w:rPr>
          <w:sz w:val="20"/>
          <w:lang w:val="en-GB"/>
        </w:rPr>
        <w:t xml:space="preserve">the </w:t>
      </w:r>
      <w:r w:rsidR="00F276E7" w:rsidRPr="00C83C71">
        <w:rPr>
          <w:sz w:val="20"/>
          <w:lang w:val="en-GB"/>
        </w:rPr>
        <w:t xml:space="preserve">concept </w:t>
      </w:r>
      <w:r w:rsidR="00CE1B8E" w:rsidRPr="00C83C71">
        <w:rPr>
          <w:sz w:val="20"/>
          <w:lang w:val="en-GB"/>
        </w:rPr>
        <w:t xml:space="preserve">being examined in </w:t>
      </w:r>
      <w:r w:rsidR="00F276E7" w:rsidRPr="00C83C71">
        <w:rPr>
          <w:sz w:val="20"/>
          <w:lang w:val="en-GB"/>
        </w:rPr>
        <w:t xml:space="preserve">the questionnaire before </w:t>
      </w:r>
      <w:r w:rsidR="00CE1B8E" w:rsidRPr="00C83C71">
        <w:rPr>
          <w:sz w:val="20"/>
          <w:lang w:val="en-GB"/>
        </w:rPr>
        <w:t xml:space="preserve">they responded, </w:t>
      </w:r>
      <w:r w:rsidR="00937366" w:rsidRPr="00C83C71">
        <w:rPr>
          <w:sz w:val="20"/>
          <w:lang w:val="en-GB"/>
        </w:rPr>
        <w:t>to</w:t>
      </w:r>
      <w:r w:rsidR="00CE1B8E" w:rsidRPr="00C83C71">
        <w:rPr>
          <w:sz w:val="20"/>
          <w:lang w:val="en-GB"/>
        </w:rPr>
        <w:t xml:space="preserve"> control </w:t>
      </w:r>
      <w:r w:rsidR="00937366" w:rsidRPr="00C83C71">
        <w:rPr>
          <w:sz w:val="20"/>
          <w:lang w:val="en-GB"/>
        </w:rPr>
        <w:t xml:space="preserve">for </w:t>
      </w:r>
      <w:r w:rsidR="00CE1B8E" w:rsidRPr="00C83C71">
        <w:rPr>
          <w:sz w:val="20"/>
          <w:lang w:val="en-GB"/>
        </w:rPr>
        <w:t>any</w:t>
      </w:r>
      <w:r w:rsidR="00937366" w:rsidRPr="00C83C71">
        <w:rPr>
          <w:sz w:val="20"/>
          <w:lang w:val="en-GB"/>
        </w:rPr>
        <w:t xml:space="preserve"> </w:t>
      </w:r>
      <w:r w:rsidR="002F236D" w:rsidRPr="00C83C71">
        <w:rPr>
          <w:sz w:val="20"/>
          <w:lang w:val="en-GB"/>
        </w:rPr>
        <w:t xml:space="preserve">inconsistent </w:t>
      </w:r>
      <w:r w:rsidR="00CE1B8E" w:rsidRPr="00C83C71">
        <w:rPr>
          <w:sz w:val="20"/>
          <w:lang w:val="en-GB"/>
        </w:rPr>
        <w:t xml:space="preserve">use of </w:t>
      </w:r>
      <w:r w:rsidR="002F236D" w:rsidRPr="00C83C71">
        <w:rPr>
          <w:sz w:val="20"/>
          <w:lang w:val="en-GB"/>
        </w:rPr>
        <w:t xml:space="preserve">terminology </w:t>
      </w:r>
      <w:r w:rsidR="00F276E7" w:rsidRPr="00C83C71">
        <w:rPr>
          <w:sz w:val="20"/>
          <w:lang w:val="en-GB"/>
        </w:rPr>
        <w:t>with</w:t>
      </w:r>
      <w:r w:rsidR="002F236D" w:rsidRPr="00C83C71">
        <w:rPr>
          <w:sz w:val="20"/>
          <w:lang w:val="en-GB"/>
        </w:rPr>
        <w:t xml:space="preserve">in cognitive forensics </w:t>
      </w:r>
      <w:r w:rsidR="00F276E7" w:rsidRPr="00C83C71">
        <w:rPr>
          <w:sz w:val="20"/>
          <w:lang w:val="en-GB"/>
        </w:rPr>
        <w:fldChar w:fldCharType="begin"/>
      </w:r>
      <w:r w:rsidR="00D26DD9" w:rsidRPr="00C83C71">
        <w:rPr>
          <w:sz w:val="20"/>
          <w:lang w:val="en-GB"/>
        </w:rPr>
        <w:instrText xml:space="preserve"> ADDIN EN.CITE &lt;EndNote&gt;&lt;Cite&gt;&lt;Author&gt;Satya-Murti&lt;/Author&gt;&lt;Year&gt;2018&lt;/Year&gt;&lt;RecNum&gt;151&lt;/RecNum&gt;&lt;DisplayText&gt;[52]&lt;/DisplayText&gt;&lt;record&gt;&lt;rec-number&gt;151&lt;/rec-number&gt;&lt;foreign-keys&gt;&lt;key app="EN" db-id="wevarx5zodd5zaeerv35zaeffdxx5ddevr02" timestamp="1540754045"&gt;151&lt;/key&gt;&lt;/foreign-keys&gt;&lt;ref-type name="Journal Article"&gt;17&lt;/ref-type&gt;&lt;contributors&gt;&lt;authors&gt;&lt;author&gt;Satya-Murti, Saty&lt;/author&gt;&lt;author&gt;Lockhart, Joseph J.&lt;/author&gt;&lt;/authors&gt;&lt;/contributors&gt;&lt;titles&gt;&lt;title&gt;Needed: consensus and classification for terms used in cognitive, forensic and clinical bias discussions&lt;/title&gt;&lt;secondary-title&gt;Forensic Sci. Int.&lt;/secondary-title&gt;&lt;/titles&gt;&lt;periodical&gt;&lt;full-title&gt;Forensic Sci. Int.&lt;/full-title&gt;&lt;/periodical&gt;&lt;pages&gt;e10</w:instrText>
      </w:r>
      <w:r w:rsidR="00D26DD9" w:rsidRPr="00C83C71">
        <w:rPr>
          <w:rFonts w:ascii="Times New Roman" w:hAnsi="Times New Roman"/>
          <w:sz w:val="20"/>
          <w:lang w:val="en-GB"/>
        </w:rPr>
        <w:instrText>–</w:instrText>
      </w:r>
      <w:r w:rsidR="00D26DD9" w:rsidRPr="00C83C71">
        <w:rPr>
          <w:sz w:val="20"/>
          <w:lang w:val="en-GB"/>
        </w:rPr>
        <w:instrText>e11&lt;/pages&gt;&lt;volume&gt;293&lt;/volume&gt;&lt;keywords&gt;&lt;keyword&gt;Cognitive bias and errors&lt;/keyword&gt;&lt;keyword&gt;Clinical medicine&lt;/keyword&gt;&lt;keyword&gt;Forensic sciences&lt;/keyword&gt;&lt;keyword&gt;Terminology&lt;/keyword&gt;&lt;keyword&gt;Controlled vocabulary&lt;/keyword&gt;&lt;keyword&gt;Classification&lt;/keyword&gt;&lt;/keywords&gt;&lt;dates&gt;&lt;year&gt;2018&lt;/year&gt;&lt;/dates&gt;&lt;urls&gt;&lt;related-urls&gt;&lt;url&gt;http://www.sciencedirect.com/science/article/pii/S0379073818307990&lt;/url&gt;&lt;/related-urls&gt;&lt;/urls&gt;&lt;electronic-resource-num&gt;10.1016/j.forsciint.2018.09.028&lt;/electronic-resource-num&gt;&lt;/record&gt;&lt;/Cite&gt;&lt;/EndNote&gt;</w:instrText>
      </w:r>
      <w:r w:rsidR="00F276E7" w:rsidRPr="00C83C71">
        <w:rPr>
          <w:sz w:val="20"/>
          <w:lang w:val="en-GB"/>
        </w:rPr>
        <w:fldChar w:fldCharType="separate"/>
      </w:r>
      <w:r w:rsidR="00D26DD9" w:rsidRPr="00C83C71">
        <w:rPr>
          <w:noProof/>
          <w:sz w:val="20"/>
          <w:lang w:val="en-GB"/>
        </w:rPr>
        <w:t>[52]</w:t>
      </w:r>
      <w:r w:rsidR="00F276E7" w:rsidRPr="00C83C71">
        <w:rPr>
          <w:sz w:val="20"/>
          <w:lang w:val="en-GB"/>
        </w:rPr>
        <w:fldChar w:fldCharType="end"/>
      </w:r>
      <w:r w:rsidR="002F236D" w:rsidRPr="00C83C71">
        <w:rPr>
          <w:sz w:val="20"/>
          <w:lang w:val="en-GB"/>
        </w:rPr>
        <w:t xml:space="preserve">. </w:t>
      </w:r>
      <w:r w:rsidRPr="00C83C71">
        <w:rPr>
          <w:sz w:val="20"/>
          <w:lang w:val="en-GB"/>
        </w:rPr>
        <w:t>Questions 3, 5 and 6 recognise that most forensic toxicologists work within quality-controlled environments and were designed to capture the procedures and processes in place in laboratories. As some participants may have been the only representative of a national forensic laboratory at the conference (and hence identifiable), supplying their country was optional (</w:t>
      </w:r>
      <w:r w:rsidR="008D1CD1" w:rsidRPr="00C83C71">
        <w:rPr>
          <w:sz w:val="20"/>
          <w:lang w:val="en-GB"/>
        </w:rPr>
        <w:t xml:space="preserve">however, </w:t>
      </w:r>
      <w:r w:rsidRPr="00C83C71">
        <w:rPr>
          <w:sz w:val="20"/>
          <w:lang w:val="en-GB"/>
        </w:rPr>
        <w:t xml:space="preserve">all participants </w:t>
      </w:r>
      <w:r w:rsidR="00CE1B8E" w:rsidRPr="00C83C71">
        <w:rPr>
          <w:sz w:val="20"/>
          <w:lang w:val="en-GB"/>
        </w:rPr>
        <w:t xml:space="preserve">did complete </w:t>
      </w:r>
      <w:r w:rsidRPr="00C83C71">
        <w:rPr>
          <w:sz w:val="20"/>
          <w:lang w:val="en-GB"/>
        </w:rPr>
        <w:t>this section). We collected all data in paper forma</w:t>
      </w:r>
      <w:r w:rsidR="00CE1B8E" w:rsidRPr="00C83C71">
        <w:rPr>
          <w:sz w:val="20"/>
          <w:lang w:val="en-GB"/>
        </w:rPr>
        <w:t xml:space="preserve">t and manually </w:t>
      </w:r>
      <w:r w:rsidRPr="00C83C71">
        <w:rPr>
          <w:sz w:val="20"/>
          <w:lang w:val="en-GB"/>
        </w:rPr>
        <w:t xml:space="preserve">transferred </w:t>
      </w:r>
      <w:r w:rsidR="00CE1B8E" w:rsidRPr="00C83C71">
        <w:rPr>
          <w:sz w:val="20"/>
          <w:lang w:val="en-GB"/>
        </w:rPr>
        <w:t xml:space="preserve">the data </w:t>
      </w:r>
      <w:r w:rsidRPr="00C83C71">
        <w:rPr>
          <w:sz w:val="20"/>
          <w:lang w:val="en-GB"/>
        </w:rPr>
        <w:t xml:space="preserve">to MS Excel for </w:t>
      </w:r>
      <w:r w:rsidR="00CE1B8E" w:rsidRPr="00C83C71">
        <w:rPr>
          <w:sz w:val="20"/>
          <w:lang w:val="en-GB"/>
        </w:rPr>
        <w:t xml:space="preserve">later </w:t>
      </w:r>
      <w:r w:rsidRPr="00C83C71">
        <w:rPr>
          <w:sz w:val="20"/>
          <w:lang w:val="en-GB"/>
        </w:rPr>
        <w:t xml:space="preserve">analysis. </w:t>
      </w:r>
      <w:r w:rsidR="00CE1B8E" w:rsidRPr="00C83C71">
        <w:rPr>
          <w:sz w:val="20"/>
          <w:lang w:val="en-GB"/>
        </w:rPr>
        <w:t xml:space="preserve">Before collecting data from participants, we collected pilot data from two forensic toxicologists on the application and use of the </w:t>
      </w:r>
      <w:r w:rsidR="00AD0A2F" w:rsidRPr="00C83C71">
        <w:rPr>
          <w:sz w:val="20"/>
          <w:lang w:val="en-GB"/>
        </w:rPr>
        <w:t xml:space="preserve">scenario and questionnaire and </w:t>
      </w:r>
      <w:r w:rsidR="00CE1B8E" w:rsidRPr="00C83C71">
        <w:rPr>
          <w:sz w:val="20"/>
          <w:lang w:val="en-GB"/>
        </w:rPr>
        <w:t xml:space="preserve">later </w:t>
      </w:r>
      <w:r w:rsidR="00AD0A2F" w:rsidRPr="00C83C71">
        <w:rPr>
          <w:sz w:val="20"/>
          <w:lang w:val="en-GB"/>
        </w:rPr>
        <w:t xml:space="preserve">refined </w:t>
      </w:r>
      <w:r w:rsidR="00CE1B8E" w:rsidRPr="00C83C71">
        <w:rPr>
          <w:sz w:val="20"/>
          <w:lang w:val="en-GB"/>
        </w:rPr>
        <w:t>each based on their responses</w:t>
      </w:r>
      <w:r w:rsidR="00AD0A2F" w:rsidRPr="00C83C71">
        <w:rPr>
          <w:sz w:val="20"/>
          <w:lang w:val="en-GB"/>
        </w:rPr>
        <w:t>.</w:t>
      </w:r>
    </w:p>
    <w:p w14:paraId="1C94327B" w14:textId="51F61C7A" w:rsidR="00126EA3" w:rsidRPr="00C83C71" w:rsidRDefault="00126EA3" w:rsidP="00A54F7F">
      <w:pPr>
        <w:rPr>
          <w:b/>
          <w:lang w:val="en-GB"/>
        </w:rPr>
      </w:pPr>
    </w:p>
    <w:p w14:paraId="066B18E7" w14:textId="490652F9" w:rsidR="00531634" w:rsidRPr="00C83C71" w:rsidRDefault="00531634" w:rsidP="00CE1B8E">
      <w:pPr>
        <w:spacing w:line="360" w:lineRule="auto"/>
        <w:ind w:left="142" w:right="-478"/>
        <w:jc w:val="both"/>
        <w:rPr>
          <w:b/>
          <w:lang w:val="en-GB"/>
        </w:rPr>
      </w:pPr>
      <w:r w:rsidRPr="00C83C71">
        <w:rPr>
          <w:b/>
          <w:lang w:val="en-GB"/>
        </w:rPr>
        <w:t>Box 1</w:t>
      </w:r>
      <w:r w:rsidR="00CE1B8E" w:rsidRPr="00C83C71">
        <w:rPr>
          <w:b/>
          <w:lang w:val="en-GB"/>
        </w:rPr>
        <w:t xml:space="preserve">. </w:t>
      </w:r>
      <w:r w:rsidRPr="00C83C71">
        <w:rPr>
          <w:b/>
          <w:lang w:val="en-GB"/>
        </w:rPr>
        <w:t xml:space="preserve">The </w:t>
      </w:r>
      <w:r w:rsidR="00CE1B8E" w:rsidRPr="00C83C71">
        <w:rPr>
          <w:b/>
          <w:lang w:val="en-GB"/>
        </w:rPr>
        <w:t>Scenario</w:t>
      </w:r>
    </w:p>
    <w:tbl>
      <w:tblPr>
        <w:tblStyle w:val="TableGrid"/>
        <w:tblW w:w="9919" w:type="dxa"/>
        <w:tblInd w:w="-426" w:type="dxa"/>
        <w:tblLayout w:type="fixed"/>
        <w:tblLook w:val="04A0" w:firstRow="1" w:lastRow="0" w:firstColumn="1" w:lastColumn="0" w:noHBand="0" w:noVBand="1"/>
      </w:tblPr>
      <w:tblGrid>
        <w:gridCol w:w="9919"/>
      </w:tblGrid>
      <w:tr w:rsidR="00C83C71" w:rsidRPr="00C83C71" w14:paraId="7DA1C4F6" w14:textId="77777777" w:rsidTr="00420189">
        <w:trPr>
          <w:trHeight w:val="7509"/>
        </w:trPr>
        <w:tc>
          <w:tcPr>
            <w:tcW w:w="9919" w:type="dxa"/>
          </w:tcPr>
          <w:p w14:paraId="4892DC22" w14:textId="77777777" w:rsidR="00531634" w:rsidRPr="00C83C71" w:rsidRDefault="00531634" w:rsidP="007163B9">
            <w:pPr>
              <w:tabs>
                <w:tab w:val="left" w:pos="4253"/>
              </w:tabs>
              <w:ind w:left="142"/>
              <w:rPr>
                <w:rFonts w:cs="Segoe UI"/>
                <w:b/>
              </w:rPr>
            </w:pPr>
            <w:r w:rsidRPr="00C83C71">
              <w:rPr>
                <w:rFonts w:cs="Segoe UI"/>
                <w:b/>
              </w:rPr>
              <w:t>Following full drug and alcohol analysis in a post-mortem case, the toxicology results in preserved femoral whole blood were:</w:t>
            </w:r>
          </w:p>
          <w:p w14:paraId="4513D1AD" w14:textId="77777777" w:rsidR="00531634" w:rsidRPr="00C83C71" w:rsidRDefault="00531634" w:rsidP="007163B9">
            <w:pPr>
              <w:tabs>
                <w:tab w:val="left" w:pos="4253"/>
              </w:tabs>
              <w:ind w:left="142"/>
              <w:rPr>
                <w:rFonts w:cs="Segoe UI"/>
                <w:b/>
              </w:rPr>
            </w:pPr>
          </w:p>
          <w:p w14:paraId="245FC512" w14:textId="77777777" w:rsidR="00531634" w:rsidRPr="00C83C71" w:rsidRDefault="00531634" w:rsidP="007163B9">
            <w:pPr>
              <w:tabs>
                <w:tab w:val="left" w:pos="4253"/>
              </w:tabs>
              <w:ind w:left="142"/>
              <w:rPr>
                <w:rFonts w:cs="Segoe UI"/>
                <w:b/>
              </w:rPr>
            </w:pPr>
            <w:r w:rsidRPr="00C83C71">
              <w:rPr>
                <w:rFonts w:cs="Segoe UI"/>
                <w:b/>
              </w:rPr>
              <w:t>(Free) morphine: 0.15 mg/L</w:t>
            </w:r>
          </w:p>
          <w:p w14:paraId="09181A9C" w14:textId="77777777" w:rsidR="00531634" w:rsidRPr="00C83C71" w:rsidRDefault="00531634" w:rsidP="007163B9">
            <w:pPr>
              <w:tabs>
                <w:tab w:val="left" w:pos="4253"/>
              </w:tabs>
              <w:ind w:left="142"/>
              <w:rPr>
                <w:rFonts w:cs="Segoe UI"/>
                <w:b/>
              </w:rPr>
            </w:pPr>
            <w:r w:rsidRPr="00C83C71">
              <w:rPr>
                <w:rFonts w:cs="Segoe UI"/>
                <w:b/>
              </w:rPr>
              <w:t>Codeine: 0.09 mg/L</w:t>
            </w:r>
          </w:p>
          <w:p w14:paraId="7CC188B1" w14:textId="77777777" w:rsidR="00531634" w:rsidRPr="00C83C71" w:rsidRDefault="00531634" w:rsidP="007163B9">
            <w:pPr>
              <w:tabs>
                <w:tab w:val="left" w:pos="4253"/>
              </w:tabs>
              <w:ind w:left="142"/>
              <w:rPr>
                <w:rFonts w:cs="Segoe UI"/>
                <w:b/>
              </w:rPr>
            </w:pPr>
          </w:p>
          <w:p w14:paraId="27A5ED15" w14:textId="77777777" w:rsidR="00531634" w:rsidRPr="00C83C71" w:rsidRDefault="00531634" w:rsidP="007163B9">
            <w:pPr>
              <w:pStyle w:val="Footer"/>
              <w:tabs>
                <w:tab w:val="left" w:pos="4253"/>
              </w:tabs>
              <w:ind w:left="142"/>
              <w:rPr>
                <w:rFonts w:cs="Segoe UI"/>
                <w:b/>
              </w:rPr>
            </w:pPr>
            <w:r w:rsidRPr="00C83C71">
              <w:rPr>
                <w:rFonts w:cs="Segoe UI"/>
                <w:b/>
              </w:rPr>
              <w:t>No other drugs or alcohol were detected.</w:t>
            </w:r>
          </w:p>
          <w:p w14:paraId="2384FEFF" w14:textId="77777777" w:rsidR="00531634" w:rsidRPr="00C83C71" w:rsidRDefault="00531634" w:rsidP="007163B9">
            <w:pPr>
              <w:pStyle w:val="Footer"/>
              <w:tabs>
                <w:tab w:val="left" w:pos="4253"/>
              </w:tabs>
              <w:ind w:left="142"/>
              <w:rPr>
                <w:rFonts w:cs="Segoe UI"/>
                <w:i/>
              </w:rPr>
            </w:pPr>
          </w:p>
          <w:p w14:paraId="4037313D" w14:textId="77777777" w:rsidR="00531634" w:rsidRPr="00C83C71" w:rsidRDefault="00531634" w:rsidP="007163B9">
            <w:pPr>
              <w:pStyle w:val="Footer"/>
              <w:tabs>
                <w:tab w:val="left" w:pos="4253"/>
              </w:tabs>
              <w:ind w:left="142"/>
              <w:rPr>
                <w:rFonts w:cs="Segoe UI"/>
              </w:rPr>
            </w:pPr>
            <w:r w:rsidRPr="00C83C71">
              <w:rPr>
                <w:rFonts w:cs="Segoe UI"/>
                <w:i/>
              </w:rPr>
              <w:t>Please indicate below what information about this case you would NORMALLY use to interpret these results in your day-to-day casework. Please TICK (</w:t>
            </w:r>
            <w:r w:rsidRPr="00C83C71">
              <w:rPr>
                <w:rFonts w:cs="Segoe UI"/>
              </w:rPr>
              <w:sym w:font="Wingdings" w:char="F0FC"/>
            </w:r>
            <w:r w:rsidRPr="00C83C71">
              <w:rPr>
                <w:rFonts w:cs="Segoe UI"/>
                <w:i/>
              </w:rPr>
              <w:t>) as many options as you deem necessary.</w:t>
            </w:r>
            <w:r w:rsidRPr="00C83C71">
              <w:rPr>
                <w:rFonts w:cs="Segoe UI"/>
              </w:rPr>
              <w:t xml:space="preserve"> </w:t>
            </w:r>
          </w:p>
          <w:p w14:paraId="7D8BEB2B" w14:textId="7C57AD14" w:rsidR="009D29F5" w:rsidRPr="00C83C71" w:rsidRDefault="00531634" w:rsidP="00602DB8">
            <w:pPr>
              <w:pStyle w:val="Footer"/>
              <w:numPr>
                <w:ilvl w:val="0"/>
                <w:numId w:val="4"/>
              </w:numPr>
              <w:tabs>
                <w:tab w:val="left" w:pos="449"/>
                <w:tab w:val="left" w:pos="4253"/>
              </w:tabs>
              <w:spacing w:line="276" w:lineRule="auto"/>
              <w:ind w:left="142" w:firstLine="0"/>
              <w:rPr>
                <w:rFonts w:cs="Segoe UI"/>
              </w:rPr>
            </w:pPr>
            <w:r w:rsidRPr="00C83C71">
              <w:rPr>
                <w:rFonts w:cs="Segoe UI"/>
              </w:rPr>
              <w:sym w:font="Webdings" w:char="F063"/>
            </w:r>
            <w:r w:rsidRPr="00C83C71">
              <w:rPr>
                <w:rFonts w:cs="Segoe UI"/>
              </w:rPr>
              <w:t xml:space="preserve"> No case information </w:t>
            </w:r>
            <w:r w:rsidR="00602DB8" w:rsidRPr="00C83C71">
              <w:rPr>
                <w:rFonts w:cs="Segoe UI"/>
              </w:rPr>
              <w:t>required</w:t>
            </w:r>
          </w:p>
          <w:p w14:paraId="6C71F100" w14:textId="7BC9DAA3" w:rsidR="00531634" w:rsidRPr="00C83C71" w:rsidRDefault="00531634" w:rsidP="009D29F5">
            <w:pPr>
              <w:pStyle w:val="Footer"/>
              <w:numPr>
                <w:ilvl w:val="0"/>
                <w:numId w:val="4"/>
              </w:numPr>
              <w:tabs>
                <w:tab w:val="left" w:pos="449"/>
                <w:tab w:val="left" w:pos="4253"/>
              </w:tabs>
              <w:spacing w:line="276" w:lineRule="auto"/>
              <w:ind w:left="164" w:firstLine="0"/>
              <w:rPr>
                <w:rFonts w:cs="Segoe UI"/>
              </w:rPr>
            </w:pPr>
            <w:r w:rsidRPr="00C83C71">
              <w:rPr>
                <w:rFonts w:cs="Segoe UI"/>
              </w:rPr>
              <w:t>Circumstances of the death:</w:t>
            </w:r>
          </w:p>
          <w:p w14:paraId="6A378735" w14:textId="663DCB07" w:rsidR="00531634" w:rsidRPr="00C83C71" w:rsidRDefault="0039049C" w:rsidP="007163B9">
            <w:pPr>
              <w:pStyle w:val="Footer"/>
              <w:tabs>
                <w:tab w:val="left" w:pos="709"/>
                <w:tab w:val="left" w:pos="4253"/>
              </w:tabs>
              <w:ind w:left="142"/>
              <w:rPr>
                <w:rFonts w:cs="Segoe UI"/>
              </w:rPr>
            </w:pPr>
            <w:r w:rsidRPr="00C83C71">
              <w:rPr>
                <w:rFonts w:cs="Segoe UI"/>
              </w:rPr>
              <w:t xml:space="preserve">              </w:t>
            </w:r>
            <w:r w:rsidR="00531634" w:rsidRPr="00C83C71">
              <w:rPr>
                <w:rFonts w:cs="Segoe UI"/>
              </w:rPr>
              <w:sym w:font="Webdings" w:char="F063"/>
            </w:r>
            <w:r w:rsidR="00531634" w:rsidRPr="00C83C71">
              <w:rPr>
                <w:rFonts w:cs="Segoe UI"/>
              </w:rPr>
              <w:t xml:space="preserve"> Date</w:t>
            </w:r>
          </w:p>
          <w:p w14:paraId="6F4ADFFB" w14:textId="0A9CCEFF" w:rsidR="00531634" w:rsidRPr="00C83C71" w:rsidRDefault="0039049C" w:rsidP="007163B9">
            <w:pPr>
              <w:pStyle w:val="Footer"/>
              <w:tabs>
                <w:tab w:val="clear" w:pos="4513"/>
                <w:tab w:val="clear" w:pos="9026"/>
                <w:tab w:val="left" w:pos="709"/>
                <w:tab w:val="left" w:pos="4253"/>
              </w:tabs>
              <w:ind w:left="142"/>
              <w:rPr>
                <w:rFonts w:cs="Segoe UI"/>
              </w:rPr>
            </w:pPr>
            <w:r w:rsidRPr="00C83C71">
              <w:rPr>
                <w:rFonts w:cs="Segoe UI"/>
              </w:rPr>
              <w:t xml:space="preserve">              </w:t>
            </w:r>
            <w:r w:rsidR="00531634" w:rsidRPr="00C83C71">
              <w:rPr>
                <w:rFonts w:cs="Segoe UI"/>
              </w:rPr>
              <w:sym w:font="Webdings" w:char="F063"/>
            </w:r>
            <w:r w:rsidR="00531634" w:rsidRPr="00C83C71">
              <w:rPr>
                <w:rFonts w:cs="Segoe UI"/>
              </w:rPr>
              <w:t xml:space="preserve"> Time</w:t>
            </w:r>
          </w:p>
          <w:p w14:paraId="267F9752" w14:textId="56987D77" w:rsidR="00531634" w:rsidRPr="00C83C71" w:rsidRDefault="0039049C" w:rsidP="007163B9">
            <w:pPr>
              <w:pStyle w:val="Footer"/>
              <w:tabs>
                <w:tab w:val="left" w:pos="709"/>
                <w:tab w:val="left" w:pos="4253"/>
              </w:tabs>
              <w:ind w:left="142"/>
              <w:rPr>
                <w:rFonts w:cs="Segoe UI"/>
              </w:rPr>
            </w:pPr>
            <w:r w:rsidRPr="00C83C71">
              <w:rPr>
                <w:rFonts w:cs="Segoe UI"/>
              </w:rPr>
              <w:t xml:space="preserve">              </w:t>
            </w:r>
            <w:r w:rsidR="00531634" w:rsidRPr="00C83C71">
              <w:rPr>
                <w:rFonts w:cs="Segoe UI"/>
              </w:rPr>
              <w:sym w:font="Webdings" w:char="F063"/>
            </w:r>
            <w:r w:rsidR="00531634" w:rsidRPr="00C83C71">
              <w:rPr>
                <w:rFonts w:cs="Segoe UI"/>
              </w:rPr>
              <w:t xml:space="preserve"> Location</w:t>
            </w:r>
          </w:p>
          <w:p w14:paraId="07DCF770" w14:textId="4045167C" w:rsidR="00531634" w:rsidRPr="00C83C71" w:rsidRDefault="0039049C" w:rsidP="007163B9">
            <w:pPr>
              <w:pStyle w:val="Footer"/>
              <w:tabs>
                <w:tab w:val="left" w:pos="709"/>
                <w:tab w:val="left" w:pos="4253"/>
              </w:tabs>
              <w:ind w:left="142"/>
              <w:rPr>
                <w:rFonts w:cs="Segoe UI"/>
              </w:rPr>
            </w:pPr>
            <w:r w:rsidRPr="00C83C71">
              <w:rPr>
                <w:rFonts w:cs="Segoe UI"/>
              </w:rPr>
              <w:t xml:space="preserve">              </w:t>
            </w:r>
            <w:r w:rsidR="00531634" w:rsidRPr="00C83C71">
              <w:rPr>
                <w:rFonts w:cs="Segoe UI"/>
              </w:rPr>
              <w:sym w:font="Webdings" w:char="F063"/>
            </w:r>
            <w:r w:rsidR="00531634" w:rsidRPr="00C83C71">
              <w:rPr>
                <w:rFonts w:cs="Segoe UI"/>
              </w:rPr>
              <w:t xml:space="preserve"> A description of the scene </w:t>
            </w:r>
          </w:p>
          <w:p w14:paraId="430D4493" w14:textId="5A004A61" w:rsidR="00531634" w:rsidRPr="00C83C71" w:rsidRDefault="0039049C" w:rsidP="007163B9">
            <w:pPr>
              <w:pStyle w:val="Footer"/>
              <w:tabs>
                <w:tab w:val="left" w:pos="709"/>
                <w:tab w:val="left" w:pos="4253"/>
              </w:tabs>
              <w:ind w:left="142"/>
              <w:rPr>
                <w:rFonts w:cs="Segoe UI"/>
              </w:rPr>
            </w:pPr>
            <w:r w:rsidRPr="00C83C71">
              <w:rPr>
                <w:rFonts w:cs="Segoe UI"/>
              </w:rPr>
              <w:t xml:space="preserve">              </w:t>
            </w:r>
            <w:r w:rsidR="00531634" w:rsidRPr="00C83C71">
              <w:rPr>
                <w:rFonts w:cs="Segoe UI"/>
              </w:rPr>
              <w:sym w:font="Webdings" w:char="F063"/>
            </w:r>
            <w:r w:rsidR="00531634" w:rsidRPr="00C83C71">
              <w:rPr>
                <w:rFonts w:cs="Segoe UI"/>
              </w:rPr>
              <w:t xml:space="preserve"> A post-mortem/autopsy report </w:t>
            </w:r>
          </w:p>
          <w:p w14:paraId="6F0CA0C7" w14:textId="77777777" w:rsidR="00531634" w:rsidRPr="00C83C71" w:rsidRDefault="00531634" w:rsidP="009D29F5">
            <w:pPr>
              <w:pStyle w:val="Footer"/>
              <w:numPr>
                <w:ilvl w:val="0"/>
                <w:numId w:val="8"/>
              </w:numPr>
              <w:tabs>
                <w:tab w:val="left" w:pos="4253"/>
              </w:tabs>
              <w:spacing w:line="276" w:lineRule="auto"/>
              <w:ind w:left="448" w:hanging="284"/>
              <w:rPr>
                <w:rFonts w:cs="Segoe UI"/>
              </w:rPr>
            </w:pPr>
            <w:r w:rsidRPr="00C83C71">
              <w:rPr>
                <w:rFonts w:cs="Segoe UI"/>
              </w:rPr>
              <w:t xml:space="preserve">Personal details about the deceased: </w:t>
            </w:r>
          </w:p>
          <w:p w14:paraId="5280E947"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Age</w:t>
            </w:r>
          </w:p>
          <w:p w14:paraId="368233B7"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Profession</w:t>
            </w:r>
          </w:p>
          <w:p w14:paraId="3C06D50A"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Sex</w:t>
            </w:r>
          </w:p>
          <w:p w14:paraId="6D27A723"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Ethnicity</w:t>
            </w:r>
          </w:p>
          <w:p w14:paraId="2543E6FF"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Personal relationships</w:t>
            </w:r>
            <w:r w:rsidRPr="00C83C71">
              <w:rPr>
                <w:rFonts w:cs="Segoe UI"/>
              </w:rPr>
              <w:tab/>
            </w:r>
          </w:p>
          <w:p w14:paraId="39019316"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Recent periods spent in custody</w:t>
            </w:r>
          </w:p>
          <w:p w14:paraId="0C7493A7" w14:textId="77777777" w:rsidR="00531634" w:rsidRPr="00C83C71" w:rsidRDefault="00531634" w:rsidP="00602DB8">
            <w:pPr>
              <w:pStyle w:val="Footer"/>
              <w:numPr>
                <w:ilvl w:val="0"/>
                <w:numId w:val="3"/>
              </w:numPr>
              <w:tabs>
                <w:tab w:val="left" w:pos="449"/>
                <w:tab w:val="left" w:pos="4253"/>
              </w:tabs>
              <w:spacing w:line="276" w:lineRule="auto"/>
              <w:ind w:left="142" w:firstLine="0"/>
              <w:rPr>
                <w:rFonts w:cs="Segoe UI"/>
              </w:rPr>
            </w:pPr>
            <w:r w:rsidRPr="00C83C71">
              <w:rPr>
                <w:rFonts w:cs="Segoe UI"/>
              </w:rPr>
              <w:t>Medical information on the deceased:</w:t>
            </w:r>
          </w:p>
          <w:p w14:paraId="6F512D48"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Medications prescribed</w:t>
            </w:r>
          </w:p>
          <w:p w14:paraId="1843052A"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Emergency medical treatment received</w:t>
            </w:r>
          </w:p>
          <w:p w14:paraId="5E29E636"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Medical history, such as pre-existing disease</w:t>
            </w:r>
          </w:p>
          <w:p w14:paraId="08718A2D" w14:textId="77777777" w:rsidR="00531634" w:rsidRPr="00C83C71" w:rsidRDefault="00531634" w:rsidP="007163B9">
            <w:pPr>
              <w:pStyle w:val="Footer"/>
              <w:tabs>
                <w:tab w:val="left" w:pos="709"/>
                <w:tab w:val="left" w:pos="4253"/>
              </w:tabs>
              <w:ind w:left="142"/>
              <w:rPr>
                <w:rFonts w:cs="Segoe UI"/>
              </w:rPr>
            </w:pPr>
            <w:r w:rsidRPr="00C83C71">
              <w:rPr>
                <w:rFonts w:cs="Segoe UI"/>
              </w:rPr>
              <w:tab/>
            </w:r>
            <w:r w:rsidRPr="00C83C71">
              <w:rPr>
                <w:rFonts w:cs="Segoe UI"/>
              </w:rPr>
              <w:sym w:font="Webdings" w:char="F063"/>
            </w:r>
            <w:r w:rsidRPr="00C83C71">
              <w:rPr>
                <w:rFonts w:cs="Segoe UI"/>
              </w:rPr>
              <w:t xml:space="preserve"> History of illicit drug use</w:t>
            </w:r>
          </w:p>
          <w:p w14:paraId="06CE8AB0" w14:textId="77777777" w:rsidR="00531634" w:rsidRPr="00C83C71" w:rsidRDefault="00531634" w:rsidP="00EE3B43">
            <w:pPr>
              <w:pStyle w:val="Footer"/>
              <w:numPr>
                <w:ilvl w:val="0"/>
                <w:numId w:val="3"/>
              </w:numPr>
              <w:tabs>
                <w:tab w:val="left" w:pos="4253"/>
              </w:tabs>
              <w:spacing w:line="276" w:lineRule="auto"/>
              <w:ind w:left="449" w:hanging="284"/>
              <w:rPr>
                <w:rFonts w:cs="Segoe UI"/>
              </w:rPr>
            </w:pPr>
            <w:r w:rsidRPr="00C83C71">
              <w:rPr>
                <w:rFonts w:cs="Segoe UI"/>
              </w:rPr>
              <w:t xml:space="preserve">Other </w:t>
            </w:r>
            <w:r w:rsidRPr="00C83C71">
              <w:rPr>
                <w:rFonts w:cs="Segoe UI"/>
                <w:i/>
              </w:rPr>
              <w:t>(please specify and continue overleaf if necessary)</w:t>
            </w:r>
          </w:p>
          <w:p w14:paraId="56D9D3DE" w14:textId="6EC67136" w:rsidR="00531634" w:rsidRPr="00C83C71" w:rsidRDefault="00531634" w:rsidP="00602DB8">
            <w:pPr>
              <w:tabs>
                <w:tab w:val="left" w:pos="4253"/>
              </w:tabs>
              <w:spacing w:line="600" w:lineRule="auto"/>
              <w:ind w:left="142"/>
              <w:rPr>
                <w:rFonts w:cs="Segoe UI"/>
              </w:rPr>
            </w:pPr>
            <w:r w:rsidRPr="00C83C71">
              <w:rPr>
                <w:rFonts w:cs="Segoe UI"/>
              </w:rPr>
              <w:t>________________________________________________________________________________________________________________________________________________________________________________________</w:t>
            </w:r>
            <w:r w:rsidR="00602DB8" w:rsidRPr="00C83C71">
              <w:rPr>
                <w:rFonts w:cs="Segoe UI"/>
              </w:rPr>
              <w:t>______________________________________________________</w:t>
            </w:r>
          </w:p>
        </w:tc>
      </w:tr>
    </w:tbl>
    <w:p w14:paraId="6F25468B" w14:textId="77777777" w:rsidR="003D258C" w:rsidRPr="00C83C71" w:rsidRDefault="003D258C" w:rsidP="007163B9">
      <w:pPr>
        <w:spacing w:line="360" w:lineRule="auto"/>
        <w:ind w:left="142" w:right="-478"/>
        <w:jc w:val="both"/>
        <w:rPr>
          <w:b/>
          <w:sz w:val="20"/>
          <w:lang w:val="en-GB"/>
        </w:rPr>
      </w:pPr>
    </w:p>
    <w:p w14:paraId="3F6DE7A1" w14:textId="77777777" w:rsidR="00126EA3" w:rsidRPr="00C83C71" w:rsidRDefault="00126EA3" w:rsidP="007163B9">
      <w:pPr>
        <w:ind w:left="142"/>
        <w:rPr>
          <w:b/>
          <w:sz w:val="20"/>
          <w:lang w:val="en-GB"/>
        </w:rPr>
      </w:pPr>
      <w:r w:rsidRPr="00C83C71">
        <w:rPr>
          <w:b/>
          <w:sz w:val="20"/>
          <w:lang w:val="en-GB"/>
        </w:rPr>
        <w:br w:type="page"/>
      </w:r>
    </w:p>
    <w:p w14:paraId="6AD7E0C2" w14:textId="44247FF8" w:rsidR="00531634" w:rsidRPr="00C83C71" w:rsidRDefault="007C71FF" w:rsidP="00CE1B8E">
      <w:pPr>
        <w:spacing w:line="360" w:lineRule="auto"/>
        <w:ind w:left="142" w:right="-478"/>
        <w:jc w:val="both"/>
        <w:rPr>
          <w:b/>
          <w:lang w:val="en-GB"/>
        </w:rPr>
      </w:pPr>
      <w:r w:rsidRPr="00C83C71">
        <w:rPr>
          <w:b/>
          <w:lang w:val="en-GB"/>
        </w:rPr>
        <w:lastRenderedPageBreak/>
        <w:t xml:space="preserve">Box </w:t>
      </w:r>
      <w:r w:rsidR="00CE1B8E" w:rsidRPr="00C83C71">
        <w:rPr>
          <w:b/>
          <w:lang w:val="en-GB"/>
        </w:rPr>
        <w:t xml:space="preserve">2. </w:t>
      </w:r>
      <w:r w:rsidR="00531634" w:rsidRPr="00C83C71">
        <w:rPr>
          <w:b/>
          <w:lang w:val="en-GB"/>
        </w:rPr>
        <w:t xml:space="preserve">The </w:t>
      </w:r>
      <w:r w:rsidR="00CE1B8E" w:rsidRPr="00C83C71">
        <w:rPr>
          <w:b/>
          <w:lang w:val="en-GB"/>
        </w:rPr>
        <w:t>Questionnaire</w:t>
      </w:r>
    </w:p>
    <w:tbl>
      <w:tblPr>
        <w:tblStyle w:val="TableGrid"/>
        <w:tblW w:w="9777" w:type="dxa"/>
        <w:tblInd w:w="-426" w:type="dxa"/>
        <w:tblLook w:val="04A0" w:firstRow="1" w:lastRow="0" w:firstColumn="1" w:lastColumn="0" w:noHBand="0" w:noVBand="1"/>
      </w:tblPr>
      <w:tblGrid>
        <w:gridCol w:w="9777"/>
      </w:tblGrid>
      <w:tr w:rsidR="00C83C71" w:rsidRPr="00C83C71" w14:paraId="5C2FC628" w14:textId="77777777" w:rsidTr="00822832">
        <w:trPr>
          <w:trHeight w:val="6587"/>
        </w:trPr>
        <w:tc>
          <w:tcPr>
            <w:tcW w:w="9777" w:type="dxa"/>
          </w:tcPr>
          <w:p w14:paraId="7738A4D9" w14:textId="77777777" w:rsidR="00B073FA" w:rsidRPr="00C83C71" w:rsidRDefault="00B073FA" w:rsidP="007163B9">
            <w:pPr>
              <w:spacing w:after="120"/>
              <w:ind w:left="142"/>
              <w:rPr>
                <w:rFonts w:cs="Segoe UI"/>
                <w:b/>
              </w:rPr>
            </w:pPr>
            <w:r w:rsidRPr="00C83C71">
              <w:rPr>
                <w:rFonts w:ascii="Calibri" w:eastAsia="Calibri" w:hAnsi="Calibri" w:cs="Calibri"/>
                <w:b/>
              </w:rPr>
              <w:t>“</w:t>
            </w:r>
            <w:r w:rsidRPr="00C83C71">
              <w:rPr>
                <w:rFonts w:cs="Segoe UI"/>
                <w:b/>
              </w:rPr>
              <w:t>Contextual bias</w:t>
            </w:r>
            <w:r w:rsidRPr="00C83C71">
              <w:rPr>
                <w:rFonts w:ascii="Calibri" w:eastAsia="Calibri" w:hAnsi="Calibri" w:cs="Calibri"/>
                <w:b/>
              </w:rPr>
              <w:t>”</w:t>
            </w:r>
            <w:r w:rsidRPr="00C83C71">
              <w:rPr>
                <w:rFonts w:cs="Segoe UI"/>
                <w:b/>
              </w:rPr>
              <w:t xml:space="preserve"> can occur when a forensic scientist is given information about a case that can subconsciously affect their interpretation of test results.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1"/>
              <w:gridCol w:w="613"/>
              <w:gridCol w:w="567"/>
              <w:gridCol w:w="676"/>
            </w:tblGrid>
            <w:tr w:rsidR="00C83C71" w:rsidRPr="00C83C71" w14:paraId="42F6640A" w14:textId="77777777" w:rsidTr="00C802E2">
              <w:tc>
                <w:tcPr>
                  <w:tcW w:w="7370" w:type="dxa"/>
                  <w:shd w:val="clear" w:color="auto" w:fill="auto"/>
                </w:tcPr>
                <w:p w14:paraId="5318FE22" w14:textId="77777777" w:rsidR="00B073FA" w:rsidRPr="00C83C71" w:rsidRDefault="00B073FA" w:rsidP="007163B9">
                  <w:pPr>
                    <w:ind w:left="142"/>
                    <w:rPr>
                      <w:rFonts w:cs="Segoe UI"/>
                    </w:rPr>
                  </w:pPr>
                  <w:r w:rsidRPr="00C83C71">
                    <w:rPr>
                      <w:rFonts w:cs="Segoe UI"/>
                    </w:rPr>
                    <w:t>Question</w:t>
                  </w:r>
                </w:p>
              </w:tc>
              <w:tc>
                <w:tcPr>
                  <w:tcW w:w="503" w:type="dxa"/>
                  <w:shd w:val="clear" w:color="auto" w:fill="auto"/>
                </w:tcPr>
                <w:p w14:paraId="00DA4E60" w14:textId="77777777" w:rsidR="00B073FA" w:rsidRPr="00C83C71" w:rsidRDefault="00B073FA" w:rsidP="007163B9">
                  <w:pPr>
                    <w:ind w:left="142"/>
                    <w:jc w:val="center"/>
                    <w:rPr>
                      <w:rFonts w:cs="Segoe UI"/>
                    </w:rPr>
                  </w:pPr>
                  <w:r w:rsidRPr="00C83C71">
                    <w:rPr>
                      <w:rFonts w:cs="Segoe UI"/>
                    </w:rPr>
                    <w:t>Yes</w:t>
                  </w:r>
                </w:p>
              </w:tc>
              <w:tc>
                <w:tcPr>
                  <w:tcW w:w="451" w:type="dxa"/>
                  <w:shd w:val="clear" w:color="auto" w:fill="auto"/>
                </w:tcPr>
                <w:p w14:paraId="51FD5B31" w14:textId="77777777" w:rsidR="00B073FA" w:rsidRPr="00C83C71" w:rsidRDefault="00B073FA" w:rsidP="007163B9">
                  <w:pPr>
                    <w:ind w:left="142"/>
                    <w:jc w:val="center"/>
                    <w:rPr>
                      <w:rFonts w:cs="Segoe UI"/>
                    </w:rPr>
                  </w:pPr>
                  <w:r w:rsidRPr="00C83C71">
                    <w:rPr>
                      <w:rFonts w:cs="Segoe UI"/>
                    </w:rPr>
                    <w:t>No</w:t>
                  </w:r>
                </w:p>
              </w:tc>
              <w:tc>
                <w:tcPr>
                  <w:tcW w:w="573" w:type="dxa"/>
                  <w:shd w:val="clear" w:color="auto" w:fill="auto"/>
                </w:tcPr>
                <w:p w14:paraId="7FA047FB" w14:textId="77777777" w:rsidR="00B073FA" w:rsidRPr="00C83C71" w:rsidRDefault="00B073FA" w:rsidP="007163B9">
                  <w:pPr>
                    <w:ind w:left="142"/>
                    <w:jc w:val="center"/>
                    <w:rPr>
                      <w:rFonts w:cs="Segoe UI"/>
                    </w:rPr>
                  </w:pPr>
                  <w:r w:rsidRPr="00C83C71">
                    <w:rPr>
                      <w:rFonts w:cs="Segoe UI"/>
                    </w:rPr>
                    <w:t>Not sure</w:t>
                  </w:r>
                </w:p>
              </w:tc>
            </w:tr>
            <w:tr w:rsidR="00C83C71" w:rsidRPr="00C83C71" w14:paraId="079C379B" w14:textId="77777777" w:rsidTr="00C802E2">
              <w:trPr>
                <w:trHeight w:val="259"/>
              </w:trPr>
              <w:tc>
                <w:tcPr>
                  <w:tcW w:w="7370" w:type="dxa"/>
                  <w:shd w:val="clear" w:color="auto" w:fill="auto"/>
                </w:tcPr>
                <w:p w14:paraId="0423D08B" w14:textId="6D0408E9" w:rsidR="00B073FA" w:rsidRPr="00C83C71" w:rsidRDefault="00B073FA" w:rsidP="007163B9">
                  <w:pPr>
                    <w:ind w:left="142"/>
                    <w:rPr>
                      <w:rFonts w:cs="Segoe UI"/>
                    </w:rPr>
                  </w:pPr>
                  <w:r w:rsidRPr="00C83C71">
                    <w:rPr>
                      <w:rFonts w:cs="Segoe UI"/>
                    </w:rPr>
                    <w:t>1. Are you familiar with this concept?</w:t>
                  </w:r>
                </w:p>
                <w:p w14:paraId="0168B737" w14:textId="77777777" w:rsidR="00C802E2" w:rsidRPr="00C83C71" w:rsidRDefault="00C802E2" w:rsidP="007163B9">
                  <w:pPr>
                    <w:ind w:left="142"/>
                    <w:rPr>
                      <w:rFonts w:cs="Segoe UI"/>
                    </w:rPr>
                  </w:pPr>
                </w:p>
              </w:tc>
              <w:tc>
                <w:tcPr>
                  <w:tcW w:w="503" w:type="dxa"/>
                  <w:shd w:val="clear" w:color="auto" w:fill="auto"/>
                </w:tcPr>
                <w:p w14:paraId="29497BD1" w14:textId="77777777" w:rsidR="00B073FA" w:rsidRPr="00C83C71" w:rsidRDefault="00B073FA" w:rsidP="007163B9">
                  <w:pPr>
                    <w:ind w:left="142"/>
                    <w:rPr>
                      <w:rFonts w:cs="Segoe UI"/>
                    </w:rPr>
                  </w:pPr>
                </w:p>
              </w:tc>
              <w:tc>
                <w:tcPr>
                  <w:tcW w:w="451" w:type="dxa"/>
                  <w:shd w:val="clear" w:color="auto" w:fill="auto"/>
                </w:tcPr>
                <w:p w14:paraId="031FDBAB" w14:textId="77777777" w:rsidR="00B073FA" w:rsidRPr="00C83C71" w:rsidRDefault="00B073FA" w:rsidP="007163B9">
                  <w:pPr>
                    <w:ind w:left="142"/>
                    <w:rPr>
                      <w:rFonts w:cs="Segoe UI"/>
                    </w:rPr>
                  </w:pPr>
                </w:p>
              </w:tc>
              <w:tc>
                <w:tcPr>
                  <w:tcW w:w="573" w:type="dxa"/>
                  <w:shd w:val="clear" w:color="auto" w:fill="auto"/>
                </w:tcPr>
                <w:p w14:paraId="783AECD2" w14:textId="77777777" w:rsidR="00B073FA" w:rsidRPr="00C83C71" w:rsidRDefault="00B073FA" w:rsidP="007163B9">
                  <w:pPr>
                    <w:ind w:left="142"/>
                    <w:rPr>
                      <w:rFonts w:cs="Segoe UI"/>
                    </w:rPr>
                  </w:pPr>
                </w:p>
              </w:tc>
            </w:tr>
            <w:tr w:rsidR="00C83C71" w:rsidRPr="00C83C71" w14:paraId="7DEFA062" w14:textId="77777777" w:rsidTr="00C802E2">
              <w:trPr>
                <w:trHeight w:val="451"/>
              </w:trPr>
              <w:tc>
                <w:tcPr>
                  <w:tcW w:w="7370" w:type="dxa"/>
                  <w:shd w:val="clear" w:color="auto" w:fill="auto"/>
                </w:tcPr>
                <w:p w14:paraId="0F0DF91F" w14:textId="77777777" w:rsidR="00B073FA" w:rsidRPr="00C83C71" w:rsidRDefault="00B073FA" w:rsidP="007163B9">
                  <w:pPr>
                    <w:ind w:left="142"/>
                    <w:rPr>
                      <w:rFonts w:cs="Segoe UI"/>
                    </w:rPr>
                  </w:pPr>
                  <w:r w:rsidRPr="00C83C71">
                    <w:rPr>
                      <w:rFonts w:cs="Segoe UI"/>
                    </w:rPr>
                    <w:t>2. Would you feel comfortable explaining it to another forensic toxicologist?</w:t>
                  </w:r>
                </w:p>
              </w:tc>
              <w:tc>
                <w:tcPr>
                  <w:tcW w:w="503" w:type="dxa"/>
                  <w:shd w:val="clear" w:color="auto" w:fill="auto"/>
                </w:tcPr>
                <w:p w14:paraId="261ADC80" w14:textId="77777777" w:rsidR="00B073FA" w:rsidRPr="00C83C71" w:rsidRDefault="00B073FA" w:rsidP="007163B9">
                  <w:pPr>
                    <w:ind w:left="142"/>
                    <w:rPr>
                      <w:rFonts w:cs="Segoe UI"/>
                    </w:rPr>
                  </w:pPr>
                </w:p>
              </w:tc>
              <w:tc>
                <w:tcPr>
                  <w:tcW w:w="451" w:type="dxa"/>
                  <w:shd w:val="clear" w:color="auto" w:fill="auto"/>
                </w:tcPr>
                <w:p w14:paraId="6F89E3DA" w14:textId="77777777" w:rsidR="00B073FA" w:rsidRPr="00C83C71" w:rsidRDefault="00B073FA" w:rsidP="007163B9">
                  <w:pPr>
                    <w:ind w:left="142"/>
                    <w:rPr>
                      <w:rFonts w:cs="Segoe UI"/>
                    </w:rPr>
                  </w:pPr>
                </w:p>
              </w:tc>
              <w:tc>
                <w:tcPr>
                  <w:tcW w:w="573" w:type="dxa"/>
                  <w:shd w:val="clear" w:color="auto" w:fill="auto"/>
                </w:tcPr>
                <w:p w14:paraId="17F71BBB" w14:textId="77777777" w:rsidR="00B073FA" w:rsidRPr="00C83C71" w:rsidRDefault="00B073FA" w:rsidP="007163B9">
                  <w:pPr>
                    <w:ind w:left="142"/>
                    <w:rPr>
                      <w:rFonts w:cs="Segoe UI"/>
                    </w:rPr>
                  </w:pPr>
                </w:p>
              </w:tc>
            </w:tr>
            <w:tr w:rsidR="00C83C71" w:rsidRPr="00C83C71" w14:paraId="0C17DADF" w14:textId="77777777" w:rsidTr="00C802E2">
              <w:tc>
                <w:tcPr>
                  <w:tcW w:w="7370" w:type="dxa"/>
                  <w:shd w:val="clear" w:color="auto" w:fill="auto"/>
                </w:tcPr>
                <w:p w14:paraId="4A71D183" w14:textId="765BF1EA" w:rsidR="00B073FA" w:rsidRPr="00C83C71" w:rsidRDefault="00B073FA" w:rsidP="007163B9">
                  <w:pPr>
                    <w:ind w:left="142"/>
                    <w:rPr>
                      <w:rFonts w:cs="Segoe UI"/>
                    </w:rPr>
                  </w:pPr>
                  <w:r w:rsidRPr="00C83C71">
                    <w:rPr>
                      <w:rFonts w:cs="Segoe UI"/>
                    </w:rPr>
                    <w:t>3. Does your laboratory have a policy on contextual bias?</w:t>
                  </w:r>
                </w:p>
                <w:p w14:paraId="39F7897A" w14:textId="77777777" w:rsidR="00144183" w:rsidRPr="00C83C71" w:rsidRDefault="00144183" w:rsidP="007163B9">
                  <w:pPr>
                    <w:ind w:left="142"/>
                    <w:rPr>
                      <w:rFonts w:cs="Segoe UI"/>
                    </w:rPr>
                  </w:pPr>
                </w:p>
              </w:tc>
              <w:tc>
                <w:tcPr>
                  <w:tcW w:w="503" w:type="dxa"/>
                  <w:shd w:val="clear" w:color="auto" w:fill="auto"/>
                </w:tcPr>
                <w:p w14:paraId="6861EE5A" w14:textId="77777777" w:rsidR="00B073FA" w:rsidRPr="00C83C71" w:rsidRDefault="00B073FA" w:rsidP="007163B9">
                  <w:pPr>
                    <w:ind w:left="142"/>
                    <w:rPr>
                      <w:rFonts w:cs="Segoe UI"/>
                    </w:rPr>
                  </w:pPr>
                </w:p>
              </w:tc>
              <w:tc>
                <w:tcPr>
                  <w:tcW w:w="451" w:type="dxa"/>
                  <w:shd w:val="clear" w:color="auto" w:fill="auto"/>
                </w:tcPr>
                <w:p w14:paraId="1001D528" w14:textId="77777777" w:rsidR="00B073FA" w:rsidRPr="00C83C71" w:rsidRDefault="00B073FA" w:rsidP="007163B9">
                  <w:pPr>
                    <w:ind w:left="142"/>
                    <w:rPr>
                      <w:rFonts w:cs="Segoe UI"/>
                    </w:rPr>
                  </w:pPr>
                </w:p>
              </w:tc>
              <w:tc>
                <w:tcPr>
                  <w:tcW w:w="573" w:type="dxa"/>
                  <w:shd w:val="clear" w:color="auto" w:fill="auto"/>
                </w:tcPr>
                <w:p w14:paraId="315B0692" w14:textId="77777777" w:rsidR="00B073FA" w:rsidRPr="00C83C71" w:rsidRDefault="00B073FA" w:rsidP="007163B9">
                  <w:pPr>
                    <w:ind w:left="142"/>
                    <w:rPr>
                      <w:rFonts w:cs="Segoe UI"/>
                    </w:rPr>
                  </w:pPr>
                </w:p>
              </w:tc>
            </w:tr>
            <w:tr w:rsidR="00C83C71" w:rsidRPr="00C83C71" w14:paraId="5DD3461D" w14:textId="77777777" w:rsidTr="00C802E2">
              <w:trPr>
                <w:trHeight w:val="684"/>
              </w:trPr>
              <w:tc>
                <w:tcPr>
                  <w:tcW w:w="7370" w:type="dxa"/>
                  <w:shd w:val="clear" w:color="auto" w:fill="auto"/>
                </w:tcPr>
                <w:p w14:paraId="12F828FC" w14:textId="405C8376" w:rsidR="00B073FA" w:rsidRPr="00C83C71" w:rsidRDefault="00B073FA" w:rsidP="007163B9">
                  <w:pPr>
                    <w:ind w:left="142"/>
                    <w:rPr>
                      <w:rFonts w:cs="Segoe UI"/>
                    </w:rPr>
                  </w:pPr>
                  <w:r w:rsidRPr="00C83C71">
                    <w:rPr>
                      <w:rFonts w:cs="Segoe UI"/>
                    </w:rPr>
                    <w:t>4. Have you received any information on contextual bias?</w:t>
                  </w:r>
                </w:p>
                <w:p w14:paraId="5548FA14" w14:textId="77777777" w:rsidR="00B073FA" w:rsidRPr="00C83C71" w:rsidRDefault="00B073FA" w:rsidP="007163B9">
                  <w:pPr>
                    <w:ind w:left="142"/>
                    <w:rPr>
                      <w:rFonts w:cs="Segoe UI"/>
                    </w:rPr>
                  </w:pPr>
                  <w:r w:rsidRPr="00C83C71">
                    <w:rPr>
                      <w:rFonts w:cs="Segoe UI"/>
                      <w:i/>
                    </w:rPr>
                    <w:t>e.g.</w:t>
                  </w:r>
                  <w:r w:rsidRPr="00C83C71">
                    <w:rPr>
                      <w:rFonts w:cs="Segoe UI"/>
                    </w:rPr>
                    <w:t xml:space="preserve">, attended a seminar. </w:t>
                  </w:r>
                </w:p>
              </w:tc>
              <w:tc>
                <w:tcPr>
                  <w:tcW w:w="503" w:type="dxa"/>
                  <w:shd w:val="clear" w:color="auto" w:fill="auto"/>
                </w:tcPr>
                <w:p w14:paraId="6BAEA362" w14:textId="77777777" w:rsidR="00B073FA" w:rsidRPr="00C83C71" w:rsidRDefault="00B073FA" w:rsidP="007163B9">
                  <w:pPr>
                    <w:ind w:left="142"/>
                    <w:rPr>
                      <w:rFonts w:cs="Segoe UI"/>
                    </w:rPr>
                  </w:pPr>
                </w:p>
              </w:tc>
              <w:tc>
                <w:tcPr>
                  <w:tcW w:w="451" w:type="dxa"/>
                  <w:shd w:val="clear" w:color="auto" w:fill="auto"/>
                </w:tcPr>
                <w:p w14:paraId="25BEE9CE" w14:textId="77777777" w:rsidR="00B073FA" w:rsidRPr="00C83C71" w:rsidRDefault="00B073FA" w:rsidP="007163B9">
                  <w:pPr>
                    <w:ind w:left="142"/>
                    <w:rPr>
                      <w:rFonts w:cs="Segoe UI"/>
                    </w:rPr>
                  </w:pPr>
                </w:p>
              </w:tc>
              <w:tc>
                <w:tcPr>
                  <w:tcW w:w="573" w:type="dxa"/>
                  <w:shd w:val="clear" w:color="auto" w:fill="auto"/>
                </w:tcPr>
                <w:p w14:paraId="281C3969" w14:textId="77777777" w:rsidR="00B073FA" w:rsidRPr="00C83C71" w:rsidRDefault="00B073FA" w:rsidP="007163B9">
                  <w:pPr>
                    <w:ind w:left="142"/>
                    <w:rPr>
                      <w:rFonts w:cs="Segoe UI"/>
                    </w:rPr>
                  </w:pPr>
                </w:p>
              </w:tc>
            </w:tr>
            <w:tr w:rsidR="00C83C71" w:rsidRPr="00C83C71" w14:paraId="0B6E3014" w14:textId="77777777" w:rsidTr="00C802E2">
              <w:tc>
                <w:tcPr>
                  <w:tcW w:w="7370" w:type="dxa"/>
                  <w:shd w:val="clear" w:color="auto" w:fill="auto"/>
                </w:tcPr>
                <w:p w14:paraId="0D359FA1" w14:textId="77777777" w:rsidR="00B073FA" w:rsidRPr="00C83C71" w:rsidRDefault="00B073FA" w:rsidP="007163B9">
                  <w:pPr>
                    <w:ind w:left="142"/>
                    <w:rPr>
                      <w:rFonts w:cs="Segoe UI"/>
                    </w:rPr>
                  </w:pPr>
                  <w:r w:rsidRPr="00C83C71">
                    <w:rPr>
                      <w:rFonts w:cs="Segoe UI"/>
                    </w:rPr>
                    <w:t>5. Are you aware of any bias-minimizing procedures that would be suitable for forensic toxicology casework?</w:t>
                  </w:r>
                </w:p>
                <w:p w14:paraId="5D3995D7" w14:textId="77777777" w:rsidR="00B073FA" w:rsidRPr="00C83C71" w:rsidRDefault="00B073FA" w:rsidP="007163B9">
                  <w:pPr>
                    <w:ind w:left="142"/>
                    <w:rPr>
                      <w:rFonts w:cs="Segoe UI"/>
                      <w:i/>
                    </w:rPr>
                  </w:pPr>
                  <w:r w:rsidRPr="00C83C71">
                    <w:rPr>
                      <w:rFonts w:cs="Segoe UI"/>
                      <w:i/>
                    </w:rPr>
                    <w:t>If Yes, please describe below</w:t>
                  </w:r>
                </w:p>
                <w:p w14:paraId="05363559" w14:textId="77777777" w:rsidR="00B073FA" w:rsidRPr="00C83C71" w:rsidRDefault="00B073FA" w:rsidP="007163B9">
                  <w:pPr>
                    <w:ind w:left="142"/>
                    <w:rPr>
                      <w:rFonts w:cs="Segoe UI"/>
                    </w:rPr>
                  </w:pPr>
                </w:p>
              </w:tc>
              <w:tc>
                <w:tcPr>
                  <w:tcW w:w="503" w:type="dxa"/>
                  <w:shd w:val="clear" w:color="auto" w:fill="auto"/>
                </w:tcPr>
                <w:p w14:paraId="0BA93B73" w14:textId="77777777" w:rsidR="00B073FA" w:rsidRPr="00C83C71" w:rsidRDefault="00B073FA" w:rsidP="007163B9">
                  <w:pPr>
                    <w:ind w:left="142"/>
                    <w:rPr>
                      <w:rFonts w:cs="Segoe UI"/>
                    </w:rPr>
                  </w:pPr>
                </w:p>
              </w:tc>
              <w:tc>
                <w:tcPr>
                  <w:tcW w:w="451" w:type="dxa"/>
                  <w:shd w:val="clear" w:color="auto" w:fill="auto"/>
                </w:tcPr>
                <w:p w14:paraId="765A7361" w14:textId="77777777" w:rsidR="00B073FA" w:rsidRPr="00C83C71" w:rsidRDefault="00B073FA" w:rsidP="007163B9">
                  <w:pPr>
                    <w:ind w:left="142"/>
                    <w:rPr>
                      <w:rFonts w:cs="Segoe UI"/>
                    </w:rPr>
                  </w:pPr>
                </w:p>
              </w:tc>
              <w:tc>
                <w:tcPr>
                  <w:tcW w:w="573" w:type="dxa"/>
                  <w:shd w:val="clear" w:color="auto" w:fill="auto"/>
                </w:tcPr>
                <w:p w14:paraId="070950D2" w14:textId="77777777" w:rsidR="00B073FA" w:rsidRPr="00C83C71" w:rsidRDefault="00B073FA" w:rsidP="007163B9">
                  <w:pPr>
                    <w:ind w:left="142"/>
                    <w:rPr>
                      <w:rFonts w:cs="Segoe UI"/>
                    </w:rPr>
                  </w:pPr>
                </w:p>
              </w:tc>
            </w:tr>
            <w:tr w:rsidR="00C83C71" w:rsidRPr="00C83C71" w14:paraId="56E4F038" w14:textId="77777777" w:rsidTr="00C802E2">
              <w:tc>
                <w:tcPr>
                  <w:tcW w:w="7370" w:type="dxa"/>
                  <w:shd w:val="clear" w:color="auto" w:fill="auto"/>
                </w:tcPr>
                <w:p w14:paraId="1D37340D" w14:textId="77777777" w:rsidR="00B073FA" w:rsidRPr="00C83C71" w:rsidRDefault="00B073FA" w:rsidP="007163B9">
                  <w:pPr>
                    <w:ind w:left="142"/>
                    <w:rPr>
                      <w:rFonts w:cs="Segoe UI"/>
                    </w:rPr>
                  </w:pPr>
                  <w:r w:rsidRPr="00C83C71">
                    <w:rPr>
                      <w:rFonts w:cs="Segoe UI"/>
                    </w:rPr>
                    <w:t>6. Does your laboratory use any of these?</w:t>
                  </w:r>
                </w:p>
                <w:p w14:paraId="69D4A6D2" w14:textId="77777777" w:rsidR="00B073FA" w:rsidRPr="00C83C71" w:rsidRDefault="00B073FA" w:rsidP="007163B9">
                  <w:pPr>
                    <w:ind w:left="142"/>
                    <w:rPr>
                      <w:rFonts w:cs="Segoe UI"/>
                      <w:i/>
                    </w:rPr>
                  </w:pPr>
                  <w:r w:rsidRPr="00C83C71">
                    <w:rPr>
                      <w:rFonts w:cs="Segoe UI"/>
                      <w:i/>
                    </w:rPr>
                    <w:t>If Yes, please describe below</w:t>
                  </w:r>
                </w:p>
                <w:p w14:paraId="1E10A6CD" w14:textId="77777777" w:rsidR="00B073FA" w:rsidRPr="00C83C71" w:rsidRDefault="00B073FA" w:rsidP="007163B9">
                  <w:pPr>
                    <w:ind w:left="142"/>
                    <w:rPr>
                      <w:rFonts w:cs="Segoe UI"/>
                    </w:rPr>
                  </w:pPr>
                </w:p>
              </w:tc>
              <w:tc>
                <w:tcPr>
                  <w:tcW w:w="503" w:type="dxa"/>
                  <w:shd w:val="clear" w:color="auto" w:fill="auto"/>
                </w:tcPr>
                <w:p w14:paraId="7FDBB826" w14:textId="77777777" w:rsidR="00B073FA" w:rsidRPr="00C83C71" w:rsidRDefault="00B073FA" w:rsidP="007163B9">
                  <w:pPr>
                    <w:ind w:left="142"/>
                    <w:rPr>
                      <w:rFonts w:cs="Segoe UI"/>
                    </w:rPr>
                  </w:pPr>
                </w:p>
              </w:tc>
              <w:tc>
                <w:tcPr>
                  <w:tcW w:w="451" w:type="dxa"/>
                  <w:shd w:val="clear" w:color="auto" w:fill="auto"/>
                </w:tcPr>
                <w:p w14:paraId="2B34740E" w14:textId="77777777" w:rsidR="00B073FA" w:rsidRPr="00C83C71" w:rsidRDefault="00B073FA" w:rsidP="007163B9">
                  <w:pPr>
                    <w:ind w:left="142"/>
                    <w:rPr>
                      <w:rFonts w:cs="Segoe UI"/>
                    </w:rPr>
                  </w:pPr>
                </w:p>
              </w:tc>
              <w:tc>
                <w:tcPr>
                  <w:tcW w:w="573" w:type="dxa"/>
                  <w:shd w:val="clear" w:color="auto" w:fill="auto"/>
                </w:tcPr>
                <w:p w14:paraId="16550672" w14:textId="77777777" w:rsidR="00B073FA" w:rsidRPr="00C83C71" w:rsidRDefault="00B073FA" w:rsidP="007163B9">
                  <w:pPr>
                    <w:ind w:left="142"/>
                    <w:rPr>
                      <w:rFonts w:cs="Segoe UI"/>
                    </w:rPr>
                  </w:pPr>
                </w:p>
              </w:tc>
            </w:tr>
          </w:tbl>
          <w:p w14:paraId="27E08603" w14:textId="77777777" w:rsidR="00B073FA" w:rsidRPr="00C83C71" w:rsidRDefault="00B073FA" w:rsidP="007163B9">
            <w:pPr>
              <w:ind w:left="142"/>
              <w:rPr>
                <w:rFonts w:cs="Segoe UI"/>
              </w:rPr>
            </w:pPr>
          </w:p>
          <w:p w14:paraId="6B81E99E" w14:textId="77777777" w:rsidR="00B073FA" w:rsidRPr="00C83C71" w:rsidRDefault="00B073FA" w:rsidP="007163B9">
            <w:pPr>
              <w:ind w:left="142"/>
              <w:rPr>
                <w:rFonts w:cs="Segoe UI"/>
                <w:i/>
              </w:rPr>
            </w:pPr>
            <w:r w:rsidRPr="00C83C71">
              <w:rPr>
                <w:rFonts w:cs="Segoe UI"/>
                <w:i/>
              </w:rPr>
              <w:t>Please give the following information:</w:t>
            </w:r>
          </w:p>
          <w:p w14:paraId="71EC4C01" w14:textId="77777777" w:rsidR="00B073FA" w:rsidRPr="00C83C71" w:rsidRDefault="00B073FA" w:rsidP="007163B9">
            <w:pPr>
              <w:ind w:left="142"/>
              <w:rPr>
                <w:rFonts w:cs="Segoe UI"/>
              </w:rPr>
            </w:pPr>
          </w:p>
          <w:p w14:paraId="112CBB13" w14:textId="77777777" w:rsidR="00B073FA" w:rsidRPr="00C83C71" w:rsidRDefault="00B073FA" w:rsidP="007163B9">
            <w:pPr>
              <w:ind w:left="142"/>
              <w:rPr>
                <w:rFonts w:cs="Segoe UI"/>
              </w:rPr>
            </w:pPr>
            <w:r w:rsidRPr="00C83C71">
              <w:rPr>
                <w:rFonts w:cs="Segoe UI"/>
              </w:rPr>
              <w:t>Years of experience as a reporting forensic toxicologist ______</w:t>
            </w:r>
          </w:p>
          <w:p w14:paraId="7C11935A" w14:textId="77777777" w:rsidR="00B073FA" w:rsidRPr="00C83C71" w:rsidRDefault="00B073FA" w:rsidP="007163B9">
            <w:pPr>
              <w:ind w:left="142"/>
              <w:rPr>
                <w:rFonts w:cs="Segoe UI"/>
              </w:rPr>
            </w:pPr>
          </w:p>
          <w:p w14:paraId="494EE087" w14:textId="77777777" w:rsidR="00B073FA" w:rsidRPr="00C83C71" w:rsidRDefault="00B073FA" w:rsidP="007163B9">
            <w:pPr>
              <w:ind w:left="142"/>
              <w:rPr>
                <w:rFonts w:cs="Segoe UI"/>
              </w:rPr>
            </w:pPr>
            <w:r w:rsidRPr="00C83C71">
              <w:rPr>
                <w:rFonts w:cs="Segoe UI"/>
              </w:rPr>
              <w:t>Country where your laboratory is based _________________________________________________ (optional)</w:t>
            </w:r>
          </w:p>
          <w:p w14:paraId="72086631" w14:textId="77777777" w:rsidR="00B073FA" w:rsidRPr="00C83C71" w:rsidRDefault="00B073FA" w:rsidP="007163B9">
            <w:pPr>
              <w:ind w:left="142"/>
              <w:rPr>
                <w:rFonts w:cs="Segoe UI"/>
              </w:rPr>
            </w:pPr>
          </w:p>
          <w:p w14:paraId="5386246A" w14:textId="3943C3F0" w:rsidR="00621327" w:rsidRPr="00C83C71" w:rsidRDefault="00B073FA" w:rsidP="007163B9">
            <w:pPr>
              <w:ind w:left="142"/>
              <w:rPr>
                <w:smallCaps/>
                <w:sz w:val="20"/>
                <w:lang w:val="en-GB"/>
              </w:rPr>
            </w:pPr>
            <w:r w:rsidRPr="00C83C71">
              <w:rPr>
                <w:rFonts w:cs="Segoe UI"/>
              </w:rPr>
              <w:t>Country where you were trained (if different to above) _______________________________________</w:t>
            </w:r>
          </w:p>
        </w:tc>
      </w:tr>
    </w:tbl>
    <w:p w14:paraId="651290D7" w14:textId="77777777" w:rsidR="00502F49" w:rsidRPr="00C83C71" w:rsidRDefault="00502F49" w:rsidP="007163B9">
      <w:pPr>
        <w:spacing w:line="360" w:lineRule="auto"/>
        <w:ind w:left="142" w:right="-478"/>
        <w:jc w:val="both"/>
        <w:rPr>
          <w:b/>
          <w:sz w:val="20"/>
          <w:lang w:val="en-GB"/>
        </w:rPr>
      </w:pPr>
    </w:p>
    <w:p w14:paraId="479B581C" w14:textId="5E3147BD" w:rsidR="00AA5168" w:rsidRPr="00C83C71" w:rsidRDefault="00AA5168" w:rsidP="007163B9">
      <w:pPr>
        <w:spacing w:line="360" w:lineRule="auto"/>
        <w:ind w:left="142" w:right="-478"/>
        <w:jc w:val="both"/>
        <w:rPr>
          <w:b/>
          <w:sz w:val="20"/>
          <w:lang w:val="en-GB"/>
        </w:rPr>
      </w:pPr>
      <w:r w:rsidRPr="00C83C71">
        <w:rPr>
          <w:b/>
          <w:sz w:val="20"/>
          <w:lang w:val="en-GB"/>
        </w:rPr>
        <w:t>3. Results</w:t>
      </w:r>
    </w:p>
    <w:p w14:paraId="47A3B09B" w14:textId="77777777" w:rsidR="006451DD" w:rsidRPr="00C83C71" w:rsidRDefault="006451DD" w:rsidP="007163B9">
      <w:pPr>
        <w:spacing w:line="360" w:lineRule="auto"/>
        <w:ind w:left="142" w:right="-478"/>
        <w:jc w:val="both"/>
        <w:rPr>
          <w:i/>
          <w:sz w:val="20"/>
          <w:lang w:val="en-GB"/>
        </w:rPr>
      </w:pPr>
    </w:p>
    <w:p w14:paraId="0B1DC654" w14:textId="68A0ECF3" w:rsidR="006451DD" w:rsidRPr="00C83C71" w:rsidRDefault="006451DD" w:rsidP="007163B9">
      <w:pPr>
        <w:spacing w:line="360" w:lineRule="auto"/>
        <w:ind w:left="142" w:right="-478"/>
        <w:jc w:val="both"/>
        <w:rPr>
          <w:i/>
          <w:sz w:val="20"/>
          <w:lang w:val="en-GB"/>
        </w:rPr>
      </w:pPr>
      <w:r w:rsidRPr="00C83C71">
        <w:rPr>
          <w:i/>
          <w:sz w:val="20"/>
          <w:lang w:val="en-GB"/>
        </w:rPr>
        <w:t xml:space="preserve">3.1. </w:t>
      </w:r>
      <w:r w:rsidR="004E1BAF" w:rsidRPr="00C83C71">
        <w:rPr>
          <w:i/>
          <w:sz w:val="20"/>
          <w:lang w:val="en-GB"/>
        </w:rPr>
        <w:t>Data analysis</w:t>
      </w:r>
    </w:p>
    <w:p w14:paraId="5B3303AD" w14:textId="1019FE4C" w:rsidR="006451DD" w:rsidRPr="00C83C71" w:rsidRDefault="00937366" w:rsidP="007163B9">
      <w:pPr>
        <w:spacing w:line="360" w:lineRule="auto"/>
        <w:ind w:left="142" w:right="-478"/>
        <w:jc w:val="both"/>
        <w:rPr>
          <w:sz w:val="20"/>
          <w:lang w:val="en-GB"/>
        </w:rPr>
      </w:pPr>
      <w:r w:rsidRPr="00C83C71">
        <w:rPr>
          <w:sz w:val="20"/>
          <w:lang w:val="en-GB"/>
        </w:rPr>
        <w:t xml:space="preserve">Experiences influence our memories and conceptualizations, which can result in biased or inaccurate opinions </w:t>
      </w:r>
      <w:r w:rsidRPr="00C83C71">
        <w:rPr>
          <w:sz w:val="20"/>
          <w:lang w:val="en-GB"/>
        </w:rPr>
        <w:fldChar w:fldCharType="begin"/>
      </w:r>
      <w:r w:rsidR="00D26DD9" w:rsidRPr="00C83C71">
        <w:rPr>
          <w:sz w:val="20"/>
          <w:lang w:val="en-GB"/>
        </w:rPr>
        <w:instrText xml:space="preserve"> ADDIN EN.CITE &lt;EndNote&gt;&lt;Cite&gt;&lt;Author&gt;Zapf&lt;/Author&gt;&lt;Year&gt;2017&lt;/Year&gt;&lt;RecNum&gt;166&lt;/RecNum&gt;&lt;DisplayText&gt;[53]&lt;/DisplayText&gt;&lt;record&gt;&lt;rec-number&gt;166&lt;/rec-number&gt;&lt;foreign-keys&gt;&lt;key app="EN" db-id="wevarx5zodd5zaeerv35zaeffdxx5ddevr02" timestamp="1544894847"&gt;166&lt;/key&gt;&lt;/foreign-keys&gt;&lt;ref-type name="Journal Article"&gt;17&lt;/ref-type&gt;&lt;contributors&gt;&lt;authors&gt;&lt;author&gt;Zapf, Patricia A.&lt;/author&gt;&lt;author&gt;Dror, Itiel E.&lt;/author&gt;&lt;/authors&gt;&lt;/contributors&gt;&lt;titles&gt;&lt;title&gt;Understanding and mitigating bias in forensic evaluation: lessons from forensic science&lt;/title&gt;&lt;secondary-title&gt;Int. J. Forensic Mental Health&lt;/secondary-title&gt;&lt;/titles&gt;&lt;periodical&gt;&lt;full-title&gt;Int. J. Forensic Mental Health&lt;/full-title&gt;&lt;/periodical&gt;&lt;pages&gt;227</w:instrText>
      </w:r>
      <w:r w:rsidR="00D26DD9" w:rsidRPr="00C83C71">
        <w:rPr>
          <w:rFonts w:ascii="Times New Roman" w:hAnsi="Times New Roman"/>
          <w:sz w:val="20"/>
          <w:lang w:val="en-GB"/>
        </w:rPr>
        <w:instrText>–</w:instrText>
      </w:r>
      <w:r w:rsidR="00D26DD9" w:rsidRPr="00C83C71">
        <w:rPr>
          <w:sz w:val="20"/>
          <w:lang w:val="en-GB"/>
        </w:rPr>
        <w:instrText>238&lt;/pages&gt;&lt;volume&gt;16&lt;/volume&gt;&lt;number&gt;3&lt;/number&gt;&lt;dates&gt;&lt;year&gt;2017&lt;/year&gt;&lt;/dates&gt;&lt;urls&gt;&lt;related-urls&gt;&lt;url&gt;https://doi.org/10.1080/14999013.2017.1317302&lt;/url&gt;&lt;/related-urls&gt;&lt;/urls&gt;&lt;electronic-resource-num&gt;10.1080/14999013.2017.1317302&lt;/electronic-resource-num&gt;&lt;/record&gt;&lt;/Cite&gt;&lt;/EndNote&gt;</w:instrText>
      </w:r>
      <w:r w:rsidRPr="00C83C71">
        <w:rPr>
          <w:sz w:val="20"/>
          <w:lang w:val="en-GB"/>
        </w:rPr>
        <w:fldChar w:fldCharType="separate"/>
      </w:r>
      <w:r w:rsidR="00D26DD9" w:rsidRPr="00C83C71">
        <w:rPr>
          <w:noProof/>
          <w:sz w:val="20"/>
          <w:lang w:val="en-GB"/>
        </w:rPr>
        <w:t>[53]</w:t>
      </w:r>
      <w:r w:rsidRPr="00C83C71">
        <w:rPr>
          <w:sz w:val="20"/>
          <w:lang w:val="en-GB"/>
        </w:rPr>
        <w:fldChar w:fldCharType="end"/>
      </w:r>
      <w:r w:rsidRPr="00C83C71">
        <w:rPr>
          <w:sz w:val="20"/>
          <w:lang w:val="en-GB"/>
        </w:rPr>
        <w:t xml:space="preserve">, and a previous study investigated whether forensic examiners differ in their beliefs about bias as a function of their experience </w:t>
      </w:r>
      <w:r w:rsidRPr="00C83C71">
        <w:rPr>
          <w:sz w:val="20"/>
          <w:lang w:val="en-GB"/>
        </w:rPr>
        <w:fldChar w:fldCharType="begin"/>
      </w:r>
      <w:r w:rsidR="00D26DD9" w:rsidRPr="00C83C71">
        <w:rPr>
          <w:sz w:val="20"/>
          <w:lang w:val="en-GB"/>
        </w:rPr>
        <w:instrText xml:space="preserve"> ADDIN EN.CITE &lt;EndNote&gt;&lt;Cite&gt;&lt;Author&gt;Kukucka&lt;/Author&gt;&lt;Year&gt;2017&lt;/Year&gt;&lt;RecNum&gt;110&lt;/RecNum&gt;&lt;DisplayText&gt;[44]&lt;/DisplayText&gt;&lt;record&gt;&lt;rec-number&gt;110&lt;/rec-number&gt;&lt;foreign-keys&gt;&lt;key app="EN" db-id="wevarx5zodd5zaeerv35zaeffdxx5ddevr02" timestamp="1523814750"&gt;110&lt;/key&gt;&lt;/foreign-keys&gt;&lt;ref-type name="Journal Article"&gt;17&lt;/ref-type&gt;&lt;contributors&gt;&lt;authors&gt;&lt;author&gt;Kukucka, Jeff&lt;/author&gt;&lt;author&gt;Kassin, Saul M.&lt;/author&gt;&lt;author&gt;Zapf, Patricia A.&lt;/author&gt;&lt;author&gt;Dror, Itiel E.&lt;/author&gt;&lt;/authors&gt;&lt;/contributors&gt;&lt;titles&gt;&lt;title&gt;Cognitive bias and blindness: a global survey of forensic science examiners&lt;/title&gt;&lt;secondary-title&gt;J. Appl. Res. Mem. Cogn.&lt;/secondary-title&gt;&lt;/titles&gt;&lt;periodical&gt;&lt;full-title&gt;J. Appl. Res. Mem. Cogn.&lt;/full-title&gt;&lt;/periodical&gt;&lt;pages&gt;452</w:instrText>
      </w:r>
      <w:r w:rsidR="00D26DD9" w:rsidRPr="00C83C71">
        <w:rPr>
          <w:rFonts w:ascii="Times New Roman" w:hAnsi="Times New Roman"/>
          <w:sz w:val="20"/>
          <w:lang w:val="en-GB"/>
        </w:rPr>
        <w:instrText>–</w:instrText>
      </w:r>
      <w:r w:rsidR="00D26DD9" w:rsidRPr="00C83C71">
        <w:rPr>
          <w:sz w:val="20"/>
          <w:lang w:val="en-GB"/>
        </w:rPr>
        <w:instrText>459&lt;/pages&gt;&lt;volume&gt;6&lt;/volume&gt;&lt;number&gt;4&lt;/number&gt;&lt;keywords&gt;&lt;keyword&gt;Confirmation bias&lt;/keyword&gt;&lt;keyword&gt;Blind testing&lt;/keyword&gt;&lt;keyword&gt;Expert decision-making&lt;/keyword&gt;&lt;keyword&gt;Forensic science&lt;/keyword&gt;&lt;keyword&gt;Bias blind spot&lt;/keyword&gt;&lt;/keywords&gt;&lt;dates&gt;&lt;year&gt;2017&lt;/year&gt;&lt;/dates&gt;&lt;urls&gt;&lt;related-urls&gt;&lt;url&gt;http://www.sciencedirect.com/science/article/pii/S2211368117300323&lt;/url&gt;&lt;/related-urls&gt;&lt;/urls&gt;&lt;electronic-resource-num&gt;10.1016/j.jarmac.2017.09.001&lt;/electronic-resource-num&gt;&lt;/record&gt;&lt;/Cite&gt;&lt;/EndNote&gt;</w:instrText>
      </w:r>
      <w:r w:rsidRPr="00C83C71">
        <w:rPr>
          <w:sz w:val="20"/>
          <w:lang w:val="en-GB"/>
        </w:rPr>
        <w:fldChar w:fldCharType="separate"/>
      </w:r>
      <w:r w:rsidR="00D26DD9" w:rsidRPr="00C83C71">
        <w:rPr>
          <w:noProof/>
          <w:sz w:val="20"/>
          <w:lang w:val="en-GB"/>
        </w:rPr>
        <w:t>[44]</w:t>
      </w:r>
      <w:r w:rsidRPr="00C83C71">
        <w:rPr>
          <w:sz w:val="20"/>
          <w:lang w:val="en-GB"/>
        </w:rPr>
        <w:fldChar w:fldCharType="end"/>
      </w:r>
      <w:r w:rsidRPr="00C83C71">
        <w:rPr>
          <w:sz w:val="20"/>
          <w:lang w:val="en-GB"/>
        </w:rPr>
        <w:t>. Therefore w</w:t>
      </w:r>
      <w:r w:rsidR="004E1BAF" w:rsidRPr="00C83C71">
        <w:rPr>
          <w:sz w:val="20"/>
          <w:lang w:val="en-GB"/>
        </w:rPr>
        <w:t xml:space="preserve">e </w:t>
      </w:r>
      <w:r w:rsidR="00CE1B8E" w:rsidRPr="00C83C71">
        <w:rPr>
          <w:sz w:val="20"/>
          <w:lang w:val="en-GB"/>
        </w:rPr>
        <w:t xml:space="preserve">first </w:t>
      </w:r>
      <w:r w:rsidR="004E1BAF" w:rsidRPr="00C83C71">
        <w:rPr>
          <w:sz w:val="20"/>
          <w:lang w:val="en-GB"/>
        </w:rPr>
        <w:t>examined the data collected from the questionnaire for any correlation between years of forensic toxicology experience and res</w:t>
      </w:r>
      <w:r w:rsidR="00CD3856" w:rsidRPr="00C83C71">
        <w:rPr>
          <w:sz w:val="20"/>
          <w:lang w:val="en-GB"/>
        </w:rPr>
        <w:t>ponse (</w:t>
      </w:r>
      <w:r w:rsidR="00CE1B8E" w:rsidRPr="00C83C71">
        <w:rPr>
          <w:sz w:val="20"/>
          <w:lang w:val="en-GB"/>
        </w:rPr>
        <w:t>‘</w:t>
      </w:r>
      <w:r w:rsidR="00CD3856" w:rsidRPr="00C83C71">
        <w:rPr>
          <w:sz w:val="20"/>
          <w:lang w:val="en-GB"/>
        </w:rPr>
        <w:t>Yes,</w:t>
      </w:r>
      <w:r w:rsidR="00CE1B8E" w:rsidRPr="00C83C71">
        <w:rPr>
          <w:sz w:val="20"/>
          <w:lang w:val="en-GB"/>
        </w:rPr>
        <w:t>’</w:t>
      </w:r>
      <w:r w:rsidR="00CD3856" w:rsidRPr="00C83C71">
        <w:rPr>
          <w:sz w:val="20"/>
          <w:lang w:val="en-GB"/>
        </w:rPr>
        <w:t xml:space="preserve"> </w:t>
      </w:r>
      <w:r w:rsidR="00CE1B8E" w:rsidRPr="00C83C71">
        <w:rPr>
          <w:sz w:val="20"/>
          <w:lang w:val="en-GB"/>
        </w:rPr>
        <w:t>‘</w:t>
      </w:r>
      <w:r w:rsidR="00CD3856" w:rsidRPr="00C83C71">
        <w:rPr>
          <w:sz w:val="20"/>
          <w:lang w:val="en-GB"/>
        </w:rPr>
        <w:t>No</w:t>
      </w:r>
      <w:r w:rsidR="00CE1B8E" w:rsidRPr="00C83C71">
        <w:rPr>
          <w:sz w:val="20"/>
          <w:lang w:val="en-GB"/>
        </w:rPr>
        <w:t>’</w:t>
      </w:r>
      <w:r w:rsidR="00CD3856" w:rsidRPr="00C83C71">
        <w:rPr>
          <w:sz w:val="20"/>
          <w:lang w:val="en-GB"/>
        </w:rPr>
        <w:t xml:space="preserve"> or </w:t>
      </w:r>
      <w:r w:rsidR="00CE1B8E" w:rsidRPr="00C83C71">
        <w:rPr>
          <w:sz w:val="20"/>
          <w:lang w:val="en-GB"/>
        </w:rPr>
        <w:t>‘</w:t>
      </w:r>
      <w:r w:rsidR="004E1BAF" w:rsidRPr="00C83C71">
        <w:rPr>
          <w:sz w:val="20"/>
          <w:lang w:val="en-GB"/>
        </w:rPr>
        <w:t>Not sure</w:t>
      </w:r>
      <w:r w:rsidR="00CE1B8E" w:rsidRPr="00C83C71">
        <w:rPr>
          <w:sz w:val="20"/>
          <w:lang w:val="en-GB"/>
        </w:rPr>
        <w:t>’</w:t>
      </w:r>
      <w:r w:rsidR="004E1BAF" w:rsidRPr="00C83C71">
        <w:rPr>
          <w:sz w:val="20"/>
          <w:lang w:val="en-GB"/>
        </w:rPr>
        <w:t>) to Q1, Q2,</w:t>
      </w:r>
      <w:r w:rsidR="001C6D86" w:rsidRPr="00C83C71">
        <w:rPr>
          <w:sz w:val="20"/>
          <w:lang w:val="en-GB"/>
        </w:rPr>
        <w:t xml:space="preserve"> Q4 and</w:t>
      </w:r>
      <w:r w:rsidR="004E1BAF" w:rsidRPr="00C83C71">
        <w:rPr>
          <w:sz w:val="20"/>
          <w:lang w:val="en-GB"/>
        </w:rPr>
        <w:t xml:space="preserve"> Q5</w:t>
      </w:r>
      <w:r w:rsidR="00676B18" w:rsidRPr="00C83C71">
        <w:rPr>
          <w:sz w:val="20"/>
          <w:lang w:val="en-GB"/>
        </w:rPr>
        <w:t xml:space="preserve">. A linear model was fitted </w:t>
      </w:r>
      <w:r w:rsidR="00CD3856" w:rsidRPr="00C83C71">
        <w:rPr>
          <w:sz w:val="20"/>
          <w:lang w:val="en-GB"/>
        </w:rPr>
        <w:t xml:space="preserve">using </w:t>
      </w:r>
      <w:r w:rsidR="007C5F48" w:rsidRPr="00C83C71">
        <w:rPr>
          <w:sz w:val="20"/>
          <w:lang w:val="en-GB"/>
        </w:rPr>
        <w:t>R</w:t>
      </w:r>
      <w:r w:rsidR="00CE1B8E" w:rsidRPr="00C83C71">
        <w:rPr>
          <w:sz w:val="20"/>
          <w:lang w:val="en-GB"/>
        </w:rPr>
        <w:t xml:space="preserve"> </w:t>
      </w:r>
      <w:r w:rsidR="00676B18" w:rsidRPr="00C83C71">
        <w:rPr>
          <w:sz w:val="20"/>
          <w:lang w:val="en-GB"/>
        </w:rPr>
        <w:t>to predict years of experience</w:t>
      </w:r>
      <w:r w:rsidR="004E1BAF" w:rsidRPr="00C83C71">
        <w:rPr>
          <w:sz w:val="20"/>
          <w:lang w:val="en-GB"/>
        </w:rPr>
        <w:t xml:space="preserve"> </w:t>
      </w:r>
      <w:r w:rsidR="00676B18" w:rsidRPr="00C83C71">
        <w:rPr>
          <w:sz w:val="20"/>
          <w:lang w:val="en-GB"/>
        </w:rPr>
        <w:t xml:space="preserve">based on response. </w:t>
      </w:r>
      <w:r w:rsidR="00CE1B8E" w:rsidRPr="00C83C71">
        <w:rPr>
          <w:sz w:val="20"/>
          <w:lang w:val="en-GB"/>
        </w:rPr>
        <w:t xml:space="preserve">We also analyzed </w:t>
      </w:r>
      <w:r w:rsidR="004E1BAF" w:rsidRPr="00C83C71">
        <w:rPr>
          <w:sz w:val="20"/>
          <w:lang w:val="en-GB"/>
        </w:rPr>
        <w:t xml:space="preserve">data from the scenario </w:t>
      </w:r>
      <w:r w:rsidR="00CE1B8E" w:rsidRPr="00C83C71">
        <w:rPr>
          <w:sz w:val="20"/>
          <w:lang w:val="en-GB"/>
        </w:rPr>
        <w:t xml:space="preserve">according to </w:t>
      </w:r>
      <w:r w:rsidR="004E1BAF" w:rsidRPr="00C83C71">
        <w:rPr>
          <w:sz w:val="20"/>
          <w:lang w:val="en-GB"/>
        </w:rPr>
        <w:t>the number and types of contextual information used during interpretation</w:t>
      </w:r>
      <w:r w:rsidR="00F674A2" w:rsidRPr="00C83C71">
        <w:rPr>
          <w:sz w:val="20"/>
          <w:lang w:val="en-GB"/>
        </w:rPr>
        <w:t xml:space="preserve"> and the </w:t>
      </w:r>
      <w:r w:rsidR="0008730B" w:rsidRPr="00C83C71">
        <w:rPr>
          <w:sz w:val="20"/>
          <w:lang w:val="en-GB"/>
        </w:rPr>
        <w:t xml:space="preserve">bias-minimizing strategies </w:t>
      </w:r>
      <w:r w:rsidR="00536FAA" w:rsidRPr="00C83C71">
        <w:rPr>
          <w:sz w:val="20"/>
          <w:lang w:val="en-GB"/>
        </w:rPr>
        <w:t>suggested</w:t>
      </w:r>
      <w:r w:rsidR="00F674A2" w:rsidRPr="00C83C71">
        <w:rPr>
          <w:sz w:val="20"/>
          <w:lang w:val="en-GB"/>
        </w:rPr>
        <w:t xml:space="preserve">. </w:t>
      </w:r>
      <w:r w:rsidR="00CE1B8E" w:rsidRPr="00C83C71">
        <w:rPr>
          <w:sz w:val="20"/>
          <w:lang w:val="en-GB"/>
        </w:rPr>
        <w:t>W</w:t>
      </w:r>
      <w:r w:rsidR="006451DD" w:rsidRPr="00C83C71">
        <w:rPr>
          <w:sz w:val="20"/>
          <w:lang w:val="en-GB"/>
        </w:rPr>
        <w:t xml:space="preserve">e </w:t>
      </w:r>
      <w:r w:rsidR="00CE1B8E" w:rsidRPr="00C83C71">
        <w:rPr>
          <w:sz w:val="20"/>
          <w:lang w:val="en-GB"/>
        </w:rPr>
        <w:t xml:space="preserve">did </w:t>
      </w:r>
      <w:r w:rsidR="006451DD" w:rsidRPr="00C83C71">
        <w:rPr>
          <w:sz w:val="20"/>
          <w:lang w:val="en-GB"/>
        </w:rPr>
        <w:t>not analyse the data stratified by country</w:t>
      </w:r>
      <w:r w:rsidR="00CE1B8E" w:rsidRPr="00C83C71">
        <w:rPr>
          <w:sz w:val="20"/>
          <w:lang w:val="en-GB"/>
        </w:rPr>
        <w:t xml:space="preserve"> </w:t>
      </w:r>
      <w:r w:rsidR="001D5222" w:rsidRPr="00C83C71">
        <w:rPr>
          <w:sz w:val="20"/>
          <w:lang w:val="en-GB"/>
        </w:rPr>
        <w:t>due to small sampled sizes per country.</w:t>
      </w:r>
      <w:r w:rsidR="006451DD" w:rsidRPr="00C83C71">
        <w:rPr>
          <w:sz w:val="20"/>
          <w:lang w:val="en-GB"/>
        </w:rPr>
        <w:t xml:space="preserve"> </w:t>
      </w:r>
    </w:p>
    <w:p w14:paraId="74102E5F" w14:textId="77777777" w:rsidR="006451DD" w:rsidRPr="00C83C71" w:rsidRDefault="006451DD" w:rsidP="007163B9">
      <w:pPr>
        <w:spacing w:line="360" w:lineRule="auto"/>
        <w:ind w:left="142" w:right="-478"/>
        <w:jc w:val="both"/>
        <w:rPr>
          <w:sz w:val="20"/>
          <w:lang w:val="en-GB"/>
        </w:rPr>
      </w:pPr>
    </w:p>
    <w:p w14:paraId="4DC001B6" w14:textId="4D3330FE" w:rsidR="00670A2F" w:rsidRPr="00C83C71" w:rsidRDefault="00670A2F" w:rsidP="007163B9">
      <w:pPr>
        <w:spacing w:line="360" w:lineRule="auto"/>
        <w:ind w:left="142" w:right="-478"/>
        <w:jc w:val="both"/>
        <w:rPr>
          <w:i/>
          <w:sz w:val="20"/>
          <w:lang w:val="en-GB"/>
        </w:rPr>
      </w:pPr>
      <w:r w:rsidRPr="00C83C71">
        <w:rPr>
          <w:i/>
          <w:sz w:val="20"/>
          <w:lang w:val="en-GB"/>
        </w:rPr>
        <w:t>3.</w:t>
      </w:r>
      <w:r w:rsidR="006451DD" w:rsidRPr="00C83C71">
        <w:rPr>
          <w:i/>
          <w:sz w:val="20"/>
          <w:lang w:val="en-GB"/>
        </w:rPr>
        <w:t>2</w:t>
      </w:r>
      <w:r w:rsidRPr="00C83C71">
        <w:rPr>
          <w:i/>
          <w:sz w:val="20"/>
          <w:lang w:val="en-GB"/>
        </w:rPr>
        <w:t xml:space="preserve">. </w:t>
      </w:r>
      <w:r w:rsidR="006451DD" w:rsidRPr="00C83C71">
        <w:rPr>
          <w:i/>
          <w:sz w:val="20"/>
          <w:lang w:val="en-GB"/>
        </w:rPr>
        <w:t>Forensic toxicology e</w:t>
      </w:r>
      <w:r w:rsidRPr="00C83C71">
        <w:rPr>
          <w:i/>
          <w:sz w:val="20"/>
          <w:lang w:val="en-GB"/>
        </w:rPr>
        <w:t>xperience</w:t>
      </w:r>
    </w:p>
    <w:p w14:paraId="7C988260" w14:textId="19A7AEF3" w:rsidR="00131249" w:rsidRPr="00C83C71" w:rsidRDefault="00C61F73" w:rsidP="007163B9">
      <w:pPr>
        <w:spacing w:line="360" w:lineRule="auto"/>
        <w:ind w:left="142" w:right="-478"/>
        <w:jc w:val="both"/>
        <w:rPr>
          <w:sz w:val="20"/>
          <w:lang w:val="en-GB"/>
        </w:rPr>
      </w:pPr>
      <w:r w:rsidRPr="00C83C71">
        <w:rPr>
          <w:sz w:val="20"/>
          <w:lang w:val="en-GB"/>
        </w:rPr>
        <w:t>T</w:t>
      </w:r>
      <w:r w:rsidR="00EE2941" w:rsidRPr="00C83C71">
        <w:rPr>
          <w:sz w:val="20"/>
          <w:lang w:val="en-GB"/>
        </w:rPr>
        <w:t>he number of years of experience as a reporting forensic toxicologist of the participants ranged from 1</w:t>
      </w:r>
      <w:r w:rsidR="00EE2941" w:rsidRPr="00C83C71">
        <w:rPr>
          <w:rFonts w:ascii="Calibri" w:eastAsia="Calibri" w:hAnsi="Calibri" w:cs="Calibri"/>
          <w:sz w:val="20"/>
          <w:lang w:val="en-GB"/>
        </w:rPr>
        <w:t>–</w:t>
      </w:r>
      <w:r w:rsidR="00EE2941" w:rsidRPr="00C83C71">
        <w:rPr>
          <w:sz w:val="20"/>
          <w:lang w:val="en-GB"/>
        </w:rPr>
        <w:t xml:space="preserve">35 years (median </w:t>
      </w:r>
      <w:r w:rsidR="00EE2941" w:rsidRPr="00C83C71">
        <w:rPr>
          <w:sz w:val="20"/>
          <w:lang w:val="en-GB"/>
        </w:rPr>
        <w:sym w:font="Symbol" w:char="F0B1"/>
      </w:r>
      <w:r w:rsidR="00EE2941" w:rsidRPr="00C83C71">
        <w:rPr>
          <w:sz w:val="20"/>
          <w:lang w:val="en-GB"/>
        </w:rPr>
        <w:t xml:space="preserve"> SD = 12.5 </w:t>
      </w:r>
      <w:r w:rsidR="00EE2941" w:rsidRPr="00C83C71">
        <w:rPr>
          <w:sz w:val="20"/>
          <w:lang w:val="en-GB"/>
        </w:rPr>
        <w:sym w:font="Symbol" w:char="F0B1"/>
      </w:r>
      <w:r w:rsidR="00EE2941" w:rsidRPr="00C83C71">
        <w:rPr>
          <w:sz w:val="20"/>
          <w:lang w:val="en-GB"/>
        </w:rPr>
        <w:t xml:space="preserve"> 8.9 years)</w:t>
      </w:r>
      <w:r w:rsidRPr="00C83C71">
        <w:rPr>
          <w:sz w:val="20"/>
          <w:lang w:val="en-GB"/>
        </w:rPr>
        <w:t>, see Fig. 2 for the distribution</w:t>
      </w:r>
      <w:r w:rsidR="00EE2941" w:rsidRPr="00C83C71">
        <w:rPr>
          <w:sz w:val="20"/>
          <w:lang w:val="en-GB"/>
        </w:rPr>
        <w:t xml:space="preserve">. </w:t>
      </w:r>
      <w:r w:rsidR="001D5222" w:rsidRPr="00C83C71">
        <w:rPr>
          <w:sz w:val="20"/>
          <w:lang w:val="en-GB"/>
        </w:rPr>
        <w:t xml:space="preserve">Here, </w:t>
      </w:r>
      <w:r w:rsidR="006017F2" w:rsidRPr="00C83C71">
        <w:rPr>
          <w:sz w:val="20"/>
          <w:lang w:val="en-GB"/>
        </w:rPr>
        <w:t>w</w:t>
      </w:r>
      <w:r w:rsidR="006451DD" w:rsidRPr="00C83C71">
        <w:rPr>
          <w:sz w:val="20"/>
          <w:lang w:val="en-GB"/>
        </w:rPr>
        <w:t>e found no correlation</w:t>
      </w:r>
      <w:r w:rsidR="00832781" w:rsidRPr="00C83C71">
        <w:rPr>
          <w:sz w:val="20"/>
          <w:lang w:val="en-GB"/>
        </w:rPr>
        <w:t xml:space="preserve"> (</w:t>
      </w:r>
      <w:r w:rsidR="00832781" w:rsidRPr="00C83C71">
        <w:rPr>
          <w:i/>
          <w:sz w:val="20"/>
          <w:lang w:val="en-GB"/>
        </w:rPr>
        <w:t>p</w:t>
      </w:r>
      <w:r w:rsidR="00832781" w:rsidRPr="00C83C71">
        <w:rPr>
          <w:sz w:val="20"/>
          <w:lang w:val="en-GB"/>
        </w:rPr>
        <w:t xml:space="preserve"> = 0.9844)</w:t>
      </w:r>
      <w:r w:rsidR="006451DD" w:rsidRPr="00C83C71">
        <w:rPr>
          <w:sz w:val="20"/>
          <w:lang w:val="en-GB"/>
        </w:rPr>
        <w:t xml:space="preserve"> between years of experience </w:t>
      </w:r>
      <w:r w:rsidR="00536FAA" w:rsidRPr="00C83C71">
        <w:rPr>
          <w:sz w:val="20"/>
          <w:lang w:val="en-GB"/>
        </w:rPr>
        <w:t xml:space="preserve">as a forensic toxicologist </w:t>
      </w:r>
      <w:r w:rsidR="006451DD" w:rsidRPr="00C83C71">
        <w:rPr>
          <w:sz w:val="20"/>
          <w:lang w:val="en-GB"/>
        </w:rPr>
        <w:t>and response to any of Q1</w:t>
      </w:r>
      <w:r w:rsidR="00CD3856" w:rsidRPr="00C83C71">
        <w:rPr>
          <w:sz w:val="20"/>
          <w:lang w:val="en-GB"/>
        </w:rPr>
        <w:t>,</w:t>
      </w:r>
      <w:r w:rsidR="006451DD" w:rsidRPr="00C83C71">
        <w:rPr>
          <w:sz w:val="20"/>
          <w:lang w:val="en-GB"/>
        </w:rPr>
        <w:t xml:space="preserve"> Q2</w:t>
      </w:r>
      <w:r w:rsidR="00CD3856" w:rsidRPr="00C83C71">
        <w:rPr>
          <w:sz w:val="20"/>
          <w:lang w:val="en-GB"/>
        </w:rPr>
        <w:t>,</w:t>
      </w:r>
      <w:r w:rsidR="006451DD" w:rsidRPr="00C83C71">
        <w:rPr>
          <w:sz w:val="20"/>
          <w:lang w:val="en-GB"/>
        </w:rPr>
        <w:t xml:space="preserve"> Q4</w:t>
      </w:r>
      <w:r w:rsidR="002E3AFD" w:rsidRPr="00C83C71">
        <w:rPr>
          <w:sz w:val="20"/>
          <w:lang w:val="en-GB"/>
        </w:rPr>
        <w:t xml:space="preserve"> </w:t>
      </w:r>
      <w:r w:rsidR="006451DD" w:rsidRPr="00C83C71">
        <w:rPr>
          <w:sz w:val="20"/>
          <w:lang w:val="en-GB"/>
        </w:rPr>
        <w:t>or Q5</w:t>
      </w:r>
      <w:r w:rsidR="005F768A" w:rsidRPr="00C83C71">
        <w:rPr>
          <w:sz w:val="20"/>
          <w:lang w:val="en-GB"/>
        </w:rPr>
        <w:t>,</w:t>
      </w:r>
      <w:r w:rsidR="00CD3856" w:rsidRPr="00C83C71">
        <w:rPr>
          <w:sz w:val="20"/>
          <w:lang w:val="en-GB"/>
        </w:rPr>
        <w:t xml:space="preserve"> </w:t>
      </w:r>
      <w:r w:rsidR="006451DD" w:rsidRPr="00C83C71">
        <w:rPr>
          <w:sz w:val="20"/>
          <w:lang w:val="en-GB"/>
        </w:rPr>
        <w:t>although it should be noted that the sample size is small.</w:t>
      </w:r>
      <w:r w:rsidR="00627AF0" w:rsidRPr="00C83C71">
        <w:rPr>
          <w:sz w:val="20"/>
          <w:lang w:val="en-GB"/>
        </w:rPr>
        <w:t xml:space="preserve"> We excluded Q3 and Q6 from this analysis because they focussed on the laboratory rather than the individual examiner.</w:t>
      </w:r>
    </w:p>
    <w:p w14:paraId="085E49E7" w14:textId="77777777" w:rsidR="00670A2F" w:rsidRPr="00C83C71" w:rsidRDefault="00670A2F" w:rsidP="007163B9">
      <w:pPr>
        <w:spacing w:line="360" w:lineRule="auto"/>
        <w:ind w:left="142" w:right="-478"/>
        <w:jc w:val="both"/>
        <w:rPr>
          <w:sz w:val="20"/>
          <w:lang w:val="en-GB"/>
        </w:rPr>
      </w:pPr>
    </w:p>
    <w:p w14:paraId="0BB73AB4" w14:textId="77777777" w:rsidR="00AD53E9" w:rsidRPr="00C83C71" w:rsidRDefault="00AD53E9" w:rsidP="007163B9">
      <w:pPr>
        <w:widowControl w:val="0"/>
        <w:autoSpaceDE w:val="0"/>
        <w:autoSpaceDN w:val="0"/>
        <w:adjustRightInd w:val="0"/>
        <w:spacing w:line="360" w:lineRule="auto"/>
        <w:ind w:left="142" w:right="-478"/>
        <w:jc w:val="center"/>
        <w:rPr>
          <w:sz w:val="20"/>
          <w:lang w:val="en-GB"/>
        </w:rPr>
      </w:pPr>
      <w:r w:rsidRPr="00C83C71">
        <w:rPr>
          <w:noProof/>
          <w:lang w:val="en-GB" w:eastAsia="en-GB"/>
        </w:rPr>
        <w:drawing>
          <wp:inline distT="0" distB="0" distL="0" distR="0" wp14:anchorId="7DEE000D" wp14:editId="1286A9E4">
            <wp:extent cx="3196424" cy="27432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196424" cy="2743200"/>
                    </a:xfrm>
                    <a:prstGeom prst="rect">
                      <a:avLst/>
                    </a:prstGeom>
                  </pic:spPr>
                </pic:pic>
              </a:graphicData>
            </a:graphic>
          </wp:inline>
        </w:drawing>
      </w:r>
    </w:p>
    <w:p w14:paraId="0F53BE45" w14:textId="77777777" w:rsidR="00AD53E9" w:rsidRPr="00C83C71" w:rsidRDefault="00AD53E9" w:rsidP="007163B9">
      <w:pPr>
        <w:widowControl w:val="0"/>
        <w:autoSpaceDE w:val="0"/>
        <w:autoSpaceDN w:val="0"/>
        <w:adjustRightInd w:val="0"/>
        <w:spacing w:line="360" w:lineRule="auto"/>
        <w:ind w:left="142" w:right="-478"/>
        <w:jc w:val="center"/>
        <w:rPr>
          <w:sz w:val="20"/>
          <w:lang w:val="en-GB"/>
        </w:rPr>
      </w:pPr>
    </w:p>
    <w:p w14:paraId="1AB71D5C" w14:textId="0111812E" w:rsidR="00AD53E9" w:rsidRPr="00C83C71" w:rsidRDefault="00AD53E9" w:rsidP="007163B9">
      <w:pPr>
        <w:spacing w:line="360" w:lineRule="auto"/>
        <w:ind w:left="142" w:right="-478"/>
        <w:jc w:val="center"/>
        <w:rPr>
          <w:lang w:val="en-GB"/>
        </w:rPr>
      </w:pPr>
      <w:r w:rsidRPr="00C83C71">
        <w:rPr>
          <w:b/>
          <w:lang w:val="en-GB"/>
        </w:rPr>
        <w:t>Fig. 2.</w:t>
      </w:r>
      <w:r w:rsidRPr="00C83C71">
        <w:rPr>
          <w:lang w:val="en-GB"/>
        </w:rPr>
        <w:t xml:space="preserve"> Distribution of years of experience as reporting forensic toxicologists </w:t>
      </w:r>
      <w:r w:rsidR="0015541B" w:rsidRPr="00C83C71">
        <w:rPr>
          <w:lang w:val="en-GB"/>
        </w:rPr>
        <w:t xml:space="preserve">across </w:t>
      </w:r>
      <w:r w:rsidRPr="00C83C71">
        <w:rPr>
          <w:lang w:val="en-GB"/>
        </w:rPr>
        <w:t>participants.</w:t>
      </w:r>
    </w:p>
    <w:p w14:paraId="344A140B" w14:textId="77777777" w:rsidR="00CD3856" w:rsidRPr="00C83C71" w:rsidRDefault="00CD3856" w:rsidP="00D54B84">
      <w:pPr>
        <w:spacing w:line="360" w:lineRule="auto"/>
        <w:ind w:right="-478"/>
        <w:jc w:val="both"/>
        <w:rPr>
          <w:i/>
          <w:sz w:val="20"/>
          <w:lang w:val="en-GB"/>
        </w:rPr>
      </w:pPr>
    </w:p>
    <w:p w14:paraId="203D1B5B" w14:textId="338F5251" w:rsidR="00670A2F" w:rsidRPr="00C83C71" w:rsidRDefault="00670A2F" w:rsidP="007163B9">
      <w:pPr>
        <w:spacing w:line="360" w:lineRule="auto"/>
        <w:ind w:left="142" w:right="-478"/>
        <w:jc w:val="both"/>
        <w:rPr>
          <w:i/>
          <w:sz w:val="20"/>
          <w:lang w:val="en-GB"/>
        </w:rPr>
      </w:pPr>
      <w:r w:rsidRPr="00C83C71">
        <w:rPr>
          <w:i/>
          <w:sz w:val="20"/>
          <w:lang w:val="en-GB"/>
        </w:rPr>
        <w:t>3.</w:t>
      </w:r>
      <w:r w:rsidR="006451DD" w:rsidRPr="00C83C71">
        <w:rPr>
          <w:i/>
          <w:sz w:val="20"/>
          <w:lang w:val="en-GB"/>
        </w:rPr>
        <w:t>3</w:t>
      </w:r>
      <w:r w:rsidRPr="00C83C71">
        <w:rPr>
          <w:i/>
          <w:sz w:val="20"/>
          <w:lang w:val="en-GB"/>
        </w:rPr>
        <w:t>. Scenario responses</w:t>
      </w:r>
    </w:p>
    <w:p w14:paraId="629C4618" w14:textId="058D29F7" w:rsidR="0015541B" w:rsidRPr="00C83C71" w:rsidRDefault="00826268" w:rsidP="007163B9">
      <w:pPr>
        <w:spacing w:line="360" w:lineRule="auto"/>
        <w:ind w:left="142" w:right="-478"/>
        <w:jc w:val="both"/>
        <w:rPr>
          <w:sz w:val="20"/>
          <w:lang w:val="en-GB"/>
        </w:rPr>
      </w:pPr>
      <w:r w:rsidRPr="00C83C71">
        <w:rPr>
          <w:sz w:val="20"/>
          <w:lang w:val="en-GB"/>
        </w:rPr>
        <w:t xml:space="preserve">Fig. </w:t>
      </w:r>
      <w:r w:rsidR="00D54B84" w:rsidRPr="00C83C71">
        <w:rPr>
          <w:sz w:val="20"/>
          <w:lang w:val="en-GB"/>
        </w:rPr>
        <w:t>3</w:t>
      </w:r>
      <w:r w:rsidRPr="00C83C71">
        <w:rPr>
          <w:sz w:val="20"/>
          <w:lang w:val="en-GB"/>
        </w:rPr>
        <w:t xml:space="preserve"> shows the proportion of participants who </w:t>
      </w:r>
      <w:r w:rsidR="0070633F" w:rsidRPr="00C83C71">
        <w:rPr>
          <w:sz w:val="20"/>
          <w:lang w:val="en-GB"/>
        </w:rPr>
        <w:t>reported</w:t>
      </w:r>
      <w:r w:rsidRPr="00C83C71">
        <w:rPr>
          <w:sz w:val="20"/>
          <w:lang w:val="en-GB"/>
        </w:rPr>
        <w:t xml:space="preserve"> using different types of information (see Box 1) to interpret </w:t>
      </w:r>
      <w:r w:rsidR="0070633F" w:rsidRPr="00C83C71">
        <w:rPr>
          <w:sz w:val="20"/>
          <w:lang w:val="en-GB"/>
        </w:rPr>
        <w:t xml:space="preserve">the </w:t>
      </w:r>
      <w:r w:rsidRPr="00C83C71">
        <w:rPr>
          <w:sz w:val="20"/>
          <w:lang w:val="en-GB"/>
        </w:rPr>
        <w:t xml:space="preserve">post-mortem forensic toxicology results. The number of pieces of information used ranged from </w:t>
      </w:r>
      <w:r w:rsidR="004A38C1" w:rsidRPr="00C83C71">
        <w:rPr>
          <w:sz w:val="20"/>
          <w:lang w:val="en-GB"/>
        </w:rPr>
        <w:t>3</w:t>
      </w:r>
      <w:r w:rsidRPr="00C83C71">
        <w:rPr>
          <w:rFonts w:ascii="Calibri" w:hAnsi="Calibri" w:cs="Calibri"/>
          <w:sz w:val="20"/>
          <w:lang w:val="en-GB"/>
        </w:rPr>
        <w:t>–</w:t>
      </w:r>
      <w:r w:rsidRPr="00C83C71">
        <w:rPr>
          <w:sz w:val="20"/>
          <w:lang w:val="en-GB"/>
        </w:rPr>
        <w:t xml:space="preserve">15 (median </w:t>
      </w:r>
      <w:r w:rsidRPr="00C83C71">
        <w:rPr>
          <w:sz w:val="20"/>
          <w:lang w:val="en-GB"/>
        </w:rPr>
        <w:sym w:font="Symbol" w:char="F0B1"/>
      </w:r>
      <w:r w:rsidRPr="00C83C71">
        <w:rPr>
          <w:sz w:val="20"/>
          <w:lang w:val="en-GB"/>
        </w:rPr>
        <w:t xml:space="preserve"> SD = 11 </w:t>
      </w:r>
      <w:r w:rsidRPr="00C83C71">
        <w:rPr>
          <w:sz w:val="20"/>
          <w:lang w:val="en-GB"/>
        </w:rPr>
        <w:sym w:font="Symbol" w:char="F0B1"/>
      </w:r>
      <w:r w:rsidRPr="00C83C71">
        <w:rPr>
          <w:sz w:val="20"/>
          <w:lang w:val="en-GB"/>
        </w:rPr>
        <w:t xml:space="preserve"> </w:t>
      </w:r>
      <w:r w:rsidR="004A38C1" w:rsidRPr="00C83C71">
        <w:rPr>
          <w:sz w:val="20"/>
          <w:lang w:val="en-GB"/>
        </w:rPr>
        <w:t>3</w:t>
      </w:r>
      <w:r w:rsidRPr="00C83C71">
        <w:rPr>
          <w:sz w:val="20"/>
          <w:lang w:val="en-GB"/>
        </w:rPr>
        <w:t>) with only two participants (6%) stating that they used no information during interpretation, because their submitting authorities did not provide any. The most common pieces of background information used were medications prescribed to the deceased (</w:t>
      </w:r>
      <w:r w:rsidR="00320647" w:rsidRPr="00C83C71">
        <w:rPr>
          <w:i/>
          <w:sz w:val="20"/>
          <w:lang w:val="en-GB"/>
        </w:rPr>
        <w:t>n</w:t>
      </w:r>
      <w:r w:rsidR="00320647" w:rsidRPr="00C83C71">
        <w:rPr>
          <w:sz w:val="20"/>
          <w:lang w:val="en-GB"/>
        </w:rPr>
        <w:t xml:space="preserve"> </w:t>
      </w:r>
      <w:r w:rsidRPr="00C83C71">
        <w:rPr>
          <w:sz w:val="20"/>
          <w:lang w:val="en-GB"/>
        </w:rPr>
        <w:t>= 31, 86%), and history of illicit drug use (</w:t>
      </w:r>
      <w:r w:rsidR="00320647" w:rsidRPr="00C83C71">
        <w:rPr>
          <w:i/>
          <w:sz w:val="20"/>
          <w:lang w:val="en-GB"/>
        </w:rPr>
        <w:t>n</w:t>
      </w:r>
      <w:r w:rsidRPr="00C83C71">
        <w:rPr>
          <w:sz w:val="20"/>
          <w:lang w:val="en-GB"/>
        </w:rPr>
        <w:t xml:space="preserve"> = 30, 83%), followed by a description of the scene, and emergency medical treatment received by the deceased (both </w:t>
      </w:r>
      <w:r w:rsidR="00320647" w:rsidRPr="00C83C71">
        <w:rPr>
          <w:i/>
          <w:sz w:val="20"/>
          <w:lang w:val="en-GB"/>
        </w:rPr>
        <w:t>n</w:t>
      </w:r>
      <w:r w:rsidR="00320647" w:rsidRPr="00C83C71">
        <w:rPr>
          <w:sz w:val="20"/>
          <w:lang w:val="en-GB"/>
        </w:rPr>
        <w:t xml:space="preserve"> </w:t>
      </w:r>
      <w:r w:rsidRPr="00C83C71">
        <w:rPr>
          <w:sz w:val="20"/>
          <w:lang w:val="en-GB"/>
        </w:rPr>
        <w:t xml:space="preserve">= 29, 81%). </w:t>
      </w:r>
    </w:p>
    <w:p w14:paraId="68EB7849" w14:textId="77777777" w:rsidR="00131249" w:rsidRPr="00C83C71" w:rsidRDefault="00131249" w:rsidP="007163B9">
      <w:pPr>
        <w:widowControl w:val="0"/>
        <w:autoSpaceDE w:val="0"/>
        <w:autoSpaceDN w:val="0"/>
        <w:adjustRightInd w:val="0"/>
        <w:spacing w:line="360" w:lineRule="auto"/>
        <w:ind w:left="142" w:right="-478"/>
        <w:rPr>
          <w:sz w:val="20"/>
          <w:lang w:val="en-GB"/>
        </w:rPr>
      </w:pPr>
    </w:p>
    <w:p w14:paraId="7CC6B740" w14:textId="0C727FFE" w:rsidR="0015541B" w:rsidRPr="00C83C71" w:rsidRDefault="0015541B" w:rsidP="007163B9">
      <w:pPr>
        <w:widowControl w:val="0"/>
        <w:autoSpaceDE w:val="0"/>
        <w:autoSpaceDN w:val="0"/>
        <w:adjustRightInd w:val="0"/>
        <w:spacing w:line="360" w:lineRule="auto"/>
        <w:ind w:left="142" w:right="-478"/>
        <w:jc w:val="both"/>
        <w:rPr>
          <w:sz w:val="20"/>
          <w:lang w:val="en-GB"/>
        </w:rPr>
      </w:pPr>
      <w:r w:rsidRPr="00C83C71">
        <w:rPr>
          <w:sz w:val="20"/>
          <w:lang w:val="en-GB"/>
        </w:rPr>
        <w:t xml:space="preserve">We also asked participants to provide any additional information not listed in Box 1, which they would routinely use to interpret post-mortem forensic toxicology results. </w:t>
      </w:r>
      <w:r w:rsidR="00260597" w:rsidRPr="00C83C71">
        <w:rPr>
          <w:sz w:val="20"/>
          <w:lang w:val="en-GB"/>
        </w:rPr>
        <w:t>These are listed in the appendix</w:t>
      </w:r>
      <w:r w:rsidRPr="00C83C71">
        <w:rPr>
          <w:sz w:val="20"/>
          <w:lang w:val="en-GB"/>
        </w:rPr>
        <w:t>.</w:t>
      </w:r>
    </w:p>
    <w:p w14:paraId="672F8376" w14:textId="04A21536" w:rsidR="00ED1A0C" w:rsidRPr="00C83C71" w:rsidRDefault="00ED1A0C" w:rsidP="007163B9">
      <w:pPr>
        <w:widowControl w:val="0"/>
        <w:autoSpaceDE w:val="0"/>
        <w:autoSpaceDN w:val="0"/>
        <w:adjustRightInd w:val="0"/>
        <w:spacing w:line="360" w:lineRule="auto"/>
        <w:ind w:left="142" w:right="-478"/>
        <w:jc w:val="both"/>
        <w:rPr>
          <w:sz w:val="20"/>
          <w:lang w:val="en-GB"/>
        </w:rPr>
      </w:pPr>
    </w:p>
    <w:p w14:paraId="553D8B9A" w14:textId="77777777" w:rsidR="0015541B" w:rsidRPr="00C83C71" w:rsidRDefault="00C26B4A" w:rsidP="007163B9">
      <w:pPr>
        <w:spacing w:line="360" w:lineRule="auto"/>
        <w:ind w:left="142"/>
        <w:jc w:val="center"/>
        <w:rPr>
          <w:sz w:val="20"/>
          <w:lang w:val="en-GB" w:eastAsia="en-GB"/>
        </w:rPr>
      </w:pPr>
      <w:r w:rsidRPr="00C83C71">
        <w:rPr>
          <w:noProof/>
          <w:lang w:val="en-GB" w:eastAsia="en-GB"/>
        </w:rPr>
        <w:lastRenderedPageBreak/>
        <w:t xml:space="preserve"> </w:t>
      </w:r>
      <w:r w:rsidR="0015541B" w:rsidRPr="00C83C71">
        <w:rPr>
          <w:noProof/>
          <w:lang w:val="en-GB" w:eastAsia="en-GB"/>
        </w:rPr>
        <w:t xml:space="preserve"> </w:t>
      </w:r>
      <w:r w:rsidR="0015541B" w:rsidRPr="00C83C71">
        <w:rPr>
          <w:noProof/>
          <w:lang w:val="en-GB" w:eastAsia="en-GB"/>
        </w:rPr>
        <w:drawing>
          <wp:inline distT="0" distB="0" distL="0" distR="0" wp14:anchorId="5F0964AC" wp14:editId="066800EA">
            <wp:extent cx="4623435" cy="32856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44061" cy="3300270"/>
                    </a:xfrm>
                    <a:prstGeom prst="rect">
                      <a:avLst/>
                    </a:prstGeom>
                  </pic:spPr>
                </pic:pic>
              </a:graphicData>
            </a:graphic>
          </wp:inline>
        </w:drawing>
      </w:r>
    </w:p>
    <w:p w14:paraId="3521716E" w14:textId="4ACD9B66" w:rsidR="0015541B" w:rsidRPr="00C83C71" w:rsidRDefault="0015541B" w:rsidP="007163B9">
      <w:pPr>
        <w:spacing w:line="360" w:lineRule="auto"/>
        <w:ind w:left="142" w:right="-478"/>
        <w:jc w:val="both"/>
        <w:rPr>
          <w:lang w:val="en-GB"/>
        </w:rPr>
      </w:pPr>
      <w:r w:rsidRPr="00C83C71">
        <w:rPr>
          <w:b/>
          <w:lang w:val="en-GB"/>
        </w:rPr>
        <w:t xml:space="preserve">Fig. </w:t>
      </w:r>
      <w:r w:rsidR="00D54B84" w:rsidRPr="00C83C71">
        <w:rPr>
          <w:b/>
          <w:lang w:val="en-GB"/>
        </w:rPr>
        <w:t>3</w:t>
      </w:r>
      <w:r w:rsidRPr="00C83C71">
        <w:rPr>
          <w:b/>
          <w:lang w:val="en-GB"/>
        </w:rPr>
        <w:t>.</w:t>
      </w:r>
      <w:r w:rsidRPr="00C83C71">
        <w:rPr>
          <w:lang w:val="en-GB"/>
        </w:rPr>
        <w:t xml:space="preserve"> Information </w:t>
      </w:r>
      <w:r w:rsidR="006876FE" w:rsidRPr="00C83C71">
        <w:rPr>
          <w:lang w:val="en-GB"/>
        </w:rPr>
        <w:t xml:space="preserve">that participants reported </w:t>
      </w:r>
      <w:r w:rsidRPr="00C83C71">
        <w:rPr>
          <w:lang w:val="en-GB"/>
        </w:rPr>
        <w:t xml:space="preserve">to </w:t>
      </w:r>
      <w:r w:rsidR="006876FE" w:rsidRPr="00C83C71">
        <w:rPr>
          <w:lang w:val="en-GB"/>
        </w:rPr>
        <w:t xml:space="preserve">use </w:t>
      </w:r>
      <w:r w:rsidR="006F31DE" w:rsidRPr="00C83C71">
        <w:rPr>
          <w:lang w:val="en-GB"/>
        </w:rPr>
        <w:t>when</w:t>
      </w:r>
      <w:r w:rsidR="006876FE" w:rsidRPr="00C83C71">
        <w:rPr>
          <w:lang w:val="en-GB"/>
        </w:rPr>
        <w:t xml:space="preserve"> </w:t>
      </w:r>
      <w:r w:rsidRPr="00C83C71">
        <w:rPr>
          <w:lang w:val="en-GB"/>
        </w:rPr>
        <w:t>interpret</w:t>
      </w:r>
      <w:r w:rsidR="006F31DE" w:rsidRPr="00C83C71">
        <w:rPr>
          <w:lang w:val="en-GB"/>
        </w:rPr>
        <w:t>ing</w:t>
      </w:r>
      <w:r w:rsidRPr="00C83C71">
        <w:rPr>
          <w:lang w:val="en-GB"/>
        </w:rPr>
        <w:t xml:space="preserve"> </w:t>
      </w:r>
      <w:r w:rsidR="0070633F" w:rsidRPr="00C83C71">
        <w:rPr>
          <w:lang w:val="en-GB"/>
        </w:rPr>
        <w:t xml:space="preserve">the </w:t>
      </w:r>
      <w:r w:rsidRPr="00C83C71">
        <w:rPr>
          <w:lang w:val="en-GB"/>
        </w:rPr>
        <w:t>post-mortem forensic toxicology results.</w:t>
      </w:r>
    </w:p>
    <w:p w14:paraId="5ECFF5F5" w14:textId="2C766641" w:rsidR="00501025" w:rsidRPr="00C83C71" w:rsidRDefault="00501025" w:rsidP="007163B9">
      <w:pPr>
        <w:spacing w:line="360" w:lineRule="auto"/>
        <w:ind w:left="142"/>
        <w:jc w:val="center"/>
        <w:rPr>
          <w:sz w:val="20"/>
          <w:lang w:val="en-GB"/>
        </w:rPr>
      </w:pPr>
    </w:p>
    <w:p w14:paraId="0CE96AF1" w14:textId="6E004173" w:rsidR="00E25129" w:rsidRPr="00C83C71" w:rsidRDefault="00670A2F" w:rsidP="007163B9">
      <w:pPr>
        <w:spacing w:line="360" w:lineRule="auto"/>
        <w:ind w:left="142" w:right="-478"/>
        <w:jc w:val="both"/>
        <w:rPr>
          <w:i/>
          <w:sz w:val="20"/>
          <w:lang w:val="en-GB"/>
        </w:rPr>
      </w:pPr>
      <w:r w:rsidRPr="00C83C71">
        <w:rPr>
          <w:i/>
          <w:sz w:val="20"/>
          <w:lang w:val="en-GB"/>
        </w:rPr>
        <w:t>3.</w:t>
      </w:r>
      <w:r w:rsidR="006451DD" w:rsidRPr="00C83C71">
        <w:rPr>
          <w:i/>
          <w:sz w:val="20"/>
          <w:lang w:val="en-GB"/>
        </w:rPr>
        <w:t>4</w:t>
      </w:r>
      <w:r w:rsidRPr="00C83C71">
        <w:rPr>
          <w:i/>
          <w:sz w:val="20"/>
          <w:lang w:val="en-GB"/>
        </w:rPr>
        <w:t xml:space="preserve">. </w:t>
      </w:r>
      <w:r w:rsidR="00213860" w:rsidRPr="00C83C71">
        <w:rPr>
          <w:i/>
          <w:sz w:val="20"/>
          <w:lang w:val="en-GB"/>
        </w:rPr>
        <w:t xml:space="preserve">Questionnaire </w:t>
      </w:r>
      <w:r w:rsidRPr="00C83C71">
        <w:rPr>
          <w:i/>
          <w:sz w:val="20"/>
          <w:lang w:val="en-GB"/>
        </w:rPr>
        <w:t>responses</w:t>
      </w:r>
    </w:p>
    <w:p w14:paraId="5019E502" w14:textId="155EC70D" w:rsidR="00B057FE" w:rsidRPr="00C83C71" w:rsidRDefault="006876FE" w:rsidP="007163B9">
      <w:pPr>
        <w:spacing w:line="360" w:lineRule="auto"/>
        <w:ind w:left="142" w:right="-478"/>
        <w:jc w:val="both"/>
        <w:rPr>
          <w:i/>
          <w:sz w:val="20"/>
          <w:lang w:val="en-GB"/>
        </w:rPr>
      </w:pPr>
      <w:r w:rsidRPr="00C83C71">
        <w:rPr>
          <w:sz w:val="20"/>
          <w:lang w:val="en-GB"/>
        </w:rPr>
        <w:t xml:space="preserve">In the second part of the study, we </w:t>
      </w:r>
      <w:r w:rsidR="00B057FE" w:rsidRPr="00C83C71">
        <w:rPr>
          <w:sz w:val="20"/>
          <w:lang w:val="en-GB"/>
        </w:rPr>
        <w:t xml:space="preserve">administered a questionnaire to assess the general level of </w:t>
      </w:r>
      <w:r w:rsidR="007B6140" w:rsidRPr="00C83C71">
        <w:rPr>
          <w:sz w:val="20"/>
          <w:lang w:val="en-GB"/>
        </w:rPr>
        <w:t>familiarity</w:t>
      </w:r>
      <w:r w:rsidR="00B057FE" w:rsidRPr="00C83C71">
        <w:rPr>
          <w:sz w:val="20"/>
          <w:lang w:val="en-GB"/>
        </w:rPr>
        <w:t xml:space="preserve"> </w:t>
      </w:r>
      <w:r w:rsidR="007B6140" w:rsidRPr="00C83C71">
        <w:rPr>
          <w:sz w:val="20"/>
          <w:lang w:val="en-GB"/>
        </w:rPr>
        <w:t>with</w:t>
      </w:r>
      <w:r w:rsidR="00B057FE" w:rsidRPr="00C83C71">
        <w:rPr>
          <w:sz w:val="20"/>
          <w:lang w:val="en-GB"/>
        </w:rPr>
        <w:t xml:space="preserve"> contextual bias among forensic toxicologists, and to capture any </w:t>
      </w:r>
      <w:r w:rsidR="00520B2B" w:rsidRPr="00C83C71">
        <w:rPr>
          <w:sz w:val="20"/>
          <w:lang w:val="en-GB"/>
        </w:rPr>
        <w:t xml:space="preserve">suggested </w:t>
      </w:r>
      <w:r w:rsidR="00B057FE" w:rsidRPr="00C83C71">
        <w:rPr>
          <w:sz w:val="20"/>
          <w:lang w:val="en-GB"/>
        </w:rPr>
        <w:t xml:space="preserve">bias-minimizing procedures. Fig. </w:t>
      </w:r>
      <w:r w:rsidR="00D54B84" w:rsidRPr="00C83C71">
        <w:rPr>
          <w:sz w:val="20"/>
          <w:lang w:val="en-GB"/>
        </w:rPr>
        <w:t>4</w:t>
      </w:r>
      <w:r w:rsidR="00B057FE" w:rsidRPr="00C83C71">
        <w:rPr>
          <w:sz w:val="20"/>
          <w:lang w:val="en-GB"/>
        </w:rPr>
        <w:t xml:space="preserve"> shows the results. Most participants (</w:t>
      </w:r>
      <w:r w:rsidR="00AB704B" w:rsidRPr="00C83C71">
        <w:rPr>
          <w:i/>
          <w:sz w:val="20"/>
          <w:lang w:val="en-GB"/>
        </w:rPr>
        <w:t>n</w:t>
      </w:r>
      <w:r w:rsidR="00AB704B" w:rsidRPr="00C83C71">
        <w:rPr>
          <w:sz w:val="20"/>
          <w:lang w:val="en-GB"/>
        </w:rPr>
        <w:t xml:space="preserve"> </w:t>
      </w:r>
      <w:r w:rsidR="00B057FE" w:rsidRPr="00C83C71">
        <w:rPr>
          <w:sz w:val="20"/>
          <w:lang w:val="en-GB"/>
        </w:rPr>
        <w:t xml:space="preserve">= 30, 83%) reported being familiar with the concept of contextual bias, with six participants either not sure or stating no familiarity with the concept. Most participants (78%, </w:t>
      </w:r>
      <w:r w:rsidR="00B057FE" w:rsidRPr="00C83C71">
        <w:rPr>
          <w:i/>
          <w:sz w:val="20"/>
          <w:lang w:val="en-GB"/>
        </w:rPr>
        <w:t>n</w:t>
      </w:r>
      <w:r w:rsidR="00B057FE" w:rsidRPr="00C83C71">
        <w:rPr>
          <w:sz w:val="20"/>
          <w:lang w:val="en-GB"/>
        </w:rPr>
        <w:t xml:space="preserve"> = 28) also understood the concept to the extent that they would feel comfortable explaining it to another forensic toxicologist. Just over half of participants (53%, </w:t>
      </w:r>
      <w:r w:rsidR="00B057FE" w:rsidRPr="00C83C71">
        <w:rPr>
          <w:i/>
          <w:sz w:val="20"/>
          <w:lang w:val="en-GB"/>
        </w:rPr>
        <w:t>n</w:t>
      </w:r>
      <w:r w:rsidR="00B057FE" w:rsidRPr="00C83C71">
        <w:rPr>
          <w:sz w:val="20"/>
          <w:lang w:val="en-GB"/>
        </w:rPr>
        <w:t xml:space="preserve"> = 19) had received information on contextual bias from a formal source such as a seminar, with the other participants having either received no information (8%, </w:t>
      </w:r>
      <w:r w:rsidR="00B057FE" w:rsidRPr="00C83C71">
        <w:rPr>
          <w:i/>
          <w:sz w:val="20"/>
          <w:lang w:val="en-GB"/>
        </w:rPr>
        <w:t>n</w:t>
      </w:r>
      <w:r w:rsidR="00B057FE" w:rsidRPr="00C83C71">
        <w:rPr>
          <w:sz w:val="20"/>
          <w:lang w:val="en-GB"/>
        </w:rPr>
        <w:t xml:space="preserve"> = 3), or having obtained information informally from books or journal articles. A minority group of participants (14%, </w:t>
      </w:r>
      <w:r w:rsidR="00B057FE" w:rsidRPr="00C83C71">
        <w:rPr>
          <w:i/>
          <w:sz w:val="20"/>
          <w:lang w:val="en-GB"/>
        </w:rPr>
        <w:t>n</w:t>
      </w:r>
      <w:r w:rsidR="00B057FE" w:rsidRPr="00C83C71">
        <w:rPr>
          <w:sz w:val="20"/>
          <w:lang w:val="en-GB"/>
        </w:rPr>
        <w:t xml:space="preserve"> = 5) stated that their laboratory had a policy on contextual bias, with most participants (61%, </w:t>
      </w:r>
      <w:r w:rsidR="00B057FE" w:rsidRPr="00C83C71">
        <w:rPr>
          <w:i/>
          <w:sz w:val="20"/>
          <w:lang w:val="en-GB"/>
        </w:rPr>
        <w:t>n</w:t>
      </w:r>
      <w:r w:rsidR="00B057FE" w:rsidRPr="00C83C71">
        <w:rPr>
          <w:sz w:val="20"/>
          <w:lang w:val="en-GB"/>
        </w:rPr>
        <w:t xml:space="preserve"> = </w:t>
      </w:r>
      <w:r w:rsidR="00AB704B" w:rsidRPr="00C83C71">
        <w:rPr>
          <w:sz w:val="20"/>
          <w:lang w:val="en-GB"/>
        </w:rPr>
        <w:t>22</w:t>
      </w:r>
      <w:r w:rsidR="00B057FE" w:rsidRPr="00C83C71">
        <w:rPr>
          <w:sz w:val="20"/>
          <w:lang w:val="en-GB"/>
        </w:rPr>
        <w:t xml:space="preserve">) stating that no policy existed, and 25% </w:t>
      </w:r>
      <w:r w:rsidR="00341A0E" w:rsidRPr="00C83C71">
        <w:rPr>
          <w:sz w:val="20"/>
          <w:lang w:val="en-GB"/>
        </w:rPr>
        <w:t>(</w:t>
      </w:r>
      <w:r w:rsidR="00341A0E" w:rsidRPr="00C83C71">
        <w:rPr>
          <w:i/>
          <w:sz w:val="20"/>
          <w:lang w:val="en-GB"/>
        </w:rPr>
        <w:t>n</w:t>
      </w:r>
      <w:r w:rsidR="00341A0E" w:rsidRPr="00C83C71">
        <w:rPr>
          <w:sz w:val="20"/>
          <w:lang w:val="en-GB"/>
        </w:rPr>
        <w:t xml:space="preserve"> = </w:t>
      </w:r>
      <w:r w:rsidR="0095334B" w:rsidRPr="00C83C71">
        <w:rPr>
          <w:sz w:val="20"/>
          <w:lang w:val="en-GB"/>
        </w:rPr>
        <w:t>9</w:t>
      </w:r>
      <w:r w:rsidR="00341A0E" w:rsidRPr="00C83C71">
        <w:rPr>
          <w:sz w:val="20"/>
          <w:lang w:val="en-GB"/>
        </w:rPr>
        <w:t xml:space="preserve">) </w:t>
      </w:r>
      <w:r w:rsidR="00B057FE" w:rsidRPr="00C83C71">
        <w:rPr>
          <w:sz w:val="20"/>
          <w:lang w:val="en-GB"/>
        </w:rPr>
        <w:t xml:space="preserve">responding </w:t>
      </w:r>
      <w:r w:rsidR="006C6C17" w:rsidRPr="00C83C71">
        <w:rPr>
          <w:rFonts w:ascii="Calibri" w:eastAsia="Calibri" w:hAnsi="Calibri" w:cs="Calibri"/>
          <w:sz w:val="20"/>
          <w:lang w:val="en-GB"/>
        </w:rPr>
        <w:t>‘</w:t>
      </w:r>
      <w:r w:rsidR="00B057FE" w:rsidRPr="00C83C71">
        <w:rPr>
          <w:sz w:val="20"/>
          <w:lang w:val="en-GB"/>
        </w:rPr>
        <w:t>Not sure</w:t>
      </w:r>
      <w:r w:rsidR="006C6C17" w:rsidRPr="00C83C71">
        <w:rPr>
          <w:rFonts w:ascii="Calibri" w:eastAsia="Calibri" w:hAnsi="Calibri" w:cs="Calibri"/>
          <w:sz w:val="20"/>
          <w:lang w:val="en-GB"/>
        </w:rPr>
        <w:t>’</w:t>
      </w:r>
      <w:r w:rsidR="00B057FE" w:rsidRPr="00C83C71">
        <w:rPr>
          <w:sz w:val="20"/>
          <w:lang w:val="en-GB"/>
        </w:rPr>
        <w:t xml:space="preserve">. Over half of participants (56%, </w:t>
      </w:r>
      <w:r w:rsidR="00B84630" w:rsidRPr="00C83C71">
        <w:rPr>
          <w:i/>
          <w:sz w:val="20"/>
          <w:lang w:val="en-GB"/>
        </w:rPr>
        <w:t>n</w:t>
      </w:r>
      <w:r w:rsidR="00B84630" w:rsidRPr="00C83C71">
        <w:rPr>
          <w:sz w:val="20"/>
          <w:lang w:val="en-GB"/>
        </w:rPr>
        <w:t xml:space="preserve"> </w:t>
      </w:r>
      <w:r w:rsidR="00B057FE" w:rsidRPr="00C83C71">
        <w:rPr>
          <w:sz w:val="20"/>
          <w:lang w:val="en-GB"/>
        </w:rPr>
        <w:t xml:space="preserve">= 20) knew of one or more bias-minimizing procedure(s) that could </w:t>
      </w:r>
      <w:r w:rsidR="00A741AB" w:rsidRPr="00C83C71">
        <w:rPr>
          <w:sz w:val="20"/>
          <w:lang w:val="en-GB"/>
        </w:rPr>
        <w:t xml:space="preserve">potentially </w:t>
      </w:r>
      <w:r w:rsidR="00B057FE" w:rsidRPr="00C83C71">
        <w:rPr>
          <w:sz w:val="20"/>
          <w:lang w:val="en-GB"/>
        </w:rPr>
        <w:t>be applied to forensic toxicology casework</w:t>
      </w:r>
      <w:r w:rsidR="00A741AB" w:rsidRPr="00C83C71">
        <w:rPr>
          <w:sz w:val="20"/>
          <w:lang w:val="en-GB"/>
        </w:rPr>
        <w:t xml:space="preserve"> (but were not necessarily in use in their laboratories)</w:t>
      </w:r>
      <w:r w:rsidR="00B057FE" w:rsidRPr="00C83C71">
        <w:rPr>
          <w:sz w:val="20"/>
          <w:lang w:val="en-GB"/>
        </w:rPr>
        <w:t xml:space="preserve">. These are listed in Table 1. We broadly categorized responses to this question into procedures that affect laboratory work, and those that affect interpretation. Note that </w:t>
      </w:r>
      <w:r w:rsidR="00A741AB" w:rsidRPr="00C83C71">
        <w:rPr>
          <w:sz w:val="20"/>
          <w:lang w:val="en-GB"/>
        </w:rPr>
        <w:t xml:space="preserve">multiple </w:t>
      </w:r>
      <w:r w:rsidR="00B057FE" w:rsidRPr="00C83C71">
        <w:rPr>
          <w:sz w:val="20"/>
          <w:lang w:val="en-GB"/>
        </w:rPr>
        <w:t xml:space="preserve">participants suggested </w:t>
      </w:r>
      <w:r w:rsidR="00A741AB" w:rsidRPr="00C83C71">
        <w:rPr>
          <w:sz w:val="20"/>
          <w:lang w:val="en-GB"/>
        </w:rPr>
        <w:t>the same procedure</w:t>
      </w:r>
      <w:r w:rsidR="00B057FE" w:rsidRPr="00C83C71">
        <w:rPr>
          <w:sz w:val="20"/>
          <w:lang w:val="en-GB"/>
        </w:rPr>
        <w:t xml:space="preserve">, with the most common being anonymization of case samples. One quarter of participants (25%, </w:t>
      </w:r>
      <w:r w:rsidR="00B84630" w:rsidRPr="00C83C71">
        <w:rPr>
          <w:i/>
          <w:sz w:val="20"/>
          <w:lang w:val="en-GB"/>
        </w:rPr>
        <w:t>n</w:t>
      </w:r>
      <w:r w:rsidR="00B057FE" w:rsidRPr="00C83C71">
        <w:rPr>
          <w:sz w:val="20"/>
          <w:lang w:val="en-GB"/>
        </w:rPr>
        <w:t xml:space="preserve"> = 9) reported actually using bias-minimizing procedures in their laboratory routinely. </w:t>
      </w:r>
      <w:r w:rsidR="00520B2B" w:rsidRPr="00C83C71">
        <w:rPr>
          <w:sz w:val="20"/>
          <w:lang w:val="en-GB"/>
        </w:rPr>
        <w:t>One</w:t>
      </w:r>
      <w:r w:rsidR="00B057FE" w:rsidRPr="00C83C71">
        <w:rPr>
          <w:sz w:val="20"/>
          <w:lang w:val="en-GB"/>
        </w:rPr>
        <w:t xml:space="preserve"> participant </w:t>
      </w:r>
      <w:r w:rsidR="00520B2B" w:rsidRPr="00C83C71">
        <w:rPr>
          <w:sz w:val="20"/>
          <w:lang w:val="en-GB"/>
        </w:rPr>
        <w:t>stated on the</w:t>
      </w:r>
      <w:r w:rsidR="008D1CD1" w:rsidRPr="00C83C71">
        <w:rPr>
          <w:sz w:val="20"/>
          <w:lang w:val="en-GB"/>
        </w:rPr>
        <w:t xml:space="preserve"> questionnaire</w:t>
      </w:r>
      <w:r w:rsidR="00520B2B" w:rsidRPr="00C83C71">
        <w:rPr>
          <w:sz w:val="20"/>
          <w:lang w:val="en-GB"/>
        </w:rPr>
        <w:t xml:space="preserve"> </w:t>
      </w:r>
      <w:r w:rsidR="00B057FE" w:rsidRPr="00C83C71">
        <w:rPr>
          <w:sz w:val="20"/>
          <w:lang w:val="en-GB"/>
        </w:rPr>
        <w:t xml:space="preserve">that </w:t>
      </w:r>
      <w:r w:rsidR="0053741C" w:rsidRPr="00C83C71">
        <w:rPr>
          <w:sz w:val="20"/>
          <w:lang w:val="en-GB"/>
        </w:rPr>
        <w:t xml:space="preserve">debate </w:t>
      </w:r>
      <w:r w:rsidR="00B057FE" w:rsidRPr="00C83C71">
        <w:rPr>
          <w:sz w:val="20"/>
          <w:lang w:val="en-GB"/>
        </w:rPr>
        <w:t xml:space="preserve">about contextual bias </w:t>
      </w:r>
      <w:r w:rsidR="0053741C" w:rsidRPr="00C83C71">
        <w:rPr>
          <w:sz w:val="20"/>
          <w:lang w:val="en-GB"/>
        </w:rPr>
        <w:t xml:space="preserve">was </w:t>
      </w:r>
      <w:r w:rsidR="00B057FE" w:rsidRPr="00C83C71">
        <w:rPr>
          <w:sz w:val="20"/>
          <w:lang w:val="en-GB"/>
        </w:rPr>
        <w:t>ongoing in their place of work.</w:t>
      </w:r>
    </w:p>
    <w:p w14:paraId="2EEB3D9E" w14:textId="77777777" w:rsidR="00552F30" w:rsidRPr="00C83C71" w:rsidRDefault="00552F30" w:rsidP="007163B9">
      <w:pPr>
        <w:widowControl w:val="0"/>
        <w:autoSpaceDE w:val="0"/>
        <w:autoSpaceDN w:val="0"/>
        <w:adjustRightInd w:val="0"/>
        <w:spacing w:line="360" w:lineRule="auto"/>
        <w:ind w:left="142" w:right="-478"/>
        <w:jc w:val="both"/>
        <w:rPr>
          <w:sz w:val="20"/>
          <w:lang w:val="en-GB"/>
        </w:rPr>
      </w:pPr>
    </w:p>
    <w:p w14:paraId="07787D1A" w14:textId="4C31DD12" w:rsidR="00552F30" w:rsidRPr="00C83C71" w:rsidRDefault="00552F30" w:rsidP="007163B9">
      <w:pPr>
        <w:spacing w:line="360" w:lineRule="auto"/>
        <w:ind w:left="142" w:right="-478"/>
        <w:jc w:val="center"/>
        <w:outlineLvl w:val="0"/>
        <w:rPr>
          <w:b/>
          <w:sz w:val="20"/>
          <w:lang w:val="en-GB"/>
        </w:rPr>
      </w:pPr>
      <w:r w:rsidRPr="00C83C71">
        <w:rPr>
          <w:i/>
          <w:noProof/>
          <w:sz w:val="20"/>
          <w:lang w:val="en-GB" w:eastAsia="en-GB"/>
        </w:rPr>
        <w:lastRenderedPageBreak/>
        <w:drawing>
          <wp:inline distT="0" distB="0" distL="0" distR="0" wp14:anchorId="7D037CE2" wp14:editId="0B7A6FC8">
            <wp:extent cx="2936400" cy="2869565"/>
            <wp:effectExtent l="0" t="0" r="1016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4.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7970" cy="2880871"/>
                    </a:xfrm>
                    <a:prstGeom prst="rect">
                      <a:avLst/>
                    </a:prstGeom>
                  </pic:spPr>
                </pic:pic>
              </a:graphicData>
            </a:graphic>
          </wp:inline>
        </w:drawing>
      </w:r>
    </w:p>
    <w:p w14:paraId="34640AEA" w14:textId="42FF6209" w:rsidR="00552F30" w:rsidRPr="00C83C71" w:rsidRDefault="00552F30" w:rsidP="007163B9">
      <w:pPr>
        <w:spacing w:line="360" w:lineRule="auto"/>
        <w:ind w:left="142" w:right="-478"/>
        <w:jc w:val="center"/>
        <w:rPr>
          <w:lang w:val="en-GB"/>
        </w:rPr>
      </w:pPr>
      <w:r w:rsidRPr="00C83C71">
        <w:rPr>
          <w:b/>
          <w:lang w:val="en-GB"/>
        </w:rPr>
        <w:t xml:space="preserve">Fig. </w:t>
      </w:r>
      <w:r w:rsidR="00D54B84" w:rsidRPr="00C83C71">
        <w:rPr>
          <w:b/>
          <w:lang w:val="en-GB"/>
        </w:rPr>
        <w:t>4</w:t>
      </w:r>
      <w:r w:rsidRPr="00C83C71">
        <w:rPr>
          <w:b/>
          <w:lang w:val="en-GB"/>
        </w:rPr>
        <w:t>.</w:t>
      </w:r>
      <w:r w:rsidRPr="00C83C71">
        <w:rPr>
          <w:lang w:val="en-GB"/>
        </w:rPr>
        <w:t xml:space="preserve"> </w:t>
      </w:r>
      <w:r w:rsidR="00213860" w:rsidRPr="00C83C71">
        <w:rPr>
          <w:lang w:val="en-GB"/>
        </w:rPr>
        <w:t xml:space="preserve">Proportion of participants responding </w:t>
      </w:r>
      <w:r w:rsidR="00825C4B" w:rsidRPr="00C83C71">
        <w:rPr>
          <w:rFonts w:ascii="Calibri" w:eastAsia="Calibri" w:hAnsi="Calibri" w:cs="Calibri"/>
          <w:lang w:val="en-GB"/>
        </w:rPr>
        <w:t>‘</w:t>
      </w:r>
      <w:r w:rsidR="00213860" w:rsidRPr="00C83C71">
        <w:rPr>
          <w:lang w:val="en-GB"/>
        </w:rPr>
        <w:t>Yes</w:t>
      </w:r>
      <w:r w:rsidR="00825C4B" w:rsidRPr="00C83C71">
        <w:rPr>
          <w:rFonts w:ascii="Calibri" w:eastAsia="Calibri" w:hAnsi="Calibri" w:cs="Calibri"/>
          <w:lang w:val="en-GB"/>
        </w:rPr>
        <w:t>’</w:t>
      </w:r>
      <w:r w:rsidR="00213860" w:rsidRPr="00C83C71">
        <w:rPr>
          <w:lang w:val="en-GB"/>
        </w:rPr>
        <w:t xml:space="preserve"> to </w:t>
      </w:r>
      <w:r w:rsidR="008D1CD1" w:rsidRPr="00C83C71">
        <w:rPr>
          <w:lang w:val="en-GB"/>
        </w:rPr>
        <w:t>Q1</w:t>
      </w:r>
      <w:r w:rsidR="008D1CD1" w:rsidRPr="00C83C71">
        <w:rPr>
          <w:rFonts w:ascii="Calibri" w:eastAsia="Calibri" w:hAnsi="Calibri" w:cs="Calibri"/>
          <w:lang w:val="en-GB"/>
        </w:rPr>
        <w:t>–</w:t>
      </w:r>
      <w:r w:rsidR="008D1CD1" w:rsidRPr="00C83C71">
        <w:rPr>
          <w:lang w:val="en-GB"/>
        </w:rPr>
        <w:t>Q6</w:t>
      </w:r>
      <w:r w:rsidR="00213860" w:rsidRPr="00C83C71">
        <w:rPr>
          <w:lang w:val="en-GB"/>
        </w:rPr>
        <w:t xml:space="preserve"> of the questionnaire</w:t>
      </w:r>
      <w:r w:rsidRPr="00C83C71">
        <w:rPr>
          <w:lang w:val="en-GB"/>
        </w:rPr>
        <w:t>.</w:t>
      </w:r>
    </w:p>
    <w:p w14:paraId="14470E3E" w14:textId="77777777" w:rsidR="001B70E3" w:rsidRPr="00C83C71" w:rsidRDefault="001B70E3" w:rsidP="007163B9">
      <w:pPr>
        <w:widowControl w:val="0"/>
        <w:autoSpaceDE w:val="0"/>
        <w:autoSpaceDN w:val="0"/>
        <w:adjustRightInd w:val="0"/>
        <w:spacing w:line="360" w:lineRule="auto"/>
        <w:ind w:left="142" w:right="-478"/>
        <w:jc w:val="both"/>
        <w:rPr>
          <w:sz w:val="20"/>
          <w:lang w:val="en-GB"/>
        </w:rPr>
      </w:pPr>
    </w:p>
    <w:p w14:paraId="41D819D9" w14:textId="7FF092AD" w:rsidR="00ED0296" w:rsidRPr="00C83C71" w:rsidRDefault="00C71976" w:rsidP="007163B9">
      <w:pPr>
        <w:widowControl w:val="0"/>
        <w:autoSpaceDE w:val="0"/>
        <w:autoSpaceDN w:val="0"/>
        <w:adjustRightInd w:val="0"/>
        <w:spacing w:line="360" w:lineRule="auto"/>
        <w:ind w:left="142" w:right="-478"/>
        <w:jc w:val="both"/>
        <w:rPr>
          <w:sz w:val="20"/>
          <w:lang w:val="en-GB"/>
        </w:rPr>
      </w:pPr>
      <w:r w:rsidRPr="00C83C71">
        <w:rPr>
          <w:sz w:val="20"/>
          <w:lang w:val="en-GB"/>
        </w:rPr>
        <w:t xml:space="preserve">Two of the </w:t>
      </w:r>
      <w:r w:rsidR="00D54B84" w:rsidRPr="00C83C71">
        <w:rPr>
          <w:sz w:val="20"/>
          <w:lang w:val="en-GB"/>
        </w:rPr>
        <w:t>participants expressed the view orally during the study</w:t>
      </w:r>
      <w:r w:rsidR="00A54F7F" w:rsidRPr="00C83C71">
        <w:rPr>
          <w:sz w:val="20"/>
          <w:lang w:val="en-GB"/>
        </w:rPr>
        <w:t xml:space="preserve"> or</w:t>
      </w:r>
      <w:r w:rsidR="00D54B84" w:rsidRPr="00C83C71">
        <w:rPr>
          <w:sz w:val="20"/>
          <w:lang w:val="en-GB"/>
        </w:rPr>
        <w:t xml:space="preserve"> in writing on the scenario, </w:t>
      </w:r>
      <w:r w:rsidRPr="00C83C71">
        <w:rPr>
          <w:sz w:val="20"/>
          <w:lang w:val="en-GB"/>
        </w:rPr>
        <w:t xml:space="preserve">that they were not affected by bias, or that such biases did not exist. </w:t>
      </w:r>
    </w:p>
    <w:p w14:paraId="60948EA4" w14:textId="77777777" w:rsidR="00552F30" w:rsidRPr="00C83C71" w:rsidRDefault="00552F30" w:rsidP="007163B9">
      <w:pPr>
        <w:widowControl w:val="0"/>
        <w:autoSpaceDE w:val="0"/>
        <w:autoSpaceDN w:val="0"/>
        <w:adjustRightInd w:val="0"/>
        <w:spacing w:line="360" w:lineRule="auto"/>
        <w:ind w:left="142" w:right="-478"/>
        <w:jc w:val="both"/>
        <w:outlineLvl w:val="0"/>
        <w:rPr>
          <w:b/>
          <w:sz w:val="20"/>
          <w:lang w:val="en-GB"/>
        </w:rPr>
      </w:pPr>
    </w:p>
    <w:p w14:paraId="2519F114" w14:textId="77777777" w:rsidR="006F7D3B" w:rsidRPr="00C83C71" w:rsidRDefault="006F7D3B" w:rsidP="007163B9">
      <w:pPr>
        <w:widowControl w:val="0"/>
        <w:autoSpaceDE w:val="0"/>
        <w:autoSpaceDN w:val="0"/>
        <w:adjustRightInd w:val="0"/>
        <w:spacing w:line="360" w:lineRule="auto"/>
        <w:ind w:left="142" w:right="-478"/>
        <w:jc w:val="both"/>
        <w:outlineLvl w:val="0"/>
        <w:rPr>
          <w:b/>
          <w:lang w:val="en-GB"/>
        </w:rPr>
      </w:pPr>
      <w:r w:rsidRPr="00C83C71">
        <w:rPr>
          <w:b/>
          <w:lang w:val="en-GB"/>
        </w:rPr>
        <w:t>Table 1</w:t>
      </w:r>
      <w:r w:rsidR="000C3621" w:rsidRPr="00C83C71">
        <w:rPr>
          <w:b/>
          <w:lang w:val="en-GB"/>
        </w:rPr>
        <w:t xml:space="preserve"> </w:t>
      </w:r>
    </w:p>
    <w:p w14:paraId="58FA7F93" w14:textId="481C9BEE" w:rsidR="00747876" w:rsidRPr="00C83C71" w:rsidRDefault="000C3621" w:rsidP="007163B9">
      <w:pPr>
        <w:widowControl w:val="0"/>
        <w:autoSpaceDE w:val="0"/>
        <w:autoSpaceDN w:val="0"/>
        <w:adjustRightInd w:val="0"/>
        <w:spacing w:line="360" w:lineRule="auto"/>
        <w:ind w:left="142" w:right="-478"/>
        <w:jc w:val="both"/>
        <w:outlineLvl w:val="0"/>
        <w:rPr>
          <w:b/>
          <w:lang w:val="en-GB"/>
        </w:rPr>
      </w:pPr>
      <w:r w:rsidRPr="00C83C71">
        <w:rPr>
          <w:lang w:val="en-GB"/>
        </w:rPr>
        <w:t>R</w:t>
      </w:r>
      <w:r w:rsidR="00A91B5C" w:rsidRPr="00C83C71">
        <w:rPr>
          <w:lang w:val="en-GB"/>
        </w:rPr>
        <w:t>esponses to Q</w:t>
      </w:r>
      <w:r w:rsidRPr="00C83C71">
        <w:rPr>
          <w:lang w:val="en-GB"/>
        </w:rPr>
        <w:t xml:space="preserve">5 </w:t>
      </w:r>
      <w:r w:rsidR="00C86DBE" w:rsidRPr="00C83C71">
        <w:rPr>
          <w:lang w:val="en-GB"/>
        </w:rPr>
        <w:t>in Box 2 on bias-minimizing</w:t>
      </w:r>
      <w:r w:rsidR="00ED0296" w:rsidRPr="00C83C71">
        <w:rPr>
          <w:lang w:val="en-GB"/>
        </w:rPr>
        <w:t xml:space="preserve"> procedures that could be applied to </w:t>
      </w:r>
      <w:r w:rsidR="001D4244" w:rsidRPr="00C83C71">
        <w:rPr>
          <w:lang w:val="en-GB"/>
        </w:rPr>
        <w:t>forensic toxicology</w:t>
      </w:r>
      <w:r w:rsidR="00ED0296" w:rsidRPr="00C83C71">
        <w:rPr>
          <w:lang w:val="en-GB"/>
        </w:rPr>
        <w:t xml:space="preserve"> casework.</w:t>
      </w:r>
    </w:p>
    <w:tbl>
      <w:tblPr>
        <w:tblStyle w:val="TableGrid"/>
        <w:tblW w:w="9924" w:type="dxa"/>
        <w:tblInd w:w="-4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4"/>
      </w:tblGrid>
      <w:tr w:rsidR="00C83C71" w:rsidRPr="00C83C71" w14:paraId="22DB4913" w14:textId="77777777" w:rsidTr="00C86DBE">
        <w:trPr>
          <w:trHeight w:val="361"/>
        </w:trPr>
        <w:tc>
          <w:tcPr>
            <w:tcW w:w="9924" w:type="dxa"/>
            <w:tcBorders>
              <w:top w:val="single" w:sz="12" w:space="0" w:color="auto"/>
              <w:bottom w:val="single" w:sz="12" w:space="0" w:color="auto"/>
            </w:tcBorders>
          </w:tcPr>
          <w:p w14:paraId="48DB5F13" w14:textId="03ECD6C3" w:rsidR="00436665" w:rsidRPr="00C83C71" w:rsidRDefault="00436665" w:rsidP="007163B9">
            <w:pPr>
              <w:widowControl w:val="0"/>
              <w:tabs>
                <w:tab w:val="left" w:pos="3562"/>
              </w:tabs>
              <w:autoSpaceDE w:val="0"/>
              <w:autoSpaceDN w:val="0"/>
              <w:adjustRightInd w:val="0"/>
              <w:spacing w:line="360" w:lineRule="auto"/>
              <w:ind w:left="142" w:right="-1011"/>
              <w:jc w:val="both"/>
              <w:rPr>
                <w:b/>
                <w:lang w:val="en-GB"/>
              </w:rPr>
            </w:pPr>
            <w:r w:rsidRPr="00C83C71">
              <w:rPr>
                <w:b/>
                <w:lang w:val="en-GB"/>
              </w:rPr>
              <w:t>Procedures for interpretation</w:t>
            </w:r>
          </w:p>
        </w:tc>
      </w:tr>
      <w:tr w:rsidR="00C83C71" w:rsidRPr="00C83C71" w14:paraId="7C57BCD7" w14:textId="77777777" w:rsidTr="00C86DBE">
        <w:tc>
          <w:tcPr>
            <w:tcW w:w="9924" w:type="dxa"/>
            <w:tcBorders>
              <w:top w:val="single" w:sz="12" w:space="0" w:color="auto"/>
              <w:bottom w:val="nil"/>
            </w:tcBorders>
            <w:vAlign w:val="center"/>
          </w:tcPr>
          <w:p w14:paraId="518F2A54" w14:textId="5827BD24" w:rsidR="00436665" w:rsidRPr="00C83C71" w:rsidRDefault="00436665" w:rsidP="007163B9">
            <w:pPr>
              <w:widowControl w:val="0"/>
              <w:tabs>
                <w:tab w:val="left" w:pos="3562"/>
              </w:tabs>
              <w:autoSpaceDE w:val="0"/>
              <w:autoSpaceDN w:val="0"/>
              <w:adjustRightInd w:val="0"/>
              <w:spacing w:line="360" w:lineRule="auto"/>
              <w:ind w:left="142"/>
              <w:jc w:val="both"/>
              <w:rPr>
                <w:lang w:val="en-GB"/>
              </w:rPr>
            </w:pPr>
            <w:r w:rsidRPr="00C83C71">
              <w:rPr>
                <w:lang w:val="en-GB"/>
              </w:rPr>
              <w:t>Not to use any background or personal information about the case</w:t>
            </w:r>
          </w:p>
        </w:tc>
      </w:tr>
      <w:tr w:rsidR="00C83C71" w:rsidRPr="00C83C71" w14:paraId="01E8ED44" w14:textId="77777777" w:rsidTr="006F7D3B">
        <w:trPr>
          <w:trHeight w:val="349"/>
        </w:trPr>
        <w:tc>
          <w:tcPr>
            <w:tcW w:w="9924" w:type="dxa"/>
            <w:tcBorders>
              <w:top w:val="nil"/>
            </w:tcBorders>
            <w:vAlign w:val="center"/>
          </w:tcPr>
          <w:p w14:paraId="46BDFEE8" w14:textId="54BCC8B9"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Restrict access to background on a case-by-case basis</w:t>
            </w:r>
          </w:p>
        </w:tc>
      </w:tr>
      <w:tr w:rsidR="00C83C71" w:rsidRPr="00C83C71" w14:paraId="5CC3AE2A" w14:textId="77777777" w:rsidTr="006F7D3B">
        <w:tc>
          <w:tcPr>
            <w:tcW w:w="9924" w:type="dxa"/>
            <w:vAlign w:val="center"/>
          </w:tcPr>
          <w:p w14:paraId="4CF48CA0" w14:textId="15EB9123" w:rsidR="00436665" w:rsidRPr="00C83C71" w:rsidRDefault="00D8501C"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Consult</w:t>
            </w:r>
            <w:r w:rsidR="00436665" w:rsidRPr="00C83C71">
              <w:rPr>
                <w:lang w:val="en-GB"/>
              </w:rPr>
              <w:t xml:space="preserve"> colleagues with less knowledge of the case </w:t>
            </w:r>
            <w:r w:rsidR="00436665" w:rsidRPr="00C83C71">
              <w:rPr>
                <w:rFonts w:ascii="Calibri" w:eastAsia="Calibri" w:hAnsi="Calibri" w:cs="Calibri"/>
                <w:lang w:val="en-GB"/>
              </w:rPr>
              <w:t>–</w:t>
            </w:r>
            <w:r w:rsidR="00436665" w:rsidRPr="00C83C71">
              <w:rPr>
                <w:lang w:val="en-GB"/>
              </w:rPr>
              <w:t xml:space="preserve"> </w:t>
            </w:r>
            <w:r w:rsidR="00436665" w:rsidRPr="00C83C71">
              <w:rPr>
                <w:i/>
                <w:lang w:val="en-GB"/>
              </w:rPr>
              <w:t xml:space="preserve">ad hoc </w:t>
            </w:r>
            <w:r w:rsidR="00436665" w:rsidRPr="00C83C71">
              <w:rPr>
                <w:lang w:val="en-GB"/>
              </w:rPr>
              <w:t xml:space="preserve">or regularly </w:t>
            </w:r>
          </w:p>
        </w:tc>
      </w:tr>
      <w:tr w:rsidR="00C83C71" w:rsidRPr="00C83C71" w14:paraId="6A12236E" w14:textId="77777777" w:rsidTr="006F7D3B">
        <w:trPr>
          <w:trHeight w:val="335"/>
        </w:trPr>
        <w:tc>
          <w:tcPr>
            <w:tcW w:w="9924" w:type="dxa"/>
            <w:vAlign w:val="center"/>
          </w:tcPr>
          <w:p w14:paraId="59FD6B81" w14:textId="06A38BFF"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Stay away from information on the case in the media (internet/TV)</w:t>
            </w:r>
          </w:p>
        </w:tc>
      </w:tr>
      <w:tr w:rsidR="00C83C71" w:rsidRPr="00C83C71" w14:paraId="1B2F277F" w14:textId="77777777" w:rsidTr="006F7D3B">
        <w:tc>
          <w:tcPr>
            <w:tcW w:w="9924" w:type="dxa"/>
            <w:vAlign w:val="center"/>
          </w:tcPr>
          <w:p w14:paraId="54E61E8F" w14:textId="33257CCA"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 xml:space="preserve">Try to interpret with only minimal information first </w:t>
            </w:r>
            <w:r w:rsidRPr="00C83C71">
              <w:rPr>
                <w:i/>
                <w:lang w:val="en-GB"/>
              </w:rPr>
              <w:t>e.g.</w:t>
            </w:r>
            <w:r w:rsidR="00607338" w:rsidRPr="00C83C71">
              <w:rPr>
                <w:lang w:val="en-GB"/>
              </w:rPr>
              <w:t>,</w:t>
            </w:r>
            <w:r w:rsidRPr="00C83C71">
              <w:rPr>
                <w:lang w:val="en-GB"/>
              </w:rPr>
              <w:t xml:space="preserve"> age and gender</w:t>
            </w:r>
            <w:r w:rsidR="00607338" w:rsidRPr="00C83C71">
              <w:rPr>
                <w:lang w:val="en-GB"/>
              </w:rPr>
              <w:t xml:space="preserve"> only</w:t>
            </w:r>
          </w:p>
        </w:tc>
      </w:tr>
      <w:tr w:rsidR="00C83C71" w:rsidRPr="00C83C71" w14:paraId="6A708B43" w14:textId="77777777" w:rsidTr="006F7D3B">
        <w:tc>
          <w:tcPr>
            <w:tcW w:w="9924" w:type="dxa"/>
            <w:vAlign w:val="center"/>
          </w:tcPr>
          <w:p w14:paraId="021B3FF0" w14:textId="2141DAC1"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Basic procedures used in other pattern evidence fields</w:t>
            </w:r>
          </w:p>
        </w:tc>
      </w:tr>
      <w:tr w:rsidR="00C83C71" w:rsidRPr="00C83C71" w14:paraId="28787CD2" w14:textId="77777777" w:rsidTr="006F7D3B">
        <w:tc>
          <w:tcPr>
            <w:tcW w:w="9924" w:type="dxa"/>
            <w:vAlign w:val="center"/>
          </w:tcPr>
          <w:p w14:paraId="7FB39C1A" w14:textId="62F24AF8" w:rsidR="0011287E" w:rsidRPr="00C83C71" w:rsidRDefault="0011287E"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To state what contextual information you have received</w:t>
            </w:r>
          </w:p>
        </w:tc>
      </w:tr>
      <w:tr w:rsidR="00C83C71" w:rsidRPr="00C83C71" w14:paraId="2E1341BB" w14:textId="77777777" w:rsidTr="006F7D3B">
        <w:tc>
          <w:tcPr>
            <w:tcW w:w="9924" w:type="dxa"/>
            <w:vAlign w:val="center"/>
          </w:tcPr>
          <w:p w14:paraId="3BD323DA" w14:textId="607C5066"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Peer review without referring to the case circumstances</w:t>
            </w:r>
          </w:p>
        </w:tc>
      </w:tr>
      <w:tr w:rsidR="00C83C71" w:rsidRPr="00C83C71" w14:paraId="25873F30" w14:textId="77777777" w:rsidTr="00C86DBE">
        <w:tc>
          <w:tcPr>
            <w:tcW w:w="9924" w:type="dxa"/>
            <w:tcBorders>
              <w:bottom w:val="single" w:sz="12" w:space="0" w:color="auto"/>
            </w:tcBorders>
            <w:vAlign w:val="center"/>
          </w:tcPr>
          <w:p w14:paraId="6ADFC4A1" w14:textId="092BAD5B"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Keep to statements that</w:t>
            </w:r>
            <w:r w:rsidR="00132FAF" w:rsidRPr="00C83C71">
              <w:rPr>
                <w:lang w:val="en-GB"/>
              </w:rPr>
              <w:t xml:space="preserve"> can be supported by scientific </w:t>
            </w:r>
            <w:r w:rsidRPr="00C83C71">
              <w:rPr>
                <w:lang w:val="en-GB"/>
              </w:rPr>
              <w:t>evidence (</w:t>
            </w:r>
            <w:r w:rsidRPr="00C83C71">
              <w:rPr>
                <w:i/>
                <w:lang w:val="en-GB"/>
              </w:rPr>
              <w:t>e.g.</w:t>
            </w:r>
            <w:r w:rsidRPr="00C83C71">
              <w:rPr>
                <w:lang w:val="en-GB"/>
              </w:rPr>
              <w:t>, published data, own studies)</w:t>
            </w:r>
          </w:p>
        </w:tc>
      </w:tr>
      <w:tr w:rsidR="00C83C71" w:rsidRPr="00C83C71" w14:paraId="5A8BB133" w14:textId="77777777" w:rsidTr="00C86DBE">
        <w:tc>
          <w:tcPr>
            <w:tcW w:w="9924" w:type="dxa"/>
            <w:tcBorders>
              <w:top w:val="single" w:sz="12" w:space="0" w:color="auto"/>
              <w:bottom w:val="single" w:sz="12" w:space="0" w:color="auto"/>
            </w:tcBorders>
          </w:tcPr>
          <w:p w14:paraId="548056B8" w14:textId="32F13E73" w:rsidR="00436665" w:rsidRPr="00C83C71" w:rsidRDefault="00436665" w:rsidP="007163B9">
            <w:pPr>
              <w:widowControl w:val="0"/>
              <w:tabs>
                <w:tab w:val="left" w:pos="3562"/>
              </w:tabs>
              <w:autoSpaceDE w:val="0"/>
              <w:autoSpaceDN w:val="0"/>
              <w:adjustRightInd w:val="0"/>
              <w:spacing w:line="360" w:lineRule="auto"/>
              <w:ind w:left="142" w:right="-1011"/>
              <w:jc w:val="both"/>
              <w:rPr>
                <w:b/>
                <w:lang w:val="en-GB"/>
              </w:rPr>
            </w:pPr>
            <w:r w:rsidRPr="00C83C71">
              <w:rPr>
                <w:b/>
                <w:lang w:val="en-GB"/>
              </w:rPr>
              <w:t>Procedures for the laboratory</w:t>
            </w:r>
          </w:p>
        </w:tc>
      </w:tr>
      <w:tr w:rsidR="00C83C71" w:rsidRPr="00C83C71" w14:paraId="396C8AA9" w14:textId="77777777" w:rsidTr="00C86DBE">
        <w:tc>
          <w:tcPr>
            <w:tcW w:w="9924" w:type="dxa"/>
            <w:tcBorders>
              <w:top w:val="single" w:sz="12" w:space="0" w:color="auto"/>
            </w:tcBorders>
          </w:tcPr>
          <w:p w14:paraId="47FFBFC4" w14:textId="5D7BEC07"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Use of anonymi</w:t>
            </w:r>
            <w:r w:rsidR="00747876" w:rsidRPr="00C83C71">
              <w:rPr>
                <w:lang w:val="en-GB"/>
              </w:rPr>
              <w:t>z</w:t>
            </w:r>
            <w:r w:rsidRPr="00C83C71">
              <w:rPr>
                <w:lang w:val="en-GB"/>
              </w:rPr>
              <w:t xml:space="preserve">ed samples </w:t>
            </w:r>
            <w:r w:rsidRPr="00C83C71">
              <w:rPr>
                <w:rFonts w:ascii="Calibri" w:eastAsia="Calibri" w:hAnsi="Calibri" w:cs="Calibri"/>
                <w:lang w:val="en-GB"/>
              </w:rPr>
              <w:t>–</w:t>
            </w:r>
            <w:r w:rsidRPr="00C83C71">
              <w:rPr>
                <w:lang w:val="en-GB"/>
              </w:rPr>
              <w:t xml:space="preserve"> names replaced with barcodes or numbers</w:t>
            </w:r>
          </w:p>
        </w:tc>
      </w:tr>
      <w:tr w:rsidR="00C83C71" w:rsidRPr="00C83C71" w14:paraId="731D30C5" w14:textId="77777777" w:rsidTr="006F7D3B">
        <w:tc>
          <w:tcPr>
            <w:tcW w:w="9924" w:type="dxa"/>
          </w:tcPr>
          <w:p w14:paraId="4EB439E0" w14:textId="1D8E7E39" w:rsidR="00436665" w:rsidRPr="00C83C71" w:rsidRDefault="00436665" w:rsidP="00D54B84">
            <w:pPr>
              <w:widowControl w:val="0"/>
              <w:tabs>
                <w:tab w:val="left" w:pos="3562"/>
              </w:tabs>
              <w:autoSpaceDE w:val="0"/>
              <w:autoSpaceDN w:val="0"/>
              <w:adjustRightInd w:val="0"/>
              <w:spacing w:line="360" w:lineRule="auto"/>
              <w:ind w:left="142" w:right="-1011"/>
              <w:jc w:val="both"/>
              <w:rPr>
                <w:lang w:val="en-GB"/>
              </w:rPr>
            </w:pPr>
            <w:r w:rsidRPr="00C83C71">
              <w:rPr>
                <w:lang w:val="en-GB"/>
              </w:rPr>
              <w:t>Contextual info</w:t>
            </w:r>
            <w:r w:rsidR="00747876" w:rsidRPr="00C83C71">
              <w:rPr>
                <w:lang w:val="en-GB"/>
              </w:rPr>
              <w:t>rmation</w:t>
            </w:r>
            <w:r w:rsidRPr="00C83C71">
              <w:rPr>
                <w:lang w:val="en-GB"/>
              </w:rPr>
              <w:t xml:space="preserve"> concealed</w:t>
            </w:r>
            <w:r w:rsidR="00D54B84" w:rsidRPr="00C83C71">
              <w:rPr>
                <w:rFonts w:ascii="Calibri" w:eastAsia="Calibri" w:hAnsi="Calibri" w:cs="Calibri"/>
                <w:lang w:val="en-GB"/>
              </w:rPr>
              <w:t>†</w:t>
            </w:r>
            <w:r w:rsidRPr="00C83C71">
              <w:rPr>
                <w:lang w:val="en-GB"/>
              </w:rPr>
              <w:t xml:space="preserve"> until te</w:t>
            </w:r>
            <w:r w:rsidR="00132FAF" w:rsidRPr="00C83C71">
              <w:rPr>
                <w:lang w:val="en-GB"/>
              </w:rPr>
              <w:t>sting is complete</w:t>
            </w:r>
          </w:p>
        </w:tc>
      </w:tr>
      <w:tr w:rsidR="00C83C71" w:rsidRPr="00C83C71" w14:paraId="3363BB2F" w14:textId="77777777" w:rsidTr="006F7D3B">
        <w:tc>
          <w:tcPr>
            <w:tcW w:w="9924" w:type="dxa"/>
          </w:tcPr>
          <w:p w14:paraId="5107CD81" w14:textId="57FA5A52"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Analysts are unaware of the circumstances in the case</w:t>
            </w:r>
          </w:p>
        </w:tc>
      </w:tr>
      <w:tr w:rsidR="00C83C71" w:rsidRPr="00C83C71" w14:paraId="5122F15B" w14:textId="77777777" w:rsidTr="006F7D3B">
        <w:tc>
          <w:tcPr>
            <w:tcW w:w="9924" w:type="dxa"/>
          </w:tcPr>
          <w:p w14:paraId="074DDCF9" w14:textId="7761F556"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Use</w:t>
            </w:r>
            <w:r w:rsidR="00847AD1" w:rsidRPr="00C83C71">
              <w:rPr>
                <w:lang w:val="en-GB"/>
              </w:rPr>
              <w:t xml:space="preserve"> of</w:t>
            </w:r>
            <w:r w:rsidRPr="00C83C71">
              <w:rPr>
                <w:lang w:val="en-GB"/>
              </w:rPr>
              <w:t xml:space="preserve"> strict criteria for identifying a compound </w:t>
            </w:r>
          </w:p>
        </w:tc>
      </w:tr>
      <w:tr w:rsidR="00C83C71" w:rsidRPr="00C83C71" w14:paraId="6F48E3A8" w14:textId="77777777" w:rsidTr="00C86DBE">
        <w:tc>
          <w:tcPr>
            <w:tcW w:w="9924" w:type="dxa"/>
            <w:tcBorders>
              <w:bottom w:val="single" w:sz="12" w:space="0" w:color="auto"/>
            </w:tcBorders>
          </w:tcPr>
          <w:p w14:paraId="7B0AFAEA" w14:textId="52431B10" w:rsidR="00436665" w:rsidRPr="00C83C71" w:rsidRDefault="00436665" w:rsidP="007163B9">
            <w:pPr>
              <w:widowControl w:val="0"/>
              <w:tabs>
                <w:tab w:val="left" w:pos="3562"/>
              </w:tabs>
              <w:autoSpaceDE w:val="0"/>
              <w:autoSpaceDN w:val="0"/>
              <w:adjustRightInd w:val="0"/>
              <w:spacing w:line="360" w:lineRule="auto"/>
              <w:ind w:left="142" w:right="-1011"/>
              <w:jc w:val="both"/>
              <w:rPr>
                <w:lang w:val="en-GB"/>
              </w:rPr>
            </w:pPr>
            <w:r w:rsidRPr="00C83C71">
              <w:rPr>
                <w:lang w:val="en-GB"/>
              </w:rPr>
              <w:t>Use of a</w:t>
            </w:r>
            <w:r w:rsidR="00747876" w:rsidRPr="00C83C71">
              <w:rPr>
                <w:lang w:val="en-GB"/>
              </w:rPr>
              <w:t xml:space="preserve"> robust quality</w:t>
            </w:r>
            <w:r w:rsidRPr="00C83C71">
              <w:rPr>
                <w:lang w:val="en-GB"/>
              </w:rPr>
              <w:t xml:space="preserve"> </w:t>
            </w:r>
            <w:r w:rsidR="00D05695" w:rsidRPr="00C83C71">
              <w:rPr>
                <w:lang w:val="en-GB"/>
              </w:rPr>
              <w:t xml:space="preserve">assurance </w:t>
            </w:r>
            <w:r w:rsidRPr="00C83C71">
              <w:rPr>
                <w:lang w:val="en-GB"/>
              </w:rPr>
              <w:t>program</w:t>
            </w:r>
          </w:p>
        </w:tc>
      </w:tr>
    </w:tbl>
    <w:p w14:paraId="706B4C37" w14:textId="7CACE65A" w:rsidR="00D54B84" w:rsidRPr="00C83C71" w:rsidRDefault="00D54B84" w:rsidP="00DB0DD6">
      <w:pPr>
        <w:widowControl w:val="0"/>
        <w:autoSpaceDE w:val="0"/>
        <w:autoSpaceDN w:val="0"/>
        <w:adjustRightInd w:val="0"/>
        <w:spacing w:line="360" w:lineRule="auto"/>
        <w:ind w:right="-478"/>
        <w:jc w:val="both"/>
        <w:rPr>
          <w:sz w:val="20"/>
          <w:lang w:val="en-GB"/>
        </w:rPr>
      </w:pPr>
      <w:r w:rsidRPr="00C83C71">
        <w:rPr>
          <w:rFonts w:ascii="Calibri" w:eastAsia="Calibri" w:hAnsi="Calibri" w:cs="Calibri"/>
          <w:lang w:val="en-GB"/>
        </w:rPr>
        <w:t>†</w:t>
      </w:r>
      <w:r w:rsidRPr="00C83C71">
        <w:rPr>
          <w:lang w:val="en-GB"/>
        </w:rPr>
        <w:t>from laboratory analysts.</w:t>
      </w:r>
    </w:p>
    <w:p w14:paraId="7A8109BE" w14:textId="77777777" w:rsidR="00D54B84" w:rsidRPr="00C83C71" w:rsidRDefault="00F604B1" w:rsidP="00DB0DD6">
      <w:pPr>
        <w:widowControl w:val="0"/>
        <w:autoSpaceDE w:val="0"/>
        <w:autoSpaceDN w:val="0"/>
        <w:adjustRightInd w:val="0"/>
        <w:spacing w:line="360" w:lineRule="auto"/>
        <w:ind w:right="-478"/>
        <w:jc w:val="both"/>
        <w:rPr>
          <w:i/>
          <w:sz w:val="20"/>
          <w:lang w:val="en-GB"/>
        </w:rPr>
      </w:pPr>
      <w:r w:rsidRPr="00C83C71">
        <w:rPr>
          <w:i/>
          <w:sz w:val="20"/>
          <w:lang w:val="en-GB"/>
        </w:rPr>
        <w:t xml:space="preserve">   </w:t>
      </w:r>
    </w:p>
    <w:p w14:paraId="705E25B8" w14:textId="7A3C4002" w:rsidR="00FB1357" w:rsidRPr="00C83C71" w:rsidRDefault="00D54B84" w:rsidP="00DB0DD6">
      <w:pPr>
        <w:widowControl w:val="0"/>
        <w:autoSpaceDE w:val="0"/>
        <w:autoSpaceDN w:val="0"/>
        <w:adjustRightInd w:val="0"/>
        <w:spacing w:line="360" w:lineRule="auto"/>
        <w:ind w:right="-478"/>
        <w:jc w:val="both"/>
        <w:rPr>
          <w:sz w:val="20"/>
          <w:lang w:val="en-GB"/>
        </w:rPr>
      </w:pPr>
      <w:r w:rsidRPr="00C83C71">
        <w:rPr>
          <w:i/>
          <w:sz w:val="20"/>
          <w:lang w:val="en-GB"/>
        </w:rPr>
        <w:t xml:space="preserve">   </w:t>
      </w:r>
      <w:r w:rsidR="00625C15" w:rsidRPr="00C83C71">
        <w:rPr>
          <w:b/>
          <w:sz w:val="20"/>
          <w:lang w:val="en-GB"/>
        </w:rPr>
        <w:t xml:space="preserve">4. </w:t>
      </w:r>
      <w:r w:rsidR="00A322C4" w:rsidRPr="00C83C71">
        <w:rPr>
          <w:b/>
          <w:sz w:val="20"/>
          <w:lang w:val="en-GB"/>
        </w:rPr>
        <w:t>Discussion</w:t>
      </w:r>
    </w:p>
    <w:p w14:paraId="38EE1C48" w14:textId="1D2A07BC" w:rsidR="00A322C4" w:rsidRPr="00C83C71" w:rsidRDefault="00874745" w:rsidP="007163B9">
      <w:pPr>
        <w:spacing w:line="360" w:lineRule="auto"/>
        <w:ind w:left="142" w:right="-478"/>
        <w:jc w:val="both"/>
        <w:rPr>
          <w:sz w:val="20"/>
          <w:shd w:val="clear" w:color="auto" w:fill="FFFFFF" w:themeFill="background1"/>
          <w:lang w:val="en-GB"/>
        </w:rPr>
      </w:pPr>
      <w:r w:rsidRPr="00C83C71">
        <w:rPr>
          <w:sz w:val="20"/>
          <w:shd w:val="clear" w:color="auto" w:fill="FFFFFF" w:themeFill="background1"/>
          <w:lang w:val="en-GB"/>
        </w:rPr>
        <w:t xml:space="preserve">Our study aimed to explore </w:t>
      </w:r>
      <w:r w:rsidR="00B84630" w:rsidRPr="00C83C71">
        <w:rPr>
          <w:sz w:val="20"/>
          <w:shd w:val="clear" w:color="auto" w:fill="FFFFFF" w:themeFill="background1"/>
          <w:lang w:val="en-GB"/>
        </w:rPr>
        <w:t xml:space="preserve">the extent of </w:t>
      </w:r>
      <w:r w:rsidR="006C6C17" w:rsidRPr="00C83C71">
        <w:rPr>
          <w:sz w:val="20"/>
          <w:shd w:val="clear" w:color="auto" w:fill="FFFFFF" w:themeFill="background1"/>
          <w:lang w:val="en-GB"/>
        </w:rPr>
        <w:t>familiarity with</w:t>
      </w:r>
      <w:r w:rsidRPr="00C83C71">
        <w:rPr>
          <w:sz w:val="20"/>
          <w:shd w:val="clear" w:color="auto" w:fill="FFFFFF" w:themeFill="background1"/>
          <w:lang w:val="en-GB"/>
        </w:rPr>
        <w:t xml:space="preserve"> co</w:t>
      </w:r>
      <w:r w:rsidR="006C6C17" w:rsidRPr="00C83C71">
        <w:rPr>
          <w:sz w:val="20"/>
          <w:shd w:val="clear" w:color="auto" w:fill="FFFFFF" w:themeFill="background1"/>
          <w:lang w:val="en-GB"/>
        </w:rPr>
        <w:t>ntextual</w:t>
      </w:r>
      <w:r w:rsidRPr="00C83C71">
        <w:rPr>
          <w:sz w:val="20"/>
          <w:shd w:val="clear" w:color="auto" w:fill="FFFFFF" w:themeFill="background1"/>
          <w:lang w:val="en-GB"/>
        </w:rPr>
        <w:t xml:space="preserve"> bias among forensic toxicologists, </w:t>
      </w:r>
      <w:r w:rsidR="006C6C17" w:rsidRPr="00C83C71">
        <w:rPr>
          <w:sz w:val="20"/>
          <w:shd w:val="clear" w:color="auto" w:fill="FFFFFF" w:themeFill="background1"/>
          <w:lang w:val="en-GB"/>
        </w:rPr>
        <w:t xml:space="preserve">to </w:t>
      </w:r>
      <w:r w:rsidRPr="00C83C71">
        <w:rPr>
          <w:sz w:val="20"/>
          <w:shd w:val="clear" w:color="auto" w:fill="FFFFFF" w:themeFill="background1"/>
          <w:lang w:val="en-GB"/>
        </w:rPr>
        <w:t xml:space="preserve">capture the use of potentially biasing information in the interpretation of toxicology results, and </w:t>
      </w:r>
      <w:r w:rsidRPr="00C83C71">
        <w:rPr>
          <w:sz w:val="20"/>
          <w:shd w:val="clear" w:color="auto" w:fill="FFFFFF" w:themeFill="background1"/>
          <w:lang w:val="en-GB"/>
        </w:rPr>
        <w:lastRenderedPageBreak/>
        <w:t xml:space="preserve">gather examples of </w:t>
      </w:r>
      <w:r w:rsidR="00C06E3D" w:rsidRPr="00C83C71">
        <w:rPr>
          <w:sz w:val="20"/>
          <w:shd w:val="clear" w:color="auto" w:fill="FFFFFF" w:themeFill="background1"/>
          <w:lang w:val="en-GB"/>
        </w:rPr>
        <w:t xml:space="preserve">potential </w:t>
      </w:r>
      <w:r w:rsidRPr="00C83C71">
        <w:rPr>
          <w:sz w:val="20"/>
          <w:shd w:val="clear" w:color="auto" w:fill="FFFFFF" w:themeFill="background1"/>
          <w:lang w:val="en-GB"/>
        </w:rPr>
        <w:t>bias-minimizing strategies specifically for toxicology casework.</w:t>
      </w:r>
      <w:r w:rsidR="00C71976" w:rsidRPr="00C83C71">
        <w:rPr>
          <w:sz w:val="20"/>
          <w:shd w:val="clear" w:color="auto" w:fill="FFFFFF" w:themeFill="background1"/>
          <w:lang w:val="en-GB"/>
        </w:rPr>
        <w:t xml:space="preserve"> </w:t>
      </w:r>
      <w:r w:rsidRPr="00C83C71">
        <w:rPr>
          <w:sz w:val="20"/>
          <w:shd w:val="clear" w:color="auto" w:fill="FFFFFF" w:themeFill="background1"/>
          <w:lang w:val="en-GB"/>
        </w:rPr>
        <w:t xml:space="preserve">Working with an international sample of participants, we collected data on the </w:t>
      </w:r>
      <w:r w:rsidR="006876FE" w:rsidRPr="00C83C71">
        <w:rPr>
          <w:sz w:val="20"/>
          <w:shd w:val="clear" w:color="auto" w:fill="FFFFFF" w:themeFill="background1"/>
          <w:lang w:val="en-GB"/>
        </w:rPr>
        <w:t xml:space="preserve">reported </w:t>
      </w:r>
      <w:r w:rsidRPr="00C83C71">
        <w:rPr>
          <w:sz w:val="20"/>
          <w:shd w:val="clear" w:color="auto" w:fill="FFFFFF" w:themeFill="background1"/>
          <w:lang w:val="en-GB"/>
        </w:rPr>
        <w:t>use of contextual information during interpretation with a scenario</w:t>
      </w:r>
      <w:r w:rsidR="001046A9" w:rsidRPr="00C83C71">
        <w:rPr>
          <w:sz w:val="20"/>
          <w:shd w:val="clear" w:color="auto" w:fill="FFFFFF" w:themeFill="background1"/>
          <w:lang w:val="en-GB"/>
        </w:rPr>
        <w:t>,</w:t>
      </w:r>
      <w:r w:rsidRPr="00C83C71">
        <w:rPr>
          <w:sz w:val="20"/>
          <w:shd w:val="clear" w:color="auto" w:fill="FFFFFF" w:themeFill="background1"/>
          <w:lang w:val="en-GB"/>
        </w:rPr>
        <w:t xml:space="preserve"> and </w:t>
      </w:r>
      <w:r w:rsidR="00532C69" w:rsidRPr="00C83C71">
        <w:rPr>
          <w:sz w:val="20"/>
          <w:shd w:val="clear" w:color="auto" w:fill="FFFFFF" w:themeFill="background1"/>
          <w:lang w:val="en-GB"/>
        </w:rPr>
        <w:t>surveyed forensic toxicologists</w:t>
      </w:r>
      <w:r w:rsidR="00532C69" w:rsidRPr="00C83C71">
        <w:rPr>
          <w:rFonts w:ascii="Calibri" w:eastAsia="Calibri" w:hAnsi="Calibri" w:cs="Calibri"/>
          <w:sz w:val="20"/>
          <w:shd w:val="clear" w:color="auto" w:fill="FFFFFF" w:themeFill="background1"/>
          <w:lang w:val="en-GB"/>
        </w:rPr>
        <w:t>’</w:t>
      </w:r>
      <w:r w:rsidR="00532C69" w:rsidRPr="00C83C71">
        <w:rPr>
          <w:sz w:val="20"/>
          <w:shd w:val="clear" w:color="auto" w:fill="FFFFFF" w:themeFill="background1"/>
          <w:lang w:val="en-GB"/>
        </w:rPr>
        <w:t xml:space="preserve"> </w:t>
      </w:r>
      <w:r w:rsidRPr="00C83C71">
        <w:rPr>
          <w:sz w:val="20"/>
          <w:shd w:val="clear" w:color="auto" w:fill="FFFFFF" w:themeFill="background1"/>
          <w:lang w:val="en-GB"/>
        </w:rPr>
        <w:t>familiari</w:t>
      </w:r>
      <w:r w:rsidR="00B84630" w:rsidRPr="00C83C71">
        <w:rPr>
          <w:sz w:val="20"/>
          <w:shd w:val="clear" w:color="auto" w:fill="FFFFFF" w:themeFill="background1"/>
          <w:lang w:val="en-GB"/>
        </w:rPr>
        <w:t>ty with co</w:t>
      </w:r>
      <w:r w:rsidR="001046A9" w:rsidRPr="00C83C71">
        <w:rPr>
          <w:sz w:val="20"/>
          <w:shd w:val="clear" w:color="auto" w:fill="FFFFFF" w:themeFill="background1"/>
          <w:lang w:val="en-GB"/>
        </w:rPr>
        <w:t>ntextual</w:t>
      </w:r>
      <w:r w:rsidR="00B84630" w:rsidRPr="00C83C71">
        <w:rPr>
          <w:sz w:val="20"/>
          <w:shd w:val="clear" w:color="auto" w:fill="FFFFFF" w:themeFill="background1"/>
          <w:lang w:val="en-GB"/>
        </w:rPr>
        <w:t xml:space="preserve"> bias using </w:t>
      </w:r>
      <w:r w:rsidR="008D1CD1" w:rsidRPr="00C83C71">
        <w:rPr>
          <w:sz w:val="20"/>
          <w:shd w:val="clear" w:color="auto" w:fill="FFFFFF" w:themeFill="background1"/>
          <w:lang w:val="en-GB"/>
        </w:rPr>
        <w:t xml:space="preserve">a </w:t>
      </w:r>
      <w:r w:rsidRPr="00C83C71">
        <w:rPr>
          <w:sz w:val="20"/>
          <w:shd w:val="clear" w:color="auto" w:fill="FFFFFF" w:themeFill="background1"/>
          <w:lang w:val="en-GB"/>
        </w:rPr>
        <w:t xml:space="preserve">questionnaire. </w:t>
      </w:r>
    </w:p>
    <w:p w14:paraId="707A657A" w14:textId="18E0CDD8" w:rsidR="0085639F" w:rsidRPr="00C83C71" w:rsidRDefault="0085639F" w:rsidP="007163B9">
      <w:pPr>
        <w:spacing w:line="360" w:lineRule="auto"/>
        <w:ind w:left="142" w:right="-478"/>
        <w:jc w:val="both"/>
        <w:rPr>
          <w:sz w:val="20"/>
          <w:shd w:val="clear" w:color="auto" w:fill="FFFFFF" w:themeFill="background1"/>
          <w:lang w:val="en-GB"/>
        </w:rPr>
      </w:pPr>
    </w:p>
    <w:p w14:paraId="034583D5" w14:textId="6A05DEF0" w:rsidR="0085639F" w:rsidRPr="00C83C71" w:rsidRDefault="0085639F" w:rsidP="001046A9">
      <w:pPr>
        <w:spacing w:line="360" w:lineRule="auto"/>
        <w:ind w:left="142" w:right="-478"/>
        <w:jc w:val="both"/>
        <w:rPr>
          <w:sz w:val="20"/>
          <w:lang w:val="en-GB"/>
        </w:rPr>
      </w:pPr>
      <w:r w:rsidRPr="00C83C71">
        <w:rPr>
          <w:sz w:val="20"/>
          <w:lang w:val="en-GB"/>
        </w:rPr>
        <w:t xml:space="preserve">It is important to note that the impact of cognitive bias on any particular case is larger when the evidence is more difficult to assess </w:t>
      </w:r>
      <w:r w:rsidRPr="00C83C71">
        <w:rPr>
          <w:sz w:val="20"/>
          <w:lang w:val="en-GB"/>
        </w:rPr>
        <w:fldChar w:fldCharType="begin"/>
      </w:r>
      <w:r w:rsidR="00D26DD9" w:rsidRPr="00C83C71">
        <w:rPr>
          <w:sz w:val="20"/>
          <w:lang w:val="en-GB"/>
        </w:rPr>
        <w:instrText xml:space="preserve"> ADDIN EN.CITE &lt;EndNote&gt;&lt;Cite&gt;&lt;Author&gt;Stoel&lt;/Author&gt;&lt;Year&gt;2015&lt;/Year&gt;&lt;RecNum&gt;33&lt;/RecNum&gt;&lt;DisplayText&gt;[54]&lt;/DisplayText&gt;&lt;record&gt;&lt;rec-number&gt;33&lt;/rec-number&gt;&lt;foreign-keys&gt;&lt;key app="EN" db-id="wevarx5zodd5zaeerv35zaeffdxx5ddevr02" timestamp="1450182570"&gt;33&lt;/key&gt;&lt;/foreign-keys&gt;&lt;ref-type name="Book Section"&gt;5&lt;/ref-type&gt;&lt;contributors&gt;&lt;authors&gt;&lt;author&gt;Stoel, R.&lt;/author&gt;&lt;author&gt;Berger, C. E. H.&lt;/author&gt;&lt;author&gt;Kerkhoff, W.&lt;/author&gt;&lt;author&gt;Mattijssen, E. J. A. T.&lt;/author&gt;&lt;author&gt;Dror, I. E. &lt;/author&gt;&lt;/authors&gt;&lt;secondary-authors&gt;&lt;author&gt;Strom, K. J.&lt;/author&gt;&lt;author&gt;Hickman, M. J.&lt;/author&gt;&lt;/secondary-authors&gt;&lt;/contributors&gt;&lt;titles&gt;&lt;title&gt;Minimizing contextual bias in forensic casework&lt;/title&gt;&lt;secondary-title&gt;Forensic Science and the Administration of Justice&lt;/secondary-title&gt;&lt;/titles&gt;&lt;pages&gt;67</w:instrText>
      </w:r>
      <w:r w:rsidR="00D26DD9" w:rsidRPr="00C83C71">
        <w:rPr>
          <w:rFonts w:ascii="Times New Roman" w:hAnsi="Times New Roman"/>
          <w:sz w:val="20"/>
          <w:lang w:val="en-GB"/>
        </w:rPr>
        <w:instrText>–</w:instrText>
      </w:r>
      <w:r w:rsidR="00D26DD9" w:rsidRPr="00C83C71">
        <w:rPr>
          <w:sz w:val="20"/>
          <w:lang w:val="en-GB"/>
        </w:rPr>
        <w:instrText>86&lt;/pages&gt;&lt;section&gt;5&lt;/section&gt;&lt;dates&gt;&lt;year&gt;2015&lt;/year&gt;&lt;/dates&gt;&lt;pub-location&gt;Thousand Oaks&lt;/pub-location&gt;&lt;publisher&gt;SAGE&lt;/publisher&gt;&lt;urls&gt;&lt;/urls&gt;&lt;/record&gt;&lt;/Cite&gt;&lt;/EndNote&gt;</w:instrText>
      </w:r>
      <w:r w:rsidRPr="00C83C71">
        <w:rPr>
          <w:sz w:val="20"/>
          <w:lang w:val="en-GB"/>
        </w:rPr>
        <w:fldChar w:fldCharType="separate"/>
      </w:r>
      <w:r w:rsidR="00D26DD9" w:rsidRPr="00C83C71">
        <w:rPr>
          <w:noProof/>
          <w:sz w:val="20"/>
          <w:lang w:val="en-GB"/>
        </w:rPr>
        <w:t>[54]</w:t>
      </w:r>
      <w:r w:rsidRPr="00C83C71">
        <w:rPr>
          <w:sz w:val="20"/>
          <w:lang w:val="en-GB"/>
        </w:rPr>
        <w:fldChar w:fldCharType="end"/>
      </w:r>
      <w:r w:rsidRPr="00C83C71">
        <w:rPr>
          <w:sz w:val="20"/>
          <w:lang w:val="en-GB"/>
        </w:rPr>
        <w:t>. In simple cases, such as DUI of alcohol</w:t>
      </w:r>
      <w:r w:rsidR="0039246F" w:rsidRPr="00C83C71">
        <w:rPr>
          <w:sz w:val="20"/>
          <w:lang w:val="en-GB"/>
        </w:rPr>
        <w:t xml:space="preserve">, </w:t>
      </w:r>
      <w:r w:rsidRPr="00C83C71">
        <w:rPr>
          <w:sz w:val="20"/>
          <w:lang w:val="en-GB"/>
        </w:rPr>
        <w:t xml:space="preserve">where the alcohol concentration is compared to a </w:t>
      </w:r>
      <w:r w:rsidR="0039246F" w:rsidRPr="00C83C71">
        <w:rPr>
          <w:sz w:val="20"/>
          <w:lang w:val="en-GB"/>
        </w:rPr>
        <w:t xml:space="preserve">proscribed </w:t>
      </w:r>
      <w:r w:rsidRPr="00C83C71">
        <w:rPr>
          <w:sz w:val="20"/>
          <w:lang w:val="en-GB"/>
        </w:rPr>
        <w:t xml:space="preserve">limit, the data usually speaks for itself; it is the more difficult cases, where the evidence is borderline, ambiguous </w:t>
      </w:r>
      <w:r w:rsidRPr="00C83C71">
        <w:rPr>
          <w:sz w:val="20"/>
          <w:lang w:val="en-GB"/>
        </w:rPr>
        <w:fldChar w:fldCharType="begin"/>
      </w:r>
      <w:r w:rsidR="00D26DD9" w:rsidRPr="00C83C71">
        <w:rPr>
          <w:sz w:val="20"/>
          <w:lang w:val="en-GB"/>
        </w:rPr>
        <w:instrText xml:space="preserve"> ADDIN EN.CITE &lt;EndNote&gt;&lt;Cite&gt;&lt;Author&gt;Risinger&lt;/Author&gt;&lt;Year&gt;2002&lt;/Year&gt;&lt;RecNum&gt;58&lt;/RecNum&gt;&lt;DisplayText&gt;[17]&lt;/DisplayText&gt;&lt;record&gt;&lt;rec-number&gt;58&lt;/rec-number&gt;&lt;foreign-keys&gt;&lt;key app="EN" db-id="wevarx5zodd5zaeerv35zaeffdxx5ddevr02" timestamp="1463071014"&gt;58&lt;/key&gt;&lt;/foreign-keys&gt;&lt;ref-type name="Journal Article"&gt;17&lt;/ref-type&gt;&lt;contributors&gt;&lt;authors&gt;&lt;author&gt;Risinger, D. M.&lt;/author&gt;&lt;author&gt;Saks, M. J.&lt;/author&gt;&lt;author&gt;Thompson, W. C.&lt;/author&gt;&lt;author&gt;Rosenthal, R.&lt;/author&gt;&lt;/authors&gt;&lt;/contributors&gt;&lt;titles&gt;&lt;title&gt;The Daubert/Kumho implications of observer effects in forensic science: hidden problems of expectation and suggestion&lt;/title&gt;&lt;secondary-title&gt;Calif. Law Rev.&lt;/secondary-title&gt;&lt;/titles&gt;&lt;periodical&gt;&lt;full-title&gt;Calif. Law Rev.&lt;/full-title&gt;&lt;/periodical&gt;&lt;pages&gt;1</w:instrText>
      </w:r>
      <w:r w:rsidR="00D26DD9" w:rsidRPr="00C83C71">
        <w:rPr>
          <w:rFonts w:ascii="Times New Roman" w:hAnsi="Times New Roman"/>
          <w:sz w:val="20"/>
          <w:lang w:val="en-GB"/>
        </w:rPr>
        <w:instrText>–</w:instrText>
      </w:r>
      <w:r w:rsidR="00D26DD9" w:rsidRPr="00C83C71">
        <w:rPr>
          <w:sz w:val="20"/>
          <w:lang w:val="en-GB"/>
        </w:rPr>
        <w:instrText>56&lt;/pages&gt;&lt;volume&gt;90&lt;/volume&gt;&lt;number&gt;1&lt;/number&gt;&lt;dates&gt;&lt;year&gt;2002&lt;/year&gt;&lt;/dates&gt;&lt;urls&gt;&lt;related-urls&gt;&lt;url&gt;http://dx.doi.org/doi:10.15779/Z38GM7K&lt;/url&gt;&lt;/related-urls&gt;&lt;/urls&gt;&lt;electronic-resource-num&gt;10.15779/Z38GM7K&lt;/electronic-resource-num&gt;&lt;/record&gt;&lt;/Cite&gt;&lt;/EndNote&gt;</w:instrText>
      </w:r>
      <w:r w:rsidRPr="00C83C71">
        <w:rPr>
          <w:sz w:val="20"/>
          <w:lang w:val="en-GB"/>
        </w:rPr>
        <w:fldChar w:fldCharType="separate"/>
      </w:r>
      <w:r w:rsidR="00D26DD9" w:rsidRPr="00C83C71">
        <w:rPr>
          <w:noProof/>
          <w:sz w:val="20"/>
          <w:lang w:val="en-GB"/>
        </w:rPr>
        <w:t>[17]</w:t>
      </w:r>
      <w:r w:rsidRPr="00C83C71">
        <w:rPr>
          <w:sz w:val="20"/>
          <w:lang w:val="en-GB"/>
        </w:rPr>
        <w:fldChar w:fldCharType="end"/>
      </w:r>
      <w:r w:rsidRPr="00C83C71">
        <w:rPr>
          <w:sz w:val="20"/>
          <w:lang w:val="en-GB"/>
        </w:rPr>
        <w:t xml:space="preserve"> or inconclusive, or where samples are of poor quality </w:t>
      </w:r>
      <w:r w:rsidRPr="00C83C71">
        <w:rPr>
          <w:sz w:val="20"/>
          <w:lang w:val="en-GB"/>
        </w:rPr>
        <w:fldChar w:fldCharType="begin"/>
      </w:r>
      <w:r w:rsidR="00D26DD9" w:rsidRPr="00C83C71">
        <w:rPr>
          <w:sz w:val="20"/>
          <w:lang w:val="en-GB"/>
        </w:rPr>
        <w:instrText xml:space="preserve"> ADDIN EN.CITE &lt;EndNote&gt;&lt;Cite&gt;&lt;Author&gt;Dror&lt;/Author&gt;&lt;Year&gt;2006&lt;/Year&gt;&lt;RecNum&gt;22&lt;/RecNum&gt;&lt;DisplayText&gt;[48]&lt;/DisplayText&gt;&lt;record&gt;&lt;rec-number&gt;22&lt;/rec-number&gt;&lt;foreign-keys&gt;&lt;key app="EN" db-id="wevarx5zodd5zaeerv35zaeffdxx5ddevr02" timestamp="1449079431"&gt;22&lt;/key&gt;&lt;/foreign-keys&gt;&lt;ref-type name="Journal Article"&gt;17&lt;/ref-type&gt;&lt;contributors&gt;&lt;authors&gt;&lt;author&gt;Dror, Itiel E.&lt;/author&gt;&lt;author&gt;Charlton, David&lt;/author&gt;&lt;author&gt;Péron, Ailsa E.&lt;/author&gt;&lt;/authors&gt;&lt;/contributors&gt;&lt;titles&gt;&lt;title&gt;Contextual information renders experts vulnerable to making erroneous identifications&lt;/title&gt;&lt;secondary-title&gt;Forensic Sci. Int.&lt;/secondary-title&gt;&lt;/titles&gt;&lt;periodical&gt;&lt;full-title&gt;Forensic Sci. Int.&lt;/full-title&gt;&lt;/periodical&gt;&lt;pages&gt;74</w:instrText>
      </w:r>
      <w:r w:rsidR="00D26DD9" w:rsidRPr="00C83C71">
        <w:rPr>
          <w:rFonts w:ascii="Times New Roman" w:hAnsi="Times New Roman"/>
          <w:sz w:val="20"/>
          <w:lang w:val="en-GB"/>
        </w:rPr>
        <w:instrText>–</w:instrText>
      </w:r>
      <w:r w:rsidR="00D26DD9" w:rsidRPr="00C83C71">
        <w:rPr>
          <w:sz w:val="20"/>
          <w:lang w:val="en-GB"/>
        </w:rPr>
        <w:instrText>78&lt;/pages&gt;&lt;volume&gt;156&lt;/volume&gt;&lt;number&gt;1&lt;/number&gt;&lt;keywords&gt;&lt;keyword&gt;Psychology&lt;/keyword&gt;&lt;keyword&gt;Cognition&lt;/keyword&gt;&lt;keyword&gt;Erroneous identification&lt;/keyword&gt;&lt;keyword&gt;Bias&lt;/keyword&gt;&lt;keyword&gt;Extraneous information&lt;/keyword&gt;&lt;keyword&gt;Contextual influence&lt;/keyword&gt;&lt;keyword&gt;Fingerprints&lt;/keyword&gt;&lt;/keywords&gt;&lt;dates&gt;&lt;year&gt;2006&lt;/year&gt;&lt;/dates&gt;&lt;urls&gt;&lt;related-urls&gt;&lt;url&gt;http://www.sciencedirect.com/science/article/pii/S0379073805005876&lt;/url&gt;&lt;/related-urls&gt;&lt;/urls&gt;&lt;electronic-resource-num&gt;10.1016/j.forsciint.2005.10.017&lt;/electronic-resource-num&gt;&lt;/record&gt;&lt;/Cite&gt;&lt;/EndNote&gt;</w:instrText>
      </w:r>
      <w:r w:rsidRPr="00C83C71">
        <w:rPr>
          <w:sz w:val="20"/>
          <w:lang w:val="en-GB"/>
        </w:rPr>
        <w:fldChar w:fldCharType="separate"/>
      </w:r>
      <w:r w:rsidR="00D26DD9" w:rsidRPr="00C83C71">
        <w:rPr>
          <w:noProof/>
          <w:sz w:val="20"/>
          <w:lang w:val="en-GB"/>
        </w:rPr>
        <w:t>[48]</w:t>
      </w:r>
      <w:r w:rsidRPr="00C83C71">
        <w:rPr>
          <w:sz w:val="20"/>
          <w:lang w:val="en-GB"/>
        </w:rPr>
        <w:fldChar w:fldCharType="end"/>
      </w:r>
      <w:r w:rsidRPr="00C83C71">
        <w:rPr>
          <w:sz w:val="20"/>
          <w:lang w:val="en-GB"/>
        </w:rPr>
        <w:t xml:space="preserve">, that cognitive bias could be most problematic. A recent study also showed that cognitive bias is more apparent when forensic examinations are carried out under time pressure </w:t>
      </w:r>
      <w:r w:rsidRPr="00C83C71">
        <w:rPr>
          <w:sz w:val="20"/>
          <w:lang w:val="en-GB"/>
        </w:rPr>
        <w:fldChar w:fldCharType="begin"/>
      </w:r>
      <w:r w:rsidR="00D26DD9" w:rsidRPr="00C83C71">
        <w:rPr>
          <w:sz w:val="20"/>
          <w:lang w:val="en-GB"/>
        </w:rPr>
        <w:instrText xml:space="preserve"> ADDIN EN.CITE &lt;EndNote&gt;&lt;Cite&gt;&lt;Author&gt;Stevenage&lt;/Author&gt;&lt;Year&gt;2017&lt;/Year&gt;&lt;RecNum&gt;95&lt;/RecNum&gt;&lt;DisplayText&gt;[55]&lt;/DisplayText&gt;&lt;record&gt;&lt;rec-number&gt;95&lt;/rec-number&gt;&lt;foreign-keys&gt;&lt;key app="EN" db-id="wevarx5zodd5zaeerv35zaeffdxx5ddevr02" timestamp="1506259601"&gt;95&lt;/key&gt;&lt;/foreign-keys&gt;&lt;ref-type name="Journal Article"&gt;17&lt;/ref-type&gt;&lt;contributors&gt;&lt;authors&gt;&lt;author&gt;Stevenage, S. V.&lt;/author&gt;&lt;author&gt;Bennett, A.&lt;/author&gt;&lt;/authors&gt;&lt;/contributors&gt;&lt;titles&gt;&lt;title&gt;A biased opinion: demonstration of cognitive bias on a fingerprint matching task through knowledge of DNA test results&lt;/title&gt;&lt;secondary-title&gt;Forensic Sci. Int.&lt;/secondary-title&gt;&lt;/titles&gt;&lt;periodical&gt;&lt;full-title&gt;Forensic Sci. Int.&lt;/full-title&gt;&lt;/periodical&gt;&lt;pages&gt;93</w:instrText>
      </w:r>
      <w:r w:rsidR="00D26DD9" w:rsidRPr="00C83C71">
        <w:rPr>
          <w:rFonts w:ascii="Times New Roman" w:hAnsi="Times New Roman"/>
          <w:sz w:val="20"/>
          <w:lang w:val="en-GB"/>
        </w:rPr>
        <w:instrText>–</w:instrText>
      </w:r>
      <w:r w:rsidR="00D26DD9" w:rsidRPr="00C83C71">
        <w:rPr>
          <w:sz w:val="20"/>
          <w:lang w:val="en-GB"/>
        </w:rPr>
        <w:instrText>106&lt;/pages&gt;&lt;volume&gt;276&lt;/volume&gt;&lt;dates&gt;&lt;year&gt;2017&lt;/year&gt;&lt;/dates&gt;&lt;urls&gt;&lt;/urls&gt;&lt;electronic-resource-num&gt;10.1016/j.forsciint.2017.04.009&lt;/electronic-resource-num&gt;&lt;/record&gt;&lt;/Cite&gt;&lt;/EndNote&gt;</w:instrText>
      </w:r>
      <w:r w:rsidRPr="00C83C71">
        <w:rPr>
          <w:sz w:val="20"/>
          <w:lang w:val="en-GB"/>
        </w:rPr>
        <w:fldChar w:fldCharType="separate"/>
      </w:r>
      <w:r w:rsidR="00D26DD9" w:rsidRPr="00C83C71">
        <w:rPr>
          <w:noProof/>
          <w:sz w:val="20"/>
          <w:lang w:val="en-GB"/>
        </w:rPr>
        <w:t>[55]</w:t>
      </w:r>
      <w:r w:rsidRPr="00C83C71">
        <w:rPr>
          <w:sz w:val="20"/>
          <w:lang w:val="en-GB"/>
        </w:rPr>
        <w:fldChar w:fldCharType="end"/>
      </w:r>
      <w:r w:rsidRPr="00C83C71">
        <w:rPr>
          <w:rFonts w:ascii="Calibri" w:eastAsia="Calibri" w:hAnsi="Calibri" w:cs="Calibri"/>
          <w:sz w:val="20"/>
          <w:lang w:val="en-GB"/>
        </w:rPr>
        <w:t>—</w:t>
      </w:r>
      <w:r w:rsidRPr="00C83C71">
        <w:rPr>
          <w:sz w:val="20"/>
          <w:lang w:val="en-GB"/>
        </w:rPr>
        <w:t xml:space="preserve">a reality in many forensic laboratories, where backlogs are common </w:t>
      </w:r>
      <w:r w:rsidRPr="00C83C71">
        <w:rPr>
          <w:sz w:val="20"/>
          <w:lang w:val="en-GB"/>
        </w:rPr>
        <w:fldChar w:fldCharType="begin">
          <w:fldData xml:space="preserve">PEVuZE5vdGU+PENpdGU+PEF1dGhvcj5KYWluPC9BdXRob3I+PFllYXI+MjAxMTwvWWVhcj48UmVj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</w:fldData>
        </w:fldChar>
      </w:r>
      <w:r w:rsidR="00D26DD9" w:rsidRPr="00C83C71">
        <w:rPr>
          <w:sz w:val="20"/>
          <w:lang w:val="en-GB"/>
        </w:rPr>
        <w:instrText xml:space="preserve"> ADDIN EN.CITE </w:instrText>
      </w:r>
      <w:r w:rsidR="00D26DD9" w:rsidRPr="00C83C71">
        <w:rPr>
          <w:sz w:val="20"/>
          <w:lang w:val="en-GB"/>
        </w:rPr>
        <w:fldChar w:fldCharType="begin">
          <w:fldData xml:space="preserve">PEVuZE5vdGU+PENpdGU+PEF1dGhvcj5KYWluPC9BdXRob3I+PFllYXI+MjAxMTwvWWVhcj48UmVj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</w:fldData>
        </w:fldChar>
      </w:r>
      <w:r w:rsidR="00D26DD9" w:rsidRPr="00C83C71">
        <w:rPr>
          <w:sz w:val="20"/>
          <w:lang w:val="en-GB"/>
        </w:rPr>
        <w:instrText xml:space="preserve"> ADDIN EN.CITE.DATA </w:instrText>
      </w:r>
      <w:r w:rsidR="00D26DD9" w:rsidRPr="00C83C71">
        <w:rPr>
          <w:sz w:val="20"/>
          <w:lang w:val="en-GB"/>
        </w:rPr>
      </w:r>
      <w:r w:rsidR="00D26DD9" w:rsidRPr="00C83C71">
        <w:rPr>
          <w:sz w:val="20"/>
          <w:lang w:val="en-GB"/>
        </w:rPr>
        <w:fldChar w:fldCharType="end"/>
      </w:r>
      <w:r w:rsidRPr="00C83C71">
        <w:rPr>
          <w:sz w:val="20"/>
          <w:lang w:val="en-GB"/>
        </w:rPr>
      </w:r>
      <w:r w:rsidRPr="00C83C71">
        <w:rPr>
          <w:sz w:val="20"/>
          <w:lang w:val="en-GB"/>
        </w:rPr>
        <w:fldChar w:fldCharType="separate"/>
      </w:r>
      <w:r w:rsidR="00D26DD9" w:rsidRPr="00C83C71">
        <w:rPr>
          <w:noProof/>
          <w:sz w:val="20"/>
          <w:lang w:val="en-GB"/>
        </w:rPr>
        <w:t>[56]</w:t>
      </w:r>
      <w:r w:rsidRPr="00C83C71">
        <w:rPr>
          <w:sz w:val="20"/>
          <w:lang w:val="en-GB"/>
        </w:rPr>
        <w:fldChar w:fldCharType="end"/>
      </w:r>
      <w:r w:rsidRPr="00C83C71">
        <w:rPr>
          <w:rFonts w:ascii="Calibri" w:eastAsia="Calibri" w:hAnsi="Calibri" w:cs="Calibri"/>
          <w:sz w:val="20"/>
          <w:lang w:val="en-GB"/>
        </w:rPr>
        <w:t>—</w:t>
      </w:r>
      <w:r w:rsidRPr="00C83C71">
        <w:rPr>
          <w:sz w:val="20"/>
          <w:lang w:val="en-GB"/>
        </w:rPr>
        <w:t>when examiners might inadvertently fall back on automatic decision</w:t>
      </w:r>
      <w:r w:rsidR="0039246F" w:rsidRPr="00C83C71">
        <w:rPr>
          <w:sz w:val="20"/>
          <w:lang w:val="en-GB"/>
        </w:rPr>
        <w:t>-</w:t>
      </w:r>
      <w:r w:rsidRPr="00C83C71">
        <w:rPr>
          <w:sz w:val="20"/>
          <w:lang w:val="en-GB"/>
        </w:rPr>
        <w:t xml:space="preserve">making. Another important consideration is that cognitive bias does not necessarily result in an incorrect interpretation of test results </w:t>
      </w:r>
      <w:r w:rsidRPr="00C83C71">
        <w:rPr>
          <w:sz w:val="20"/>
          <w:lang w:val="en-GB"/>
        </w:rPr>
        <w:fldChar w:fldCharType="begin"/>
      </w:r>
      <w:r w:rsidR="00D26DD9" w:rsidRPr="00C83C71">
        <w:rPr>
          <w:sz w:val="20"/>
          <w:lang w:val="en-GB"/>
        </w:rPr>
        <w:instrText xml:space="preserve"> ADDIN EN.CITE &lt;EndNote&gt;&lt;Cite&gt;&lt;Author&gt;Jeanguenat&lt;/Author&gt;&lt;Year&gt;2017&lt;/Year&gt;&lt;RecNum&gt;100&lt;/RecNum&gt;&lt;DisplayText&gt;[57]&lt;/DisplayText&gt;&lt;record&gt;&lt;rec-number&gt;100&lt;/rec-number&gt;&lt;foreign-keys&gt;&lt;key app="EN" db-id="wevarx5zodd5zaeerv35zaeffdxx5ddevr02" timestamp="1511449100"&gt;100&lt;/key&gt;&lt;/foreign-keys&gt;&lt;ref-type name="Journal Article"&gt;17&lt;/ref-type&gt;&lt;contributors&gt;&lt;authors&gt;&lt;author&gt;Jeanguenat, Amy M.&lt;/author&gt;&lt;author&gt;Budowle, Bruce&lt;/author&gt;&lt;author&gt;Dror, Itiel E.&lt;/author&gt;&lt;/authors&gt;&lt;/contributors&gt;&lt;titles&gt;&lt;title&gt;Strengthening forensic DNA decision making through a better understanding of the influence of cognitive bias&lt;/title&gt;&lt;secondary-title&gt;Sci. Justice&lt;/secondary-title&gt;&lt;/titles&gt;&lt;periodical&gt;&lt;full-title&gt;Sci. Justice&lt;/full-title&gt;&lt;/periodical&gt;&lt;pages&gt;415</w:instrText>
      </w:r>
      <w:r w:rsidR="00D26DD9" w:rsidRPr="00C83C71">
        <w:rPr>
          <w:rFonts w:ascii="Times New Roman" w:hAnsi="Times New Roman"/>
          <w:sz w:val="20"/>
          <w:lang w:val="en-GB"/>
        </w:rPr>
        <w:instrText>–</w:instrText>
      </w:r>
      <w:r w:rsidR="00D26DD9" w:rsidRPr="00C83C71">
        <w:rPr>
          <w:sz w:val="20"/>
          <w:lang w:val="en-GB"/>
        </w:rPr>
        <w:instrText>420&lt;/pages&gt;&lt;volume&gt;57&lt;/volume&gt;&lt;number&gt;6&lt;/number&gt;&lt;dates&gt;&lt;year&gt;2017&lt;/year&gt;&lt;/dates&gt;&lt;urls&gt;&lt;related-urls&gt;&lt;url&gt;http://dx.doi.org/10.1016/j.scijus.2017.07.005&lt;/url&gt;&lt;/related-urls&gt;&lt;/urls&gt;&lt;electronic-resource-num&gt;10.1016/j.scijus.2017.07.005&lt;/electronic-resource-num&gt;&lt;/record&gt;&lt;/Cite&gt;&lt;/EndNote&gt;</w:instrText>
      </w:r>
      <w:r w:rsidRPr="00C83C71">
        <w:rPr>
          <w:sz w:val="20"/>
          <w:lang w:val="en-GB"/>
        </w:rPr>
        <w:fldChar w:fldCharType="separate"/>
      </w:r>
      <w:r w:rsidR="00D26DD9" w:rsidRPr="00C83C71">
        <w:rPr>
          <w:noProof/>
          <w:sz w:val="20"/>
          <w:lang w:val="en-GB"/>
        </w:rPr>
        <w:t>[57]</w:t>
      </w:r>
      <w:r w:rsidRPr="00C83C71">
        <w:rPr>
          <w:sz w:val="20"/>
          <w:lang w:val="en-GB"/>
        </w:rPr>
        <w:fldChar w:fldCharType="end"/>
      </w:r>
      <w:r w:rsidRPr="00C83C71">
        <w:rPr>
          <w:sz w:val="20"/>
          <w:lang w:val="en-GB"/>
        </w:rPr>
        <w:t>.</w:t>
      </w:r>
    </w:p>
    <w:p w14:paraId="004489AB" w14:textId="77777777" w:rsidR="00A322C4" w:rsidRPr="00C83C71" w:rsidRDefault="00A322C4" w:rsidP="007163B9">
      <w:pPr>
        <w:spacing w:line="360" w:lineRule="auto"/>
        <w:ind w:left="142" w:right="-478"/>
        <w:jc w:val="both"/>
        <w:rPr>
          <w:sz w:val="20"/>
          <w:shd w:val="clear" w:color="auto" w:fill="FFFFFF" w:themeFill="background1"/>
          <w:lang w:val="en-GB"/>
        </w:rPr>
      </w:pPr>
    </w:p>
    <w:p w14:paraId="5CBB7DE1" w14:textId="55E53690" w:rsidR="00A322C4" w:rsidRPr="00C83C71" w:rsidRDefault="00A322C4" w:rsidP="007163B9">
      <w:pPr>
        <w:spacing w:line="360" w:lineRule="auto"/>
        <w:ind w:left="142" w:right="-478"/>
        <w:jc w:val="both"/>
        <w:rPr>
          <w:i/>
          <w:sz w:val="20"/>
          <w:shd w:val="clear" w:color="auto" w:fill="FFFFFF" w:themeFill="background1"/>
          <w:lang w:val="en-GB"/>
        </w:rPr>
      </w:pPr>
      <w:r w:rsidRPr="00C83C71">
        <w:rPr>
          <w:i/>
          <w:sz w:val="20"/>
          <w:shd w:val="clear" w:color="auto" w:fill="FFFFFF" w:themeFill="background1"/>
          <w:lang w:val="en-GB"/>
        </w:rPr>
        <w:t>4.1. Use of contextual information</w:t>
      </w:r>
    </w:p>
    <w:p w14:paraId="0FF4EF7E" w14:textId="799D30CD" w:rsidR="00AD46B2" w:rsidRPr="00C83C71" w:rsidRDefault="00AD46B2">
      <w:pPr>
        <w:spacing w:line="360" w:lineRule="auto"/>
        <w:ind w:left="142" w:right="-478"/>
        <w:jc w:val="both"/>
        <w:rPr>
          <w:sz w:val="20"/>
          <w:shd w:val="clear" w:color="auto" w:fill="FFFFFF" w:themeFill="background1"/>
          <w:lang w:val="en-GB"/>
        </w:rPr>
      </w:pPr>
      <w:r w:rsidRPr="00C83C71">
        <w:rPr>
          <w:sz w:val="20"/>
          <w:shd w:val="clear" w:color="auto" w:fill="FFFFFF" w:themeFill="background1"/>
          <w:lang w:val="en-GB"/>
        </w:rPr>
        <w:t xml:space="preserve">The </w:t>
      </w:r>
      <w:r w:rsidR="006876FE" w:rsidRPr="00C83C71">
        <w:rPr>
          <w:sz w:val="20"/>
          <w:shd w:val="clear" w:color="auto" w:fill="FFFFFF" w:themeFill="background1"/>
          <w:lang w:val="en-GB"/>
        </w:rPr>
        <w:t xml:space="preserve">vast </w:t>
      </w:r>
      <w:r w:rsidRPr="00C83C71">
        <w:rPr>
          <w:sz w:val="20"/>
          <w:shd w:val="clear" w:color="auto" w:fill="FFFFFF" w:themeFill="background1"/>
          <w:lang w:val="en-GB"/>
        </w:rPr>
        <w:t>majority (</w:t>
      </w:r>
      <w:r w:rsidR="00FB1357" w:rsidRPr="00C83C71">
        <w:rPr>
          <w:sz w:val="20"/>
          <w:shd w:val="clear" w:color="auto" w:fill="FFFFFF" w:themeFill="background1"/>
          <w:lang w:val="en-GB"/>
        </w:rPr>
        <w:t>94%</w:t>
      </w:r>
      <w:r w:rsidRPr="00C83C71">
        <w:rPr>
          <w:sz w:val="20"/>
          <w:shd w:val="clear" w:color="auto" w:fill="FFFFFF" w:themeFill="background1"/>
          <w:lang w:val="en-GB"/>
        </w:rPr>
        <w:t>)</w:t>
      </w:r>
      <w:r w:rsidR="00FB1357" w:rsidRPr="00C83C71">
        <w:rPr>
          <w:sz w:val="20"/>
          <w:shd w:val="clear" w:color="auto" w:fill="FFFFFF" w:themeFill="background1"/>
          <w:lang w:val="en-GB"/>
        </w:rPr>
        <w:t xml:space="preserve"> of participants </w:t>
      </w:r>
      <w:r w:rsidR="00A322C4" w:rsidRPr="00C83C71">
        <w:rPr>
          <w:sz w:val="20"/>
          <w:shd w:val="clear" w:color="auto" w:fill="FFFFFF" w:themeFill="background1"/>
          <w:lang w:val="en-GB"/>
        </w:rPr>
        <w:t>reported</w:t>
      </w:r>
      <w:r w:rsidR="00FB1357" w:rsidRPr="00C83C71">
        <w:rPr>
          <w:sz w:val="20"/>
          <w:shd w:val="clear" w:color="auto" w:fill="FFFFFF" w:themeFill="background1"/>
          <w:lang w:val="en-GB"/>
        </w:rPr>
        <w:t xml:space="preserve"> using some contextual information in their interpretation of</w:t>
      </w:r>
      <w:r w:rsidR="00034E7C" w:rsidRPr="00C83C71">
        <w:rPr>
          <w:sz w:val="20"/>
          <w:shd w:val="clear" w:color="auto" w:fill="FFFFFF" w:themeFill="background1"/>
          <w:lang w:val="en-GB"/>
        </w:rPr>
        <w:t xml:space="preserve"> the </w:t>
      </w:r>
      <w:r w:rsidR="00FB1357" w:rsidRPr="00C83C71">
        <w:rPr>
          <w:sz w:val="20"/>
          <w:shd w:val="clear" w:color="auto" w:fill="FFFFFF" w:themeFill="background1"/>
          <w:lang w:val="en-GB"/>
        </w:rPr>
        <w:t>post-mortem toxicology results.</w:t>
      </w:r>
      <w:r w:rsidR="00F859AE" w:rsidRPr="00C83C71">
        <w:rPr>
          <w:sz w:val="20"/>
          <w:shd w:val="clear" w:color="auto" w:fill="FFFFFF" w:themeFill="background1"/>
          <w:lang w:val="en-GB"/>
        </w:rPr>
        <w:t xml:space="preserve"> </w:t>
      </w:r>
      <w:r w:rsidR="00545DF1" w:rsidRPr="00C83C71">
        <w:rPr>
          <w:sz w:val="20"/>
          <w:shd w:val="clear" w:color="auto" w:fill="FFFFFF" w:themeFill="background1"/>
          <w:lang w:val="en-GB"/>
        </w:rPr>
        <w:t xml:space="preserve">It should be noted that </w:t>
      </w:r>
      <w:r w:rsidR="001D147F" w:rsidRPr="00C83C71">
        <w:rPr>
          <w:sz w:val="20"/>
          <w:shd w:val="clear" w:color="auto" w:fill="FFFFFF" w:themeFill="background1"/>
          <w:lang w:val="en-GB"/>
        </w:rPr>
        <w:t xml:space="preserve">not all contextual information will lead to </w:t>
      </w:r>
      <w:r w:rsidR="006876FE" w:rsidRPr="00C83C71">
        <w:rPr>
          <w:sz w:val="20"/>
          <w:shd w:val="clear" w:color="auto" w:fill="FFFFFF" w:themeFill="background1"/>
          <w:lang w:val="en-GB"/>
        </w:rPr>
        <w:t xml:space="preserve">cognitive </w:t>
      </w:r>
      <w:r w:rsidR="001D147F" w:rsidRPr="00C83C71">
        <w:rPr>
          <w:sz w:val="20"/>
          <w:shd w:val="clear" w:color="auto" w:fill="FFFFFF" w:themeFill="background1"/>
          <w:lang w:val="en-GB"/>
        </w:rPr>
        <w:t>bias</w:t>
      </w:r>
      <w:r w:rsidR="006876FE" w:rsidRPr="00C83C71">
        <w:rPr>
          <w:sz w:val="20"/>
          <w:shd w:val="clear" w:color="auto" w:fill="FFFFFF" w:themeFill="background1"/>
          <w:lang w:val="en-GB"/>
        </w:rPr>
        <w:t xml:space="preserve"> because</w:t>
      </w:r>
      <w:r w:rsidR="001D147F" w:rsidRPr="00C83C71">
        <w:rPr>
          <w:sz w:val="20"/>
          <w:shd w:val="clear" w:color="auto" w:fill="FFFFFF" w:themeFill="background1"/>
          <w:lang w:val="en-GB"/>
        </w:rPr>
        <w:t xml:space="preserve">, as mentioned in section 1.1, some information is task-relevant to </w:t>
      </w:r>
      <w:r w:rsidR="00E2427B" w:rsidRPr="00C83C71">
        <w:rPr>
          <w:sz w:val="20"/>
          <w:shd w:val="clear" w:color="auto" w:fill="FFFFFF" w:themeFill="background1"/>
          <w:lang w:val="en-GB"/>
        </w:rPr>
        <w:t>interpretation. For example, t</w:t>
      </w:r>
      <w:r w:rsidRPr="00C83C71">
        <w:rPr>
          <w:sz w:val="20"/>
          <w:lang w:val="en-GB"/>
        </w:rPr>
        <w:t>he most common pieces</w:t>
      </w:r>
      <w:r w:rsidR="006D01DB" w:rsidRPr="00C83C71">
        <w:rPr>
          <w:sz w:val="20"/>
          <w:lang w:val="en-GB"/>
        </w:rPr>
        <w:t xml:space="preserve"> of background information </w:t>
      </w:r>
      <w:r w:rsidR="00E2427B" w:rsidRPr="00C83C71">
        <w:rPr>
          <w:sz w:val="20"/>
          <w:lang w:val="en-GB"/>
        </w:rPr>
        <w:t xml:space="preserve">used </w:t>
      </w:r>
      <w:r w:rsidRPr="00C83C71">
        <w:rPr>
          <w:sz w:val="20"/>
          <w:lang w:val="en-GB"/>
        </w:rPr>
        <w:t>were the drug</w:t>
      </w:r>
      <w:r w:rsidR="00F859AE" w:rsidRPr="00C83C71">
        <w:rPr>
          <w:sz w:val="20"/>
          <w:lang w:val="en-GB"/>
        </w:rPr>
        <w:t xml:space="preserve"> and medication</w:t>
      </w:r>
      <w:r w:rsidRPr="00C83C71">
        <w:rPr>
          <w:sz w:val="20"/>
          <w:lang w:val="en-GB"/>
        </w:rPr>
        <w:t xml:space="preserve"> history </w:t>
      </w:r>
      <w:r w:rsidR="00E2427B" w:rsidRPr="00C83C71">
        <w:rPr>
          <w:sz w:val="20"/>
          <w:lang w:val="en-GB"/>
        </w:rPr>
        <w:t>of the deceased, which may be</w:t>
      </w:r>
      <w:r w:rsidR="00F859AE" w:rsidRPr="00C83C71">
        <w:rPr>
          <w:sz w:val="20"/>
          <w:lang w:val="en-GB"/>
        </w:rPr>
        <w:t xml:space="preserve"> </w:t>
      </w:r>
      <w:r w:rsidR="00780D98" w:rsidRPr="00C83C71">
        <w:rPr>
          <w:sz w:val="20"/>
          <w:lang w:val="en-GB"/>
        </w:rPr>
        <w:t>useful</w:t>
      </w:r>
      <w:r w:rsidR="00F859AE" w:rsidRPr="00C83C71">
        <w:rPr>
          <w:sz w:val="20"/>
          <w:lang w:val="en-GB"/>
        </w:rPr>
        <w:t xml:space="preserve"> when considering factors such as tolerance and acute </w:t>
      </w:r>
      <w:r w:rsidR="00F859AE" w:rsidRPr="00C83C71">
        <w:rPr>
          <w:i/>
          <w:sz w:val="20"/>
          <w:lang w:val="en-GB"/>
        </w:rPr>
        <w:t>vs</w:t>
      </w:r>
      <w:r w:rsidR="00F859AE" w:rsidRPr="00C83C71">
        <w:rPr>
          <w:sz w:val="20"/>
          <w:lang w:val="en-GB"/>
        </w:rPr>
        <w:t>. chronic use of drugs</w:t>
      </w:r>
      <w:r w:rsidR="0010181B" w:rsidRPr="00C83C71">
        <w:rPr>
          <w:sz w:val="20"/>
          <w:lang w:val="en-GB"/>
        </w:rPr>
        <w:t>;</w:t>
      </w:r>
      <w:r w:rsidR="00F859AE" w:rsidRPr="00C83C71">
        <w:rPr>
          <w:sz w:val="20"/>
          <w:lang w:val="en-GB"/>
        </w:rPr>
        <w:t xml:space="preserve"> the same concentration of methadone </w:t>
      </w:r>
      <w:r w:rsidR="00C1425F" w:rsidRPr="00C83C71">
        <w:rPr>
          <w:sz w:val="20"/>
          <w:lang w:val="en-GB"/>
        </w:rPr>
        <w:t xml:space="preserve">(an opioid substitution drug) </w:t>
      </w:r>
      <w:r w:rsidR="006D01DB" w:rsidRPr="00C83C71">
        <w:rPr>
          <w:sz w:val="20"/>
          <w:lang w:val="en-GB"/>
        </w:rPr>
        <w:t xml:space="preserve">could be interpreted as </w:t>
      </w:r>
      <w:r w:rsidR="00F859AE" w:rsidRPr="00C83C71">
        <w:rPr>
          <w:sz w:val="20"/>
          <w:lang w:val="en-GB"/>
        </w:rPr>
        <w:t xml:space="preserve">consistent with fatal overdose in a </w:t>
      </w:r>
      <w:r w:rsidR="008D1CD1" w:rsidRPr="00C83C71">
        <w:rPr>
          <w:sz w:val="20"/>
          <w:lang w:val="en-GB"/>
        </w:rPr>
        <w:t>drug-</w:t>
      </w:r>
      <w:r w:rsidR="00F859AE" w:rsidRPr="00C83C71">
        <w:rPr>
          <w:sz w:val="20"/>
          <w:lang w:val="en-GB"/>
        </w:rPr>
        <w:t xml:space="preserve">naïve individual, but consistent with therapeutic use in a chronic </w:t>
      </w:r>
      <w:r w:rsidR="00C1425F" w:rsidRPr="00C83C71">
        <w:rPr>
          <w:sz w:val="20"/>
          <w:lang w:val="en-GB"/>
        </w:rPr>
        <w:t xml:space="preserve">(long-term) </w:t>
      </w:r>
      <w:r w:rsidR="00F859AE" w:rsidRPr="00C83C71">
        <w:rPr>
          <w:sz w:val="20"/>
          <w:lang w:val="en-GB"/>
        </w:rPr>
        <w:t>user</w:t>
      </w:r>
      <w:r w:rsidR="009043B9" w:rsidRPr="00C83C71">
        <w:rPr>
          <w:sz w:val="20"/>
          <w:lang w:val="en-GB"/>
        </w:rPr>
        <w:t xml:space="preserve"> </w:t>
      </w:r>
      <w:r w:rsidR="009043B9" w:rsidRPr="00C83C71">
        <w:rPr>
          <w:sz w:val="20"/>
          <w:lang w:val="en-GB"/>
        </w:rPr>
        <w:fldChar w:fldCharType="begin"/>
      </w:r>
      <w:r w:rsidR="00D26DD9" w:rsidRPr="00C83C71">
        <w:rPr>
          <w:sz w:val="20"/>
          <w:lang w:val="en-GB"/>
        </w:rPr>
        <w:instrText xml:space="preserve"> ADDIN EN.CITE &lt;EndNote&gt;&lt;Cite&gt;&lt;Author&gt;Jones&lt;/Author&gt;&lt;Year&gt;2012&lt;/Year&gt;&lt;RecNum&gt;108&lt;/RecNum&gt;&lt;DisplayText&gt;[58]&lt;/DisplayText&gt;&lt;record&gt;&lt;rec-number&gt;108&lt;/rec-number&gt;&lt;foreign-keys&gt;&lt;key app="EN" db-id="wevarx5zodd5zaeerv35zaeffdxx5ddevr02" timestamp="1520636369"&gt;108&lt;/key&gt;&lt;/foreign-keys&gt;&lt;ref-type name="Journal Article"&gt;17&lt;/ref-type&gt;&lt;contributors&gt;&lt;authors&gt;&lt;author&gt;Jones, A.W.&lt;/author&gt;&lt;author&gt;Holmgren, Anita&lt;/author&gt;&lt;author&gt;Ahlner, Johan&lt;/author&gt;&lt;/authors&gt;&lt;/contributors&gt;&lt;titles&gt;&lt;title&gt;Blood methadone concentrations in living and deceased persons: variations over time, subject demographics, and relevance of coingested drugs&lt;/title&gt;&lt;secondary-title&gt;J. Anal. Toxicol.&lt;/secondary-title&gt;&lt;/titles&gt;&lt;periodical&gt;&lt;full-title&gt;J. Anal. Toxicol.&lt;/full-title&gt;&lt;/periodical&gt;&lt;pages&gt;12</w:instrText>
      </w:r>
      <w:r w:rsidR="00D26DD9" w:rsidRPr="00C83C71">
        <w:rPr>
          <w:rFonts w:ascii="Times New Roman" w:hAnsi="Times New Roman"/>
          <w:sz w:val="20"/>
          <w:lang w:val="en-GB"/>
        </w:rPr>
        <w:instrText>–</w:instrText>
      </w:r>
      <w:r w:rsidR="00D26DD9" w:rsidRPr="00C83C71">
        <w:rPr>
          <w:sz w:val="20"/>
          <w:lang w:val="en-GB"/>
        </w:rPr>
        <w:instrText>18&lt;/pages&gt;&lt;volume&gt;36&lt;/volume&gt;&lt;number&gt;1&lt;/number&gt;&lt;dates&gt;&lt;year&gt;2012&lt;/year&gt;&lt;/dates&gt;&lt;urls&gt;&lt;related-urls&gt;&lt;url&gt;http://jat.oxfordjournals.org/content/36/1/12.abstract&lt;/url&gt;&lt;/related-urls&gt;&lt;/urls&gt;&lt;electronic-resource-num&gt;10.1093/jat/bkr013&lt;/electronic-resource-num&gt;&lt;/record&gt;&lt;/Cite&gt;&lt;/EndNote&gt;</w:instrText>
      </w:r>
      <w:r w:rsidR="009043B9" w:rsidRPr="00C83C71">
        <w:rPr>
          <w:sz w:val="20"/>
          <w:lang w:val="en-GB"/>
        </w:rPr>
        <w:fldChar w:fldCharType="separate"/>
      </w:r>
      <w:r w:rsidR="00D26DD9" w:rsidRPr="00C83C71">
        <w:rPr>
          <w:noProof/>
          <w:sz w:val="20"/>
          <w:lang w:val="en-GB"/>
        </w:rPr>
        <w:t>[58]</w:t>
      </w:r>
      <w:r w:rsidR="009043B9" w:rsidRPr="00C83C71">
        <w:rPr>
          <w:sz w:val="20"/>
          <w:lang w:val="en-GB"/>
        </w:rPr>
        <w:fldChar w:fldCharType="end"/>
      </w:r>
      <w:r w:rsidR="0085131E" w:rsidRPr="00C83C71">
        <w:rPr>
          <w:sz w:val="20"/>
          <w:lang w:val="en-GB"/>
        </w:rPr>
        <w:t xml:space="preserve">. </w:t>
      </w:r>
      <w:r w:rsidR="006876FE" w:rsidRPr="00C83C71">
        <w:rPr>
          <w:sz w:val="20"/>
          <w:lang w:val="en-GB"/>
        </w:rPr>
        <w:t xml:space="preserve">The next most commonly reported </w:t>
      </w:r>
      <w:r w:rsidR="006532C5" w:rsidRPr="00C83C71">
        <w:rPr>
          <w:sz w:val="20"/>
          <w:lang w:val="en-GB"/>
        </w:rPr>
        <w:t xml:space="preserve">piece of information used </w:t>
      </w:r>
      <w:r w:rsidR="006876FE" w:rsidRPr="00C83C71">
        <w:rPr>
          <w:sz w:val="20"/>
          <w:lang w:val="en-GB"/>
        </w:rPr>
        <w:t xml:space="preserve">was </w:t>
      </w:r>
      <w:r w:rsidR="0085131E" w:rsidRPr="00C83C71">
        <w:rPr>
          <w:sz w:val="20"/>
          <w:lang w:val="en-GB"/>
        </w:rPr>
        <w:t>emergency medical treatment</w:t>
      </w:r>
      <w:r w:rsidR="006532C5" w:rsidRPr="00C83C71">
        <w:rPr>
          <w:sz w:val="20"/>
          <w:lang w:val="en-GB"/>
        </w:rPr>
        <w:t xml:space="preserve"> received by the deceased</w:t>
      </w:r>
      <w:r w:rsidR="00E2427B" w:rsidRPr="00C83C71">
        <w:rPr>
          <w:sz w:val="20"/>
          <w:lang w:val="en-GB"/>
        </w:rPr>
        <w:t>, which may be</w:t>
      </w:r>
      <w:r w:rsidR="0085131E" w:rsidRPr="00C83C71">
        <w:rPr>
          <w:sz w:val="20"/>
          <w:lang w:val="en-GB"/>
        </w:rPr>
        <w:t xml:space="preserve"> useful in excluding drugs administered in trauma cases</w:t>
      </w:r>
      <w:r w:rsidR="00AF222D" w:rsidRPr="00C83C71">
        <w:rPr>
          <w:sz w:val="20"/>
          <w:lang w:val="en-GB"/>
        </w:rPr>
        <w:t>,</w:t>
      </w:r>
      <w:r w:rsidR="0085131E" w:rsidRPr="00C83C71">
        <w:rPr>
          <w:sz w:val="20"/>
          <w:lang w:val="en-GB"/>
        </w:rPr>
        <w:t xml:space="preserve"> such as morphine, ketamine and midazolam</w:t>
      </w:r>
      <w:r w:rsidR="00AF222D" w:rsidRPr="00C83C71">
        <w:rPr>
          <w:sz w:val="20"/>
          <w:lang w:val="en-GB"/>
        </w:rPr>
        <w:t>,</w:t>
      </w:r>
      <w:r w:rsidR="0085131E" w:rsidRPr="00C83C71">
        <w:rPr>
          <w:sz w:val="20"/>
          <w:lang w:val="en-GB"/>
        </w:rPr>
        <w:t xml:space="preserve"> from </w:t>
      </w:r>
      <w:r w:rsidR="00AF222D" w:rsidRPr="00C83C71">
        <w:rPr>
          <w:sz w:val="20"/>
          <w:lang w:val="en-GB"/>
        </w:rPr>
        <w:t>interpretation</w:t>
      </w:r>
      <w:r w:rsidR="0085131E" w:rsidRPr="00C83C71">
        <w:rPr>
          <w:sz w:val="20"/>
          <w:lang w:val="en-GB"/>
        </w:rPr>
        <w:t xml:space="preserve">. </w:t>
      </w:r>
      <w:r w:rsidR="000B4404" w:rsidRPr="00C83C71">
        <w:rPr>
          <w:sz w:val="20"/>
          <w:lang w:val="en-GB"/>
        </w:rPr>
        <w:t xml:space="preserve">If ante-mortem </w:t>
      </w:r>
      <w:r w:rsidR="006532C5" w:rsidRPr="00C83C71">
        <w:rPr>
          <w:sz w:val="20"/>
          <w:lang w:val="en-GB"/>
        </w:rPr>
        <w:t xml:space="preserve">hospital </w:t>
      </w:r>
      <w:r w:rsidR="000B4404" w:rsidRPr="00C83C71">
        <w:rPr>
          <w:sz w:val="20"/>
          <w:lang w:val="en-GB"/>
        </w:rPr>
        <w:t xml:space="preserve">blood samples </w:t>
      </w:r>
      <w:r w:rsidR="006532C5" w:rsidRPr="00C83C71">
        <w:rPr>
          <w:sz w:val="20"/>
          <w:lang w:val="en-GB"/>
        </w:rPr>
        <w:t xml:space="preserve">taken during treatment </w:t>
      </w:r>
      <w:r w:rsidR="000B4404" w:rsidRPr="00C83C71">
        <w:rPr>
          <w:sz w:val="20"/>
          <w:lang w:val="en-GB"/>
        </w:rPr>
        <w:t>are submitted for analysis, the date and time these were taken is also important</w:t>
      </w:r>
      <w:r w:rsidR="002D75AB" w:rsidRPr="00C83C71">
        <w:rPr>
          <w:sz w:val="20"/>
          <w:lang w:val="en-GB"/>
        </w:rPr>
        <w:t xml:space="preserve"> for </w:t>
      </w:r>
      <w:r w:rsidR="00AB2645" w:rsidRPr="00C83C71">
        <w:rPr>
          <w:sz w:val="20"/>
          <w:lang w:val="en-GB"/>
        </w:rPr>
        <w:t xml:space="preserve">both case strategy and </w:t>
      </w:r>
      <w:r w:rsidR="002D75AB" w:rsidRPr="00C83C71">
        <w:rPr>
          <w:sz w:val="20"/>
          <w:lang w:val="en-GB"/>
        </w:rPr>
        <w:t>interpretation</w:t>
      </w:r>
      <w:r w:rsidR="000B4404" w:rsidRPr="00C83C71">
        <w:rPr>
          <w:sz w:val="20"/>
          <w:lang w:val="en-GB"/>
        </w:rPr>
        <w:t>.</w:t>
      </w:r>
      <w:r w:rsidR="006876FE" w:rsidRPr="00C83C71">
        <w:rPr>
          <w:sz w:val="20"/>
          <w:lang w:val="en-GB"/>
        </w:rPr>
        <w:t xml:space="preserve"> </w:t>
      </w:r>
      <w:r w:rsidR="00031863" w:rsidRPr="00C83C71">
        <w:rPr>
          <w:sz w:val="20"/>
          <w:lang w:val="en-GB"/>
        </w:rPr>
        <w:t>Emergency medical treatment was equally prevalent with a description of the scene. Whilst a description of the scene can be useful in determining which tests are appropriate (</w:t>
      </w:r>
      <w:r w:rsidR="00031863" w:rsidRPr="00C83C71">
        <w:rPr>
          <w:i/>
          <w:sz w:val="20"/>
          <w:lang w:val="en-GB"/>
        </w:rPr>
        <w:t>e.g.</w:t>
      </w:r>
      <w:r w:rsidR="00031863" w:rsidRPr="00C83C71">
        <w:rPr>
          <w:sz w:val="20"/>
          <w:lang w:val="en-GB"/>
        </w:rPr>
        <w:t xml:space="preserve">, </w:t>
      </w:r>
      <w:r w:rsidR="00CE4216" w:rsidRPr="00C83C71">
        <w:rPr>
          <w:sz w:val="20"/>
          <w:lang w:val="en-GB"/>
        </w:rPr>
        <w:t xml:space="preserve">in the case of </w:t>
      </w:r>
      <w:r w:rsidR="00031863" w:rsidRPr="00C83C71">
        <w:rPr>
          <w:sz w:val="20"/>
          <w:lang w:val="en-GB"/>
        </w:rPr>
        <w:t>empty medication packets), it can also r</w:t>
      </w:r>
      <w:r w:rsidR="00ED7638" w:rsidRPr="00C83C71">
        <w:rPr>
          <w:sz w:val="20"/>
          <w:lang w:val="en-GB"/>
        </w:rPr>
        <w:t>eveal information that is potentially biasing</w:t>
      </w:r>
      <w:r w:rsidR="00031863" w:rsidRPr="00C83C71">
        <w:rPr>
          <w:sz w:val="20"/>
          <w:lang w:val="en-GB"/>
        </w:rPr>
        <w:t xml:space="preserve"> </w:t>
      </w:r>
      <w:r w:rsidR="00ED7638" w:rsidRPr="00C83C71">
        <w:rPr>
          <w:sz w:val="20"/>
          <w:lang w:val="en-GB"/>
        </w:rPr>
        <w:t xml:space="preserve">during </w:t>
      </w:r>
      <w:r w:rsidR="00031863" w:rsidRPr="00C83C71">
        <w:rPr>
          <w:sz w:val="20"/>
          <w:lang w:val="en-GB"/>
        </w:rPr>
        <w:t>interpretation (</w:t>
      </w:r>
      <w:r w:rsidR="00031863" w:rsidRPr="00C83C71">
        <w:rPr>
          <w:i/>
          <w:sz w:val="20"/>
          <w:lang w:val="en-GB"/>
        </w:rPr>
        <w:t>e.g</w:t>
      </w:r>
      <w:r w:rsidR="00031863" w:rsidRPr="00C83C71">
        <w:rPr>
          <w:sz w:val="20"/>
          <w:lang w:val="en-GB"/>
        </w:rPr>
        <w:t xml:space="preserve">., </w:t>
      </w:r>
      <w:r w:rsidR="00CE4216" w:rsidRPr="00C83C71">
        <w:rPr>
          <w:sz w:val="20"/>
          <w:lang w:val="en-GB"/>
        </w:rPr>
        <w:t xml:space="preserve">the presence </w:t>
      </w:r>
      <w:r w:rsidR="009B47A6" w:rsidRPr="00C83C71">
        <w:rPr>
          <w:sz w:val="20"/>
          <w:lang w:val="en-GB"/>
        </w:rPr>
        <w:t xml:space="preserve">or absence </w:t>
      </w:r>
      <w:r w:rsidR="00CE4216" w:rsidRPr="00C83C71">
        <w:rPr>
          <w:sz w:val="20"/>
          <w:lang w:val="en-GB"/>
        </w:rPr>
        <w:t xml:space="preserve">of drug paraphernalia such as </w:t>
      </w:r>
      <w:r w:rsidR="00031863" w:rsidRPr="00C83C71">
        <w:rPr>
          <w:sz w:val="20"/>
          <w:lang w:val="en-GB"/>
        </w:rPr>
        <w:t xml:space="preserve">syringes, needles, burned foil, </w:t>
      </w:r>
      <w:r w:rsidR="00031863" w:rsidRPr="00C83C71">
        <w:rPr>
          <w:i/>
          <w:sz w:val="20"/>
          <w:lang w:val="en-GB"/>
        </w:rPr>
        <w:t>etc</w:t>
      </w:r>
      <w:r w:rsidR="00031863" w:rsidRPr="00C83C71">
        <w:rPr>
          <w:sz w:val="20"/>
          <w:lang w:val="en-GB"/>
        </w:rPr>
        <w:t>.)</w:t>
      </w:r>
      <w:r w:rsidR="009B7340" w:rsidRPr="00C83C71">
        <w:rPr>
          <w:sz w:val="20"/>
          <w:lang w:val="en-GB"/>
        </w:rPr>
        <w:t>.</w:t>
      </w:r>
      <w:r w:rsidR="009B47A6" w:rsidRPr="00C83C71">
        <w:rPr>
          <w:sz w:val="20"/>
          <w:lang w:val="en-GB"/>
        </w:rPr>
        <w:t xml:space="preserve"> This can lead to only one </w:t>
      </w:r>
      <w:r w:rsidR="00627AF0" w:rsidRPr="00C83C71">
        <w:rPr>
          <w:sz w:val="20"/>
          <w:lang w:val="en-GB"/>
        </w:rPr>
        <w:t xml:space="preserve">possible </w:t>
      </w:r>
      <w:r w:rsidR="009B47A6" w:rsidRPr="00C83C71">
        <w:rPr>
          <w:sz w:val="20"/>
          <w:lang w:val="en-GB"/>
        </w:rPr>
        <w:t>explanation of test results being reported to the customer, when in fact there are several.</w:t>
      </w:r>
      <w:r w:rsidR="00D8493D" w:rsidRPr="00C83C71">
        <w:rPr>
          <w:sz w:val="20"/>
          <w:lang w:val="en-GB"/>
        </w:rPr>
        <w:t xml:space="preserve"> </w:t>
      </w:r>
      <w:r w:rsidR="0085131E" w:rsidRPr="00C83C71">
        <w:rPr>
          <w:sz w:val="20"/>
          <w:lang w:val="en-GB"/>
        </w:rPr>
        <w:t>The wide v</w:t>
      </w:r>
      <w:r w:rsidR="005A1CFE" w:rsidRPr="00C83C71">
        <w:rPr>
          <w:sz w:val="20"/>
          <w:lang w:val="en-GB"/>
        </w:rPr>
        <w:t xml:space="preserve">ariation </w:t>
      </w:r>
      <w:r w:rsidR="006D01DB" w:rsidRPr="00C83C71">
        <w:rPr>
          <w:sz w:val="20"/>
          <w:lang w:val="en-GB"/>
        </w:rPr>
        <w:t xml:space="preserve">in what or how much contextual information is </w:t>
      </w:r>
      <w:r w:rsidR="0085131E" w:rsidRPr="00C83C71">
        <w:rPr>
          <w:sz w:val="20"/>
          <w:lang w:val="en-GB"/>
        </w:rPr>
        <w:t xml:space="preserve">being </w:t>
      </w:r>
      <w:r w:rsidR="006D01DB" w:rsidRPr="00C83C71">
        <w:rPr>
          <w:sz w:val="20"/>
          <w:lang w:val="en-GB"/>
        </w:rPr>
        <w:t>used during interpretat</w:t>
      </w:r>
      <w:r w:rsidR="0085131E" w:rsidRPr="00C83C71">
        <w:rPr>
          <w:sz w:val="20"/>
          <w:lang w:val="en-GB"/>
        </w:rPr>
        <w:t>ion may be</w:t>
      </w:r>
      <w:r w:rsidR="006D01DB" w:rsidRPr="00C83C71">
        <w:rPr>
          <w:sz w:val="20"/>
          <w:lang w:val="en-GB"/>
        </w:rPr>
        <w:t xml:space="preserve"> caused chiefly by what information is received</w:t>
      </w:r>
      <w:r w:rsidR="00A50F68" w:rsidRPr="00C83C71">
        <w:rPr>
          <w:sz w:val="20"/>
          <w:lang w:val="en-GB"/>
        </w:rPr>
        <w:t xml:space="preserve"> from the submitting authority</w:t>
      </w:r>
      <w:r w:rsidR="006D01DB" w:rsidRPr="00C83C71">
        <w:rPr>
          <w:sz w:val="20"/>
          <w:lang w:val="en-GB"/>
        </w:rPr>
        <w:t xml:space="preserve">, </w:t>
      </w:r>
      <w:r w:rsidR="00301B38" w:rsidRPr="00C83C71">
        <w:rPr>
          <w:sz w:val="20"/>
          <w:lang w:val="en-GB"/>
        </w:rPr>
        <w:t xml:space="preserve">rather than </w:t>
      </w:r>
      <w:r w:rsidR="006D01DB" w:rsidRPr="00C83C71">
        <w:rPr>
          <w:sz w:val="20"/>
          <w:lang w:val="en-GB"/>
        </w:rPr>
        <w:t>by individual expert preferences</w:t>
      </w:r>
      <w:r w:rsidR="00301B38" w:rsidRPr="00C83C71">
        <w:rPr>
          <w:sz w:val="20"/>
          <w:lang w:val="en-GB"/>
        </w:rPr>
        <w:t>.</w:t>
      </w:r>
      <w:r w:rsidR="006D01DB" w:rsidRPr="00C83C71">
        <w:rPr>
          <w:sz w:val="20"/>
          <w:lang w:val="en-GB"/>
        </w:rPr>
        <w:t xml:space="preserve"> </w:t>
      </w:r>
      <w:r w:rsidR="00301B38" w:rsidRPr="00C83C71">
        <w:rPr>
          <w:sz w:val="20"/>
          <w:lang w:val="en-GB"/>
        </w:rPr>
        <w:t>T</w:t>
      </w:r>
      <w:r w:rsidR="00BB742F" w:rsidRPr="00C83C71">
        <w:rPr>
          <w:sz w:val="20"/>
          <w:lang w:val="en-GB"/>
        </w:rPr>
        <w:t xml:space="preserve">he </w:t>
      </w:r>
      <w:r w:rsidR="006D01DB" w:rsidRPr="00C83C71">
        <w:rPr>
          <w:sz w:val="20"/>
          <w:lang w:val="en-GB"/>
        </w:rPr>
        <w:t>training</w:t>
      </w:r>
      <w:r w:rsidR="00337726" w:rsidRPr="00C83C71">
        <w:rPr>
          <w:sz w:val="20"/>
          <w:lang w:val="en-GB"/>
        </w:rPr>
        <w:t xml:space="preserve"> system</w:t>
      </w:r>
      <w:r w:rsidR="006D01DB" w:rsidRPr="00C83C71">
        <w:rPr>
          <w:sz w:val="20"/>
          <w:lang w:val="en-GB"/>
        </w:rPr>
        <w:t xml:space="preserve"> and </w:t>
      </w:r>
      <w:r w:rsidR="00BB742F" w:rsidRPr="00C83C71">
        <w:rPr>
          <w:sz w:val="20"/>
          <w:lang w:val="en-GB"/>
        </w:rPr>
        <w:t>managem</w:t>
      </w:r>
      <w:r w:rsidR="006D01DB" w:rsidRPr="00C83C71">
        <w:rPr>
          <w:sz w:val="20"/>
          <w:lang w:val="en-GB"/>
        </w:rPr>
        <w:t xml:space="preserve">ent structure </w:t>
      </w:r>
      <w:r w:rsidR="00301B38" w:rsidRPr="00C83C71">
        <w:rPr>
          <w:sz w:val="20"/>
          <w:lang w:val="en-GB"/>
        </w:rPr>
        <w:lastRenderedPageBreak/>
        <w:t>(</w:t>
      </w:r>
      <w:r w:rsidR="00301B38" w:rsidRPr="00C83C71">
        <w:rPr>
          <w:i/>
          <w:sz w:val="20"/>
          <w:lang w:val="en-GB"/>
        </w:rPr>
        <w:t>e.g.</w:t>
      </w:r>
      <w:r w:rsidR="00301B38" w:rsidRPr="00C83C71">
        <w:rPr>
          <w:sz w:val="20"/>
          <w:lang w:val="en-GB"/>
        </w:rPr>
        <w:t xml:space="preserve">, </w:t>
      </w:r>
      <w:r w:rsidR="00A50F68" w:rsidRPr="00C83C71">
        <w:rPr>
          <w:sz w:val="20"/>
          <w:lang w:val="en-GB"/>
        </w:rPr>
        <w:t>opinions</w:t>
      </w:r>
      <w:r w:rsidR="00301B38" w:rsidRPr="00C83C71">
        <w:rPr>
          <w:sz w:val="20"/>
          <w:lang w:val="en-GB"/>
        </w:rPr>
        <w:t xml:space="preserve"> of the most senior staff) </w:t>
      </w:r>
      <w:r w:rsidR="006D01DB" w:rsidRPr="00C83C71">
        <w:rPr>
          <w:sz w:val="20"/>
          <w:lang w:val="en-GB"/>
        </w:rPr>
        <w:t>of laboratories</w:t>
      </w:r>
      <w:r w:rsidR="00A50F68" w:rsidRPr="00C83C71">
        <w:rPr>
          <w:sz w:val="20"/>
          <w:lang w:val="en-GB"/>
        </w:rPr>
        <w:t xml:space="preserve"> often also play</w:t>
      </w:r>
      <w:r w:rsidR="00301B38" w:rsidRPr="00C83C71">
        <w:rPr>
          <w:sz w:val="20"/>
          <w:lang w:val="en-GB"/>
        </w:rPr>
        <w:t xml:space="preserve"> a role in </w:t>
      </w:r>
      <w:r w:rsidR="00A50F68" w:rsidRPr="00C83C71">
        <w:rPr>
          <w:sz w:val="20"/>
          <w:lang w:val="en-GB"/>
        </w:rPr>
        <w:t xml:space="preserve">how results are </w:t>
      </w:r>
      <w:r w:rsidR="00301B38" w:rsidRPr="00C83C71">
        <w:rPr>
          <w:sz w:val="20"/>
          <w:lang w:val="en-GB"/>
        </w:rPr>
        <w:t>interpret</w:t>
      </w:r>
      <w:r w:rsidR="00A50F68" w:rsidRPr="00C83C71">
        <w:rPr>
          <w:sz w:val="20"/>
          <w:lang w:val="en-GB"/>
        </w:rPr>
        <w:t>ed.</w:t>
      </w:r>
      <w:r w:rsidR="00126EA3" w:rsidRPr="00C83C71">
        <w:rPr>
          <w:sz w:val="20"/>
          <w:lang w:val="en-GB"/>
        </w:rPr>
        <w:t xml:space="preserve"> </w:t>
      </w:r>
    </w:p>
    <w:p w14:paraId="51F19387" w14:textId="7271B9E1" w:rsidR="00FB1357" w:rsidRPr="00C83C71" w:rsidRDefault="00FB1357" w:rsidP="007163B9">
      <w:pPr>
        <w:widowControl w:val="0"/>
        <w:autoSpaceDE w:val="0"/>
        <w:autoSpaceDN w:val="0"/>
        <w:adjustRightInd w:val="0"/>
        <w:spacing w:line="360" w:lineRule="auto"/>
        <w:ind w:left="142" w:right="-478"/>
        <w:jc w:val="both"/>
        <w:rPr>
          <w:sz w:val="20"/>
          <w:shd w:val="clear" w:color="auto" w:fill="FFFFFF" w:themeFill="background1"/>
          <w:lang w:val="en-GB"/>
        </w:rPr>
      </w:pPr>
    </w:p>
    <w:p w14:paraId="75AAD492" w14:textId="4C99144D" w:rsidR="00715F0D" w:rsidRPr="00C83C71" w:rsidRDefault="00715F0D" w:rsidP="007163B9">
      <w:pPr>
        <w:widowControl w:val="0"/>
        <w:autoSpaceDE w:val="0"/>
        <w:autoSpaceDN w:val="0"/>
        <w:adjustRightInd w:val="0"/>
        <w:spacing w:line="360" w:lineRule="auto"/>
        <w:ind w:left="142" w:right="-478"/>
        <w:jc w:val="both"/>
        <w:rPr>
          <w:i/>
          <w:sz w:val="20"/>
          <w:shd w:val="clear" w:color="auto" w:fill="FFFFFF" w:themeFill="background1"/>
          <w:lang w:val="en-GB"/>
        </w:rPr>
      </w:pPr>
      <w:r w:rsidRPr="00C83C71">
        <w:rPr>
          <w:i/>
          <w:sz w:val="20"/>
          <w:shd w:val="clear" w:color="auto" w:fill="FFFFFF" w:themeFill="background1"/>
          <w:lang w:val="en-GB"/>
        </w:rPr>
        <w:t xml:space="preserve">4.2. </w:t>
      </w:r>
      <w:r w:rsidR="00545DF1" w:rsidRPr="00C83C71">
        <w:rPr>
          <w:i/>
          <w:sz w:val="20"/>
          <w:shd w:val="clear" w:color="auto" w:fill="FFFFFF" w:themeFill="background1"/>
          <w:lang w:val="en-GB"/>
        </w:rPr>
        <w:t xml:space="preserve">Familiarity with </w:t>
      </w:r>
      <w:r w:rsidRPr="00C83C71">
        <w:rPr>
          <w:i/>
          <w:sz w:val="20"/>
          <w:shd w:val="clear" w:color="auto" w:fill="FFFFFF" w:themeFill="background1"/>
          <w:lang w:val="en-GB"/>
        </w:rPr>
        <w:t>contextual bias</w:t>
      </w:r>
    </w:p>
    <w:p w14:paraId="56A3225D" w14:textId="5015CDCA" w:rsidR="00FC5BD2" w:rsidRPr="00C83C71" w:rsidRDefault="00545DF1" w:rsidP="00BE29BE">
      <w:pPr>
        <w:widowControl w:val="0"/>
        <w:autoSpaceDE w:val="0"/>
        <w:autoSpaceDN w:val="0"/>
        <w:adjustRightInd w:val="0"/>
        <w:spacing w:line="360" w:lineRule="auto"/>
        <w:ind w:left="142" w:right="-478"/>
        <w:jc w:val="both"/>
        <w:rPr>
          <w:sz w:val="20"/>
          <w:lang w:val="en-GB"/>
        </w:rPr>
      </w:pPr>
      <w:r w:rsidRPr="00C83C71">
        <w:rPr>
          <w:sz w:val="20"/>
          <w:lang w:val="en-GB"/>
        </w:rPr>
        <w:t>The majority of participants reported that they were familiar with the concept of contextual bias.</w:t>
      </w:r>
      <w:r w:rsidR="00CA26FA" w:rsidRPr="00C83C71">
        <w:rPr>
          <w:sz w:val="20"/>
          <w:lang w:val="en-GB"/>
        </w:rPr>
        <w:t xml:space="preserve"> In a previous global study across different forensic disciplines that also used a survey design, many examiners had only a limited appreciation of cognitive bias</w:t>
      </w:r>
      <w:r w:rsidR="00BE29BE" w:rsidRPr="00C83C71">
        <w:rPr>
          <w:sz w:val="20"/>
          <w:lang w:val="en-GB"/>
        </w:rPr>
        <w:t>,</w:t>
      </w:r>
      <w:r w:rsidR="00CA26FA" w:rsidRPr="00C83C71">
        <w:rPr>
          <w:sz w:val="20"/>
          <w:lang w:val="en-GB"/>
        </w:rPr>
        <w:t xml:space="preserve"> or saw themselves as impervious to it </w:t>
      </w:r>
      <w:r w:rsidR="00FC3435" w:rsidRPr="00C83C71">
        <w:rPr>
          <w:sz w:val="20"/>
          <w:lang w:val="en-GB"/>
        </w:rPr>
        <w:fldChar w:fldCharType="begin"/>
      </w:r>
      <w:r w:rsidR="00D26DD9" w:rsidRPr="00C83C71">
        <w:rPr>
          <w:sz w:val="20"/>
          <w:lang w:val="en-GB"/>
        </w:rPr>
        <w:instrText xml:space="preserve"> ADDIN EN.CITE &lt;EndNote&gt;&lt;Cite&gt;&lt;Author&gt;Kukucka&lt;/Author&gt;&lt;Year&gt;2017&lt;/Year&gt;&lt;RecNum&gt;110&lt;/RecNum&gt;&lt;DisplayText&gt;[44]&lt;/DisplayText&gt;&lt;record&gt;&lt;rec-number&gt;110&lt;/rec-number&gt;&lt;foreign-keys&gt;&lt;key app="EN" db-id="wevarx5zodd5zaeerv35zaeffdxx5ddevr02" timestamp="1523814750"&gt;110&lt;/key&gt;&lt;/foreign-keys&gt;&lt;ref-type name="Journal Article"&gt;17&lt;/ref-type&gt;&lt;contributors&gt;&lt;authors&gt;&lt;author&gt;Kukucka, Jeff&lt;/author&gt;&lt;author&gt;Kassin, Saul M.&lt;/author&gt;&lt;author&gt;Zapf, Patricia A.&lt;/author&gt;&lt;author&gt;Dror, Itiel E.&lt;/author&gt;&lt;/authors&gt;&lt;/contributors&gt;&lt;titles&gt;&lt;title&gt;Cognitive bias and blindness: a global survey of forensic science examiners&lt;/title&gt;&lt;secondary-title&gt;J. Appl. Res. Mem. Cogn.&lt;/secondary-title&gt;&lt;/titles&gt;&lt;periodical&gt;&lt;full-title&gt;J. Appl. Res. Mem. Cogn.&lt;/full-title&gt;&lt;/periodical&gt;&lt;pages&gt;452</w:instrText>
      </w:r>
      <w:r w:rsidR="00D26DD9" w:rsidRPr="00C83C71">
        <w:rPr>
          <w:rFonts w:ascii="Times New Roman" w:hAnsi="Times New Roman"/>
          <w:sz w:val="20"/>
          <w:lang w:val="en-GB"/>
        </w:rPr>
        <w:instrText>–</w:instrText>
      </w:r>
      <w:r w:rsidR="00D26DD9" w:rsidRPr="00C83C71">
        <w:rPr>
          <w:sz w:val="20"/>
          <w:lang w:val="en-GB"/>
        </w:rPr>
        <w:instrText>459&lt;/pages&gt;&lt;volume&gt;6&lt;/volume&gt;&lt;number&gt;4&lt;/number&gt;&lt;keywords&gt;&lt;keyword&gt;Confirmation bias&lt;/keyword&gt;&lt;keyword&gt;Blind testing&lt;/keyword&gt;&lt;keyword&gt;Expert decision-making&lt;/keyword&gt;&lt;keyword&gt;Forensic science&lt;/keyword&gt;&lt;keyword&gt;Bias blind spot&lt;/keyword&gt;&lt;/keywords&gt;&lt;dates&gt;&lt;year&gt;2017&lt;/year&gt;&lt;/dates&gt;&lt;urls&gt;&lt;related-urls&gt;&lt;url&gt;http://www.sciencedirect.com/science/article/pii/S2211368117300323&lt;/url&gt;&lt;/related-urls&gt;&lt;/urls&gt;&lt;electronic-resource-num&gt;10.1016/j.jarmac.2017.09.001&lt;/electronic-resource-num&gt;&lt;/record&gt;&lt;/Cite&gt;&lt;/EndNote&gt;</w:instrText>
      </w:r>
      <w:r w:rsidR="00FC3435" w:rsidRPr="00C83C71">
        <w:rPr>
          <w:sz w:val="20"/>
          <w:lang w:val="en-GB"/>
        </w:rPr>
        <w:fldChar w:fldCharType="separate"/>
      </w:r>
      <w:r w:rsidR="00D26DD9" w:rsidRPr="00C83C71">
        <w:rPr>
          <w:noProof/>
          <w:sz w:val="20"/>
          <w:lang w:val="en-GB"/>
        </w:rPr>
        <w:t>[44]</w:t>
      </w:r>
      <w:r w:rsidR="00FC3435" w:rsidRPr="00C83C71">
        <w:rPr>
          <w:sz w:val="20"/>
          <w:lang w:val="en-GB"/>
        </w:rPr>
        <w:fldChar w:fldCharType="end"/>
      </w:r>
      <w:r w:rsidR="00CA26FA" w:rsidRPr="00C83C71">
        <w:rPr>
          <w:sz w:val="20"/>
          <w:lang w:val="en-GB"/>
        </w:rPr>
        <w:t>.</w:t>
      </w:r>
      <w:r w:rsidRPr="00C83C71">
        <w:rPr>
          <w:sz w:val="20"/>
          <w:lang w:val="en-GB"/>
        </w:rPr>
        <w:t xml:space="preserve"> </w:t>
      </w:r>
      <w:r w:rsidR="00FC5BD2" w:rsidRPr="00C83C71">
        <w:rPr>
          <w:sz w:val="20"/>
          <w:lang w:val="en-GB"/>
        </w:rPr>
        <w:t xml:space="preserve">Occasionally </w:t>
      </w:r>
      <w:r w:rsidR="00BE29BE" w:rsidRPr="00C83C71">
        <w:rPr>
          <w:rFonts w:ascii="Times New Roman" w:hAnsi="Times New Roman"/>
          <w:sz w:val="20"/>
          <w:lang w:val="en-GB"/>
        </w:rPr>
        <w:t>“</w:t>
      </w:r>
      <w:r w:rsidR="00BE29BE" w:rsidRPr="00C83C71">
        <w:rPr>
          <w:sz w:val="20"/>
          <w:lang w:val="en-GB"/>
        </w:rPr>
        <w:t>some in the forensic community</w:t>
      </w:r>
      <w:r w:rsidR="00FC5BD2" w:rsidRPr="00C83C71">
        <w:rPr>
          <w:sz w:val="20"/>
          <w:lang w:val="en-GB"/>
        </w:rPr>
        <w:t xml:space="preserve"> respond in a defensive manner when</w:t>
      </w:r>
      <w:r w:rsidR="00BE29BE" w:rsidRPr="00C83C71">
        <w:rPr>
          <w:sz w:val="20"/>
          <w:lang w:val="en-GB"/>
        </w:rPr>
        <w:t xml:space="preserve">ever </w:t>
      </w:r>
      <w:r w:rsidR="00FC5BD2" w:rsidRPr="00C83C71">
        <w:rPr>
          <w:sz w:val="20"/>
          <w:lang w:val="en-GB"/>
        </w:rPr>
        <w:t>the potential of context influencing decision-making is discussed</w:t>
      </w:r>
      <w:r w:rsidR="00BE29BE" w:rsidRPr="00C83C71">
        <w:rPr>
          <w:rFonts w:ascii="Times New Roman" w:hAnsi="Times New Roman"/>
          <w:sz w:val="20"/>
          <w:lang w:val="en-GB"/>
        </w:rPr>
        <w:t>”</w:t>
      </w:r>
      <w:r w:rsidR="00FC5BD2" w:rsidRPr="00C83C71">
        <w:rPr>
          <w:sz w:val="20"/>
          <w:lang w:val="en-GB"/>
        </w:rPr>
        <w:t xml:space="preserve"> [</w:t>
      </w:r>
      <w:r w:rsidR="00AD5EFE" w:rsidRPr="00C83C71">
        <w:rPr>
          <w:sz w:val="20"/>
          <w:lang w:val="en-GB"/>
        </w:rPr>
        <w:fldChar w:fldCharType="begin"/>
      </w:r>
      <w:r w:rsidR="00D26DD9" w:rsidRPr="00C83C71">
        <w:rPr>
          <w:sz w:val="20"/>
          <w:lang w:val="en-GB"/>
        </w:rPr>
        <w:instrText xml:space="preserve"> ADDIN EN.CITE &lt;EndNote&gt;&lt;Cite&gt;&lt;Author&gt;Morgan&lt;/Author&gt;&lt;Year&gt;2018&lt;/Year&gt;&lt;RecNum&gt;121&lt;/RecNum&gt;&lt;DisplayText&gt;[59]&lt;/DisplayText&gt;&lt;record&gt;&lt;rec-number&gt;121&lt;/rec-number&gt;&lt;foreign-keys&gt;&lt;key app="EN" db-id="wevarx5zodd5zaeerv35zaeffdxx5ddevr02" timestamp="1536946382"&gt;121&lt;/key&gt;&lt;/foreign-keys&gt;&lt;ref-type name="Journal Article"&gt;17&lt;/ref-type&gt;&lt;contributors&gt;&lt;authors&gt;&lt;author&gt;Morgan, Ruth M.&lt;/author&gt;&lt;author&gt;Nakhaeizadeh, Sherry&lt;/author&gt;&lt;author&gt;Rando, Carolyn&lt;/author&gt;&lt;author&gt;Dror, Itiel E.&lt;/author&gt;&lt;/authors&gt;&lt;/contributors&gt;&lt;titles&gt;&lt;title&gt;Authors</w:instrText>
      </w:r>
      <w:r w:rsidR="00D26DD9" w:rsidRPr="00C83C71">
        <w:rPr>
          <w:rFonts w:ascii="Times New Roman" w:hAnsi="Times New Roman"/>
          <w:sz w:val="20"/>
          <w:lang w:val="en-GB"/>
        </w:rPr>
        <w:instrText>’</w:instrText>
      </w:r>
      <w:r w:rsidR="00D26DD9" w:rsidRPr="00C83C71">
        <w:rPr>
          <w:sz w:val="20"/>
          <w:lang w:val="en-GB"/>
        </w:rPr>
        <w:instrText xml:space="preserve"> response on research into contextual influences and forensic decision making&lt;/title&gt;&lt;secondary-title&gt;J. Forensic Sci.&lt;/secondary-title&gt;&lt;/titles&gt;&lt;periodical&gt;&lt;full-title&gt;J. Forensic Sci.&lt;/full-title&gt;&lt;/periodical&gt;&lt;pages&gt;1598</w:instrText>
      </w:r>
      <w:r w:rsidR="00D26DD9" w:rsidRPr="00C83C71">
        <w:rPr>
          <w:rFonts w:ascii="Times New Roman" w:hAnsi="Times New Roman"/>
          <w:sz w:val="20"/>
          <w:lang w:val="en-GB"/>
        </w:rPr>
        <w:instrText>–</w:instrText>
      </w:r>
      <w:r w:rsidR="00D26DD9" w:rsidRPr="00C83C71">
        <w:rPr>
          <w:sz w:val="20"/>
          <w:lang w:val="en-GB"/>
        </w:rPr>
        <w:instrText>1600&lt;/pages&gt;&lt;volume&gt;63&lt;/volume&gt;&lt;number&gt;5&lt;/number&gt;&lt;dates&gt;&lt;year&gt;2018&lt;/year&gt;&lt;/dates&gt;&lt;urls&gt;&lt;related-urls&gt;&lt;url&gt;https://onlinelibrary.wiley.com/doi/abs/10.1111/1556-4029.13836&lt;/url&gt;&lt;/related-urls&gt;&lt;/urls&gt;&lt;electronic-resource-num&gt;10.1111/1556-4029.13836&lt;/electronic-resource-num&gt;&lt;/record&gt;&lt;/Cite&gt;&lt;/EndNote&gt;</w:instrText>
      </w:r>
      <w:r w:rsidR="00AD5EFE" w:rsidRPr="00C83C71">
        <w:rPr>
          <w:sz w:val="20"/>
          <w:lang w:val="en-GB"/>
        </w:rPr>
        <w:fldChar w:fldCharType="separate"/>
      </w:r>
      <w:r w:rsidR="00D26DD9" w:rsidRPr="00C83C71">
        <w:rPr>
          <w:noProof/>
          <w:sz w:val="20"/>
          <w:lang w:val="en-GB"/>
        </w:rPr>
        <w:t>[59]</w:t>
      </w:r>
      <w:r w:rsidR="00AD5EFE" w:rsidRPr="00C83C71">
        <w:rPr>
          <w:sz w:val="20"/>
          <w:lang w:val="en-GB"/>
        </w:rPr>
        <w:fldChar w:fldCharType="end"/>
      </w:r>
      <w:r w:rsidR="00BE29BE" w:rsidRPr="00C83C71">
        <w:rPr>
          <w:sz w:val="20"/>
          <w:lang w:val="en-GB"/>
        </w:rPr>
        <w:t>, p. 1598</w:t>
      </w:r>
      <w:r w:rsidR="00FC5BD2" w:rsidRPr="00C83C71">
        <w:rPr>
          <w:sz w:val="20"/>
          <w:lang w:val="en-GB"/>
        </w:rPr>
        <w:t>]</w:t>
      </w:r>
      <w:r w:rsidR="00BE29BE" w:rsidRPr="00C83C71">
        <w:rPr>
          <w:sz w:val="20"/>
          <w:lang w:val="en-GB"/>
        </w:rPr>
        <w:t>, and</w:t>
      </w:r>
      <w:r w:rsidR="00FC5BD2" w:rsidRPr="00C83C71">
        <w:rPr>
          <w:sz w:val="20"/>
          <w:lang w:val="en-GB"/>
        </w:rPr>
        <w:t xml:space="preserve"> two participants </w:t>
      </w:r>
      <w:r w:rsidR="00BE29BE" w:rsidRPr="00C83C71">
        <w:rPr>
          <w:sz w:val="20"/>
          <w:lang w:val="en-GB"/>
        </w:rPr>
        <w:t>in this study</w:t>
      </w:r>
      <w:r w:rsidR="00FC5BD2" w:rsidRPr="00C83C71">
        <w:rPr>
          <w:sz w:val="20"/>
          <w:lang w:val="en-GB"/>
        </w:rPr>
        <w:t xml:space="preserve"> fell into this category. </w:t>
      </w:r>
      <w:r w:rsidR="00676B18" w:rsidRPr="00C83C71">
        <w:rPr>
          <w:sz w:val="20"/>
          <w:lang w:val="en-GB"/>
        </w:rPr>
        <w:t>Co</w:t>
      </w:r>
      <w:r w:rsidR="00FC5BD2" w:rsidRPr="00C83C71">
        <w:rPr>
          <w:sz w:val="20"/>
          <w:lang w:val="en-GB"/>
        </w:rPr>
        <w:t>gnitive bias has been demonstrated as a potential issue across most forensic discipline</w:t>
      </w:r>
      <w:r w:rsidR="00BE29BE" w:rsidRPr="00C83C71">
        <w:rPr>
          <w:sz w:val="20"/>
          <w:lang w:val="en-GB"/>
        </w:rPr>
        <w:t xml:space="preserve">s, and experts may be unaware that contextual information is influencing their judgements </w:t>
      </w:r>
      <w:r w:rsidR="00FC3435" w:rsidRPr="00C83C71">
        <w:rPr>
          <w:sz w:val="20"/>
          <w:lang w:val="en-GB"/>
        </w:rPr>
        <w:fldChar w:fldCharType="begin"/>
      </w:r>
      <w:r w:rsidR="00D26DD9" w:rsidRPr="00C83C71">
        <w:rPr>
          <w:sz w:val="20"/>
          <w:lang w:val="en-GB"/>
        </w:rPr>
        <w:instrText xml:space="preserve"> ADDIN EN.CITE &lt;EndNote&gt;&lt;Cite&gt;&lt;Author&gt;Langenburg&lt;/Author&gt;&lt;Year&gt;2017&lt;/Year&gt;&lt;RecNum&gt;94&lt;/RecNum&gt;&lt;DisplayText&gt;[60]&lt;/DisplayText&gt;&lt;record&gt;&lt;rec-number&gt;94&lt;/rec-number&gt;&lt;foreign-keys&gt;&lt;key app="EN" db-id="wevarx5zodd5zaeerv35zaeffdxx5ddevr02" timestamp="1506258373"&gt;94&lt;/key&gt;&lt;/foreign-keys&gt;&lt;ref-type name="Journal Article"&gt;17&lt;/ref-type&gt;&lt;contributors&gt;&lt;authors&gt;&lt;author&gt;Langenburg, G.&lt;/author&gt;&lt;/authors&gt;&lt;/contributors&gt;&lt;titles&gt;&lt;title&gt;Addressing potential observer effects in forensic science: a perspective from a forensic scientist who uses linear sequential unmasking techniques&lt;/title&gt;&lt;secondary-title&gt;Aust. J. Forensic Sci.&lt;/secondary-title&gt;&lt;/titles&gt;&lt;periodical&gt;&lt;full-title&gt;Aust. J. Forensic Sci.&lt;/full-title&gt;&lt;/periodical&gt;&lt;pages&gt;548</w:instrText>
      </w:r>
      <w:r w:rsidR="00D26DD9" w:rsidRPr="00C83C71">
        <w:rPr>
          <w:rFonts w:ascii="Times New Roman" w:hAnsi="Times New Roman"/>
          <w:sz w:val="20"/>
          <w:lang w:val="en-GB"/>
        </w:rPr>
        <w:instrText>–</w:instrText>
      </w:r>
      <w:r w:rsidR="00D26DD9" w:rsidRPr="00C83C71">
        <w:rPr>
          <w:sz w:val="20"/>
          <w:lang w:val="en-GB"/>
        </w:rPr>
        <w:instrText>563&lt;/pages&gt;&lt;volume&gt;49&lt;/volume&gt;&lt;dates&gt;&lt;year&gt;2017&lt;/year&gt;&lt;/dates&gt;&lt;urls&gt;&lt;related-urls&gt;&lt;url&gt;http://dx.doi.org/10.1080/00450618.2016.1259433&lt;/url&gt;&lt;/related-urls&gt;&lt;/urls&gt;&lt;electronic-resource-num&gt;10.1080/00450618.2016.1259433&lt;/electronic-resource-num&gt;&lt;/record&gt;&lt;/Cite&gt;&lt;/EndNote&gt;</w:instrText>
      </w:r>
      <w:r w:rsidR="00FC3435" w:rsidRPr="00C83C71">
        <w:rPr>
          <w:sz w:val="20"/>
          <w:lang w:val="en-GB"/>
        </w:rPr>
        <w:fldChar w:fldCharType="separate"/>
      </w:r>
      <w:r w:rsidR="00D26DD9" w:rsidRPr="00C83C71">
        <w:rPr>
          <w:noProof/>
          <w:sz w:val="20"/>
          <w:lang w:val="en-GB"/>
        </w:rPr>
        <w:t>[60]</w:t>
      </w:r>
      <w:r w:rsidR="00FC3435" w:rsidRPr="00C83C71">
        <w:rPr>
          <w:sz w:val="20"/>
          <w:lang w:val="en-GB"/>
        </w:rPr>
        <w:fldChar w:fldCharType="end"/>
      </w:r>
      <w:r w:rsidR="00BE29BE" w:rsidRPr="00C83C71">
        <w:rPr>
          <w:sz w:val="20"/>
          <w:lang w:val="en-GB"/>
        </w:rPr>
        <w:t>.</w:t>
      </w:r>
    </w:p>
    <w:p w14:paraId="371E07B7" w14:textId="77777777" w:rsidR="00536FAA" w:rsidRPr="00C83C71" w:rsidRDefault="00536FAA" w:rsidP="00627AF0">
      <w:pPr>
        <w:widowControl w:val="0"/>
        <w:autoSpaceDE w:val="0"/>
        <w:autoSpaceDN w:val="0"/>
        <w:adjustRightInd w:val="0"/>
        <w:spacing w:line="360" w:lineRule="auto"/>
        <w:ind w:right="-478"/>
        <w:jc w:val="both"/>
        <w:rPr>
          <w:i/>
          <w:sz w:val="20"/>
          <w:shd w:val="clear" w:color="auto" w:fill="FFFFFF" w:themeFill="background1"/>
          <w:lang w:val="en-GB"/>
        </w:rPr>
      </w:pPr>
    </w:p>
    <w:p w14:paraId="6572FCCD" w14:textId="3DEA1E54" w:rsidR="00D934DD" w:rsidRPr="00C83C71" w:rsidRDefault="00D934DD" w:rsidP="007163B9">
      <w:pPr>
        <w:widowControl w:val="0"/>
        <w:autoSpaceDE w:val="0"/>
        <w:autoSpaceDN w:val="0"/>
        <w:adjustRightInd w:val="0"/>
        <w:spacing w:line="360" w:lineRule="auto"/>
        <w:ind w:left="142" w:right="-478"/>
        <w:jc w:val="both"/>
        <w:rPr>
          <w:i/>
          <w:sz w:val="20"/>
          <w:shd w:val="clear" w:color="auto" w:fill="FFFFFF" w:themeFill="background1"/>
          <w:lang w:val="en-GB"/>
        </w:rPr>
      </w:pPr>
      <w:r w:rsidRPr="00C83C71">
        <w:rPr>
          <w:i/>
          <w:sz w:val="20"/>
          <w:shd w:val="clear" w:color="auto" w:fill="FFFFFF" w:themeFill="background1"/>
          <w:lang w:val="en-GB"/>
        </w:rPr>
        <w:t>4.3. Bias-minimizing strategies</w:t>
      </w:r>
    </w:p>
    <w:p w14:paraId="753BF209" w14:textId="1A952EAE" w:rsidR="00470E19" w:rsidRPr="00C83C71" w:rsidRDefault="00470E19" w:rsidP="007163B9">
      <w:pPr>
        <w:widowControl w:val="0"/>
        <w:autoSpaceDE w:val="0"/>
        <w:autoSpaceDN w:val="0"/>
        <w:adjustRightInd w:val="0"/>
        <w:spacing w:line="360" w:lineRule="auto"/>
        <w:ind w:left="142" w:right="-478"/>
        <w:jc w:val="both"/>
        <w:rPr>
          <w:sz w:val="20"/>
          <w:lang w:val="en-GB"/>
        </w:rPr>
      </w:pPr>
      <w:r w:rsidRPr="00C83C71">
        <w:rPr>
          <w:sz w:val="20"/>
          <w:lang w:val="en-GB"/>
        </w:rPr>
        <w:t xml:space="preserve">Awareness of bias is necessary in order to avoid what is known as the </w:t>
      </w:r>
      <w:r w:rsidRPr="00C83C71">
        <w:rPr>
          <w:i/>
          <w:sz w:val="20"/>
          <w:lang w:val="en-GB"/>
        </w:rPr>
        <w:t>bias blind spot</w:t>
      </w:r>
      <w:r w:rsidR="00DB470C" w:rsidRPr="00C83C71">
        <w:rPr>
          <w:sz w:val="20"/>
          <w:lang w:val="en-GB"/>
        </w:rPr>
        <w:t xml:space="preserve">, where people perceive themselves as being less susceptible to bias than others </w:t>
      </w:r>
      <w:r w:rsidR="00DB470C" w:rsidRPr="00C83C71">
        <w:rPr>
          <w:sz w:val="20"/>
          <w:lang w:val="en-GB"/>
        </w:rPr>
        <w:fldChar w:fldCharType="begin"/>
      </w:r>
      <w:r w:rsidR="00D26DD9" w:rsidRPr="00C83C71">
        <w:rPr>
          <w:sz w:val="20"/>
          <w:lang w:val="en-GB"/>
        </w:rPr>
        <w:instrText xml:space="preserve"> ADDIN EN.CITE &lt;EndNote&gt;&lt;Cite&gt;&lt;Author&gt;Pronin&lt;/Author&gt;&lt;Year&gt;2007&lt;/Year&gt;&lt;RecNum&gt;19&lt;/RecNum&gt;&lt;DisplayText&gt;[61]&lt;/DisplayText&gt;&lt;record&gt;&lt;rec-number&gt;19&lt;/rec-number&gt;&lt;foreign-keys&gt;&lt;key app="EN" db-id="wevarx5zodd5zaeerv35zaeffdxx5ddevr02" timestamp="1449079032"&gt;19&lt;/key&gt;&lt;/foreign-keys&gt;&lt;ref-type name="Journal Article"&gt;17&lt;/ref-type&gt;&lt;contributors&gt;&lt;authors&gt;&lt;author&gt;Pronin, E.&lt;/author&gt;&lt;author&gt;Kugler, M. B.&lt;/author&gt;&lt;/authors&gt;&lt;/contributors&gt;&lt;titles&gt;&lt;title&gt;Valuing thoughts, ignoring behavior: the introspection illusion as a source of the bias blind spot&lt;/title&gt;&lt;secondary-title&gt;J. Exp. Soc. Psychol.&lt;/secondary-title&gt;&lt;/titles&gt;&lt;periodical&gt;&lt;full-title&gt;J. Exp. Soc. Psychol.&lt;/full-title&gt;&lt;/periodical&gt;&lt;pages&gt;565</w:instrText>
      </w:r>
      <w:r w:rsidR="00D26DD9" w:rsidRPr="00C83C71">
        <w:rPr>
          <w:rFonts w:ascii="Times New Roman" w:hAnsi="Times New Roman"/>
          <w:sz w:val="20"/>
          <w:lang w:val="en-GB"/>
        </w:rPr>
        <w:instrText>–</w:instrText>
      </w:r>
      <w:r w:rsidR="00D26DD9" w:rsidRPr="00C83C71">
        <w:rPr>
          <w:sz w:val="20"/>
          <w:lang w:val="en-GB"/>
        </w:rPr>
        <w:instrText>578&lt;/pages&gt;&lt;volume&gt;43&lt;/volume&gt;&lt;number&gt;4&lt;/number&gt;&lt;keywords&gt;&lt;keyword&gt;Bias blind spot&lt;/keyword&gt;&lt;keyword&gt;Introspection illusion&lt;/keyword&gt;&lt;keyword&gt;Self</w:instrText>
      </w:r>
      <w:r w:rsidR="00D26DD9" w:rsidRPr="00C83C71">
        <w:rPr>
          <w:rFonts w:ascii="Times New Roman" w:hAnsi="Times New Roman"/>
          <w:sz w:val="20"/>
          <w:lang w:val="en-GB"/>
        </w:rPr>
        <w:instrText>—</w:instrText>
      </w:r>
      <w:r w:rsidR="00D26DD9" w:rsidRPr="00C83C71">
        <w:rPr>
          <w:sz w:val="20"/>
          <w:lang w:val="en-GB"/>
        </w:rPr>
        <w:instrText>other&lt;/keyword&gt;&lt;keyword&gt;Nonconscious influences&lt;/keyword&gt;&lt;keyword&gt;Self-perception&lt;/keyword&gt;&lt;/keywords&gt;&lt;dates&gt;&lt;year&gt;2007&lt;/year&gt;&lt;/dates&gt;&lt;urls&gt;&lt;related-urls&gt;&lt;url&gt;http://www.sciencedirect.com/science/article/pii/S0022103106000916&lt;/url&gt;&lt;/related-urls&gt;&lt;/urls&gt;&lt;electronic-resource-num&gt;10.1016/j.jesp.2006.05.011&lt;/electronic-resource-num&gt;&lt;/record&gt;&lt;/Cite&gt;&lt;/EndNote&gt;</w:instrText>
      </w:r>
      <w:r w:rsidR="00DB470C" w:rsidRPr="00C83C71">
        <w:rPr>
          <w:sz w:val="20"/>
          <w:lang w:val="en-GB"/>
        </w:rPr>
        <w:fldChar w:fldCharType="separate"/>
      </w:r>
      <w:r w:rsidR="00D26DD9" w:rsidRPr="00C83C71">
        <w:rPr>
          <w:noProof/>
          <w:sz w:val="20"/>
          <w:lang w:val="en-GB"/>
        </w:rPr>
        <w:t>[61]</w:t>
      </w:r>
      <w:r w:rsidR="00DB470C" w:rsidRPr="00C83C71">
        <w:rPr>
          <w:sz w:val="20"/>
          <w:lang w:val="en-GB"/>
        </w:rPr>
        <w:fldChar w:fldCharType="end"/>
      </w:r>
      <w:r w:rsidRPr="00C83C71">
        <w:rPr>
          <w:i/>
          <w:sz w:val="20"/>
          <w:lang w:val="en-GB"/>
        </w:rPr>
        <w:t>.</w:t>
      </w:r>
      <w:r w:rsidRPr="00C83C71">
        <w:rPr>
          <w:sz w:val="20"/>
          <w:lang w:val="en-GB"/>
        </w:rPr>
        <w:t xml:space="preserve"> However, awareness alone is </w:t>
      </w:r>
      <w:r w:rsidR="00CF61DD" w:rsidRPr="00C83C71">
        <w:rPr>
          <w:sz w:val="20"/>
          <w:lang w:val="en-GB"/>
        </w:rPr>
        <w:t xml:space="preserve">not </w:t>
      </w:r>
      <w:r w:rsidRPr="00C83C71">
        <w:rPr>
          <w:sz w:val="20"/>
          <w:lang w:val="en-GB"/>
        </w:rPr>
        <w:t xml:space="preserve">sufficient to reduce bias: active steps must be taken to address </w:t>
      </w:r>
      <w:r w:rsidR="00CF61DD" w:rsidRPr="00C83C71">
        <w:rPr>
          <w:sz w:val="20"/>
          <w:lang w:val="en-GB"/>
        </w:rPr>
        <w:t xml:space="preserve">cognitive </w:t>
      </w:r>
      <w:r w:rsidRPr="00C83C71">
        <w:rPr>
          <w:sz w:val="20"/>
          <w:lang w:val="en-GB"/>
        </w:rPr>
        <w:t xml:space="preserve">bias </w:t>
      </w:r>
      <w:r w:rsidRPr="00C83C71">
        <w:rPr>
          <w:sz w:val="20"/>
          <w:lang w:val="en-GB"/>
        </w:rPr>
        <w:fldChar w:fldCharType="begin"/>
      </w:r>
      <w:r w:rsidR="00D26DD9" w:rsidRPr="00C83C71">
        <w:rPr>
          <w:sz w:val="20"/>
          <w:lang w:val="en-GB"/>
        </w:rPr>
        <w:instrText xml:space="preserve"> ADDIN EN.CITE &lt;EndNote&gt;&lt;Cite&gt;&lt;Author&gt;Jeanguenat&lt;/Author&gt;&lt;Year&gt;2017&lt;/Year&gt;&lt;RecNum&gt;100&lt;/RecNum&gt;&lt;DisplayText&gt;[57]&lt;/DisplayText&gt;&lt;record&gt;&lt;rec-number&gt;100&lt;/rec-number&gt;&lt;foreign-keys&gt;&lt;key app="EN" db-id="wevarx5zodd5zaeerv35zaeffdxx5ddevr02" timestamp="1511449100"&gt;100&lt;/key&gt;&lt;/foreign-keys&gt;&lt;ref-type name="Journal Article"&gt;17&lt;/ref-type&gt;&lt;contributors&gt;&lt;authors&gt;&lt;author&gt;Jeanguenat, Amy M.&lt;/author&gt;&lt;author&gt;Budowle, Bruce&lt;/author&gt;&lt;author&gt;Dror, Itiel E.&lt;/author&gt;&lt;/authors&gt;&lt;/contributors&gt;&lt;titles&gt;&lt;title&gt;Strengthening forensic DNA decision making through a better understanding of the influence of cognitive bias&lt;/title&gt;&lt;secondary-title&gt;Sci. Justice&lt;/secondary-title&gt;&lt;/titles&gt;&lt;periodical&gt;&lt;full-title&gt;Sci. Justice&lt;/full-title&gt;&lt;/periodical&gt;&lt;pages&gt;415</w:instrText>
      </w:r>
      <w:r w:rsidR="00D26DD9" w:rsidRPr="00C83C71">
        <w:rPr>
          <w:rFonts w:ascii="Times New Roman" w:hAnsi="Times New Roman"/>
          <w:sz w:val="20"/>
          <w:lang w:val="en-GB"/>
        </w:rPr>
        <w:instrText>–</w:instrText>
      </w:r>
      <w:r w:rsidR="00D26DD9" w:rsidRPr="00C83C71">
        <w:rPr>
          <w:sz w:val="20"/>
          <w:lang w:val="en-GB"/>
        </w:rPr>
        <w:instrText>420&lt;/pages&gt;&lt;volume&gt;57&lt;/volume&gt;&lt;number&gt;6&lt;/number&gt;&lt;dates&gt;&lt;year&gt;2017&lt;/year&gt;&lt;/dates&gt;&lt;urls&gt;&lt;related-urls&gt;&lt;url&gt;http://dx.doi.org/10.1016/j.scijus.2017.07.005&lt;/url&gt;&lt;/related-urls&gt;&lt;/urls&gt;&lt;electronic-resource-num&gt;10.1016/j.scijus.2017.07.005&lt;/electronic-resource-num&gt;&lt;/record&gt;&lt;/Cite&gt;&lt;/EndNote&gt;</w:instrText>
      </w:r>
      <w:r w:rsidRPr="00C83C71">
        <w:rPr>
          <w:sz w:val="20"/>
          <w:lang w:val="en-GB"/>
        </w:rPr>
        <w:fldChar w:fldCharType="separate"/>
      </w:r>
      <w:r w:rsidR="00D26DD9" w:rsidRPr="00C83C71">
        <w:rPr>
          <w:noProof/>
          <w:sz w:val="20"/>
          <w:lang w:val="en-GB"/>
        </w:rPr>
        <w:t>[57]</w:t>
      </w:r>
      <w:r w:rsidRPr="00C83C71">
        <w:rPr>
          <w:sz w:val="20"/>
          <w:lang w:val="en-GB"/>
        </w:rPr>
        <w:fldChar w:fldCharType="end"/>
      </w:r>
      <w:r w:rsidRPr="00C83C71">
        <w:rPr>
          <w:sz w:val="20"/>
          <w:lang w:val="en-GB"/>
        </w:rPr>
        <w:t xml:space="preserve">. </w:t>
      </w:r>
      <w:r w:rsidR="00944C65" w:rsidRPr="00C83C71">
        <w:rPr>
          <w:sz w:val="20"/>
          <w:lang w:val="en-GB"/>
        </w:rPr>
        <w:t>No single de-biasing strategy has emerged from the literature as being universally applicable</w:t>
      </w:r>
      <w:r w:rsidR="00D669BD" w:rsidRPr="00C83C71">
        <w:rPr>
          <w:sz w:val="20"/>
          <w:lang w:val="en-GB"/>
        </w:rPr>
        <w:t xml:space="preserve"> </w:t>
      </w:r>
      <w:r w:rsidR="00D669BD" w:rsidRPr="00C83C71">
        <w:rPr>
          <w:sz w:val="20"/>
          <w:lang w:val="en-GB"/>
        </w:rPr>
        <w:fldChar w:fldCharType="begin"/>
      </w:r>
      <w:r w:rsidR="00D26DD9" w:rsidRPr="00C83C71">
        <w:rPr>
          <w:sz w:val="20"/>
          <w:lang w:val="en-GB"/>
        </w:rPr>
        <w:instrText xml:space="preserve"> ADDIN EN.CITE &lt;EndNote&gt;&lt;Cite&gt;&lt;Author&gt;Satya-Murti&lt;/Author&gt;&lt;Year&gt;2018&lt;/Year&gt;&lt;RecNum&gt;126&lt;/RecNum&gt;&lt;DisplayText&gt;[62]&lt;/DisplayText&gt;&lt;record&gt;&lt;rec-number&gt;126&lt;/rec-number&gt;&lt;foreign-keys&gt;&lt;key app="EN" db-id="wevarx5zodd5zaeerv35zaeffdxx5ddevr02" timestamp="1537541333"&gt;126&lt;/key&gt;&lt;/foreign-keys&gt;&lt;ref-type name="Journal Article"&gt;17&lt;/ref-type&gt;&lt;contributors&gt;&lt;authors&gt;&lt;author&gt;Satya-Murti, Saty&lt;/author&gt;&lt;author&gt;Lockhart, Joseph J.&lt;/author&gt;&lt;/authors&gt;&lt;/contributors&gt;&lt;titles&gt;&lt;title&gt;Diagnosing crime and diagnosing disease-II: visual pattern perception and diagnostic accuracy&lt;/title&gt;&lt;secondary-title&gt;J. Forensic Sci.&lt;/secondary-title&gt;&lt;/titles&gt;&lt;periodical&gt;&lt;full-title&gt;J. Forensic Sci.&lt;/full-title&gt;&lt;/periodical&gt;&lt;pages&gt;1429</w:instrText>
      </w:r>
      <w:r w:rsidR="00D26DD9" w:rsidRPr="00C83C71">
        <w:rPr>
          <w:rFonts w:ascii="Times New Roman" w:hAnsi="Times New Roman"/>
          <w:sz w:val="20"/>
          <w:lang w:val="en-GB"/>
        </w:rPr>
        <w:instrText>–</w:instrText>
      </w:r>
      <w:r w:rsidR="00D26DD9" w:rsidRPr="00C83C71">
        <w:rPr>
          <w:sz w:val="20"/>
          <w:lang w:val="en-GB"/>
        </w:rPr>
        <w:instrText>1434&lt;/pages&gt;&lt;volume&gt;63&lt;/volume&gt;&lt;number&gt;5&lt;/number&gt;&lt;dates&gt;&lt;year&gt;2018&lt;/year&gt;&lt;/dates&gt;&lt;urls&gt;&lt;related-urls&gt;&lt;url&gt;https://onlinelibrary.wiley.com/doi/abs/10.1111/1556-4029.13735&lt;/url&gt;&lt;/related-urls&gt;&lt;/urls&gt;&lt;electronic-resource-num&gt;10.1111/1556-4029.13735&lt;/electronic-resource-num&gt;&lt;/record&gt;&lt;/Cite&gt;&lt;/EndNote&gt;</w:instrText>
      </w:r>
      <w:r w:rsidR="00D669BD" w:rsidRPr="00C83C71">
        <w:rPr>
          <w:sz w:val="20"/>
          <w:lang w:val="en-GB"/>
        </w:rPr>
        <w:fldChar w:fldCharType="separate"/>
      </w:r>
      <w:r w:rsidR="00D26DD9" w:rsidRPr="00C83C71">
        <w:rPr>
          <w:noProof/>
          <w:sz w:val="20"/>
          <w:lang w:val="en-GB"/>
        </w:rPr>
        <w:t>[62]</w:t>
      </w:r>
      <w:r w:rsidR="00D669BD" w:rsidRPr="00C83C71">
        <w:rPr>
          <w:sz w:val="20"/>
          <w:lang w:val="en-GB"/>
        </w:rPr>
        <w:fldChar w:fldCharType="end"/>
      </w:r>
      <w:r w:rsidR="00944C65" w:rsidRPr="00C83C71">
        <w:rPr>
          <w:sz w:val="20"/>
          <w:lang w:val="en-GB"/>
        </w:rPr>
        <w:t>, t</w:t>
      </w:r>
      <w:r w:rsidRPr="00C83C71">
        <w:rPr>
          <w:sz w:val="20"/>
          <w:lang w:val="en-GB"/>
        </w:rPr>
        <w:t xml:space="preserve">herefore, this study aimed to </w:t>
      </w:r>
      <w:r w:rsidR="00A741AB" w:rsidRPr="00C83C71">
        <w:rPr>
          <w:sz w:val="20"/>
          <w:lang w:val="en-GB"/>
        </w:rPr>
        <w:t xml:space="preserve">produce a list of </w:t>
      </w:r>
      <w:r w:rsidRPr="00C83C71">
        <w:rPr>
          <w:sz w:val="20"/>
          <w:lang w:val="en-GB"/>
        </w:rPr>
        <w:t xml:space="preserve">bias-minimizing strategies for </w:t>
      </w:r>
      <w:r w:rsidR="00A741AB" w:rsidRPr="00C83C71">
        <w:rPr>
          <w:sz w:val="20"/>
          <w:lang w:val="en-GB"/>
        </w:rPr>
        <w:t xml:space="preserve">potential </w:t>
      </w:r>
      <w:r w:rsidRPr="00C83C71">
        <w:rPr>
          <w:sz w:val="20"/>
          <w:lang w:val="en-GB"/>
        </w:rPr>
        <w:t>use in forensic toxicology laboratories</w:t>
      </w:r>
      <w:r w:rsidR="000C738B" w:rsidRPr="00C83C71">
        <w:rPr>
          <w:sz w:val="20"/>
          <w:lang w:val="en-GB"/>
        </w:rPr>
        <w:t>.</w:t>
      </w:r>
      <w:r w:rsidR="0093422F" w:rsidRPr="00C83C71">
        <w:rPr>
          <w:sz w:val="20"/>
          <w:lang w:val="en-GB"/>
        </w:rPr>
        <w:t xml:space="preserve"> </w:t>
      </w:r>
      <w:r w:rsidRPr="00C83C71">
        <w:rPr>
          <w:sz w:val="20"/>
          <w:lang w:val="en-GB"/>
        </w:rPr>
        <w:t xml:space="preserve">We did not record any </w:t>
      </w:r>
      <w:r w:rsidR="00B15241" w:rsidRPr="00C83C71">
        <w:rPr>
          <w:sz w:val="20"/>
          <w:lang w:val="en-GB"/>
        </w:rPr>
        <w:t xml:space="preserve">suggested </w:t>
      </w:r>
      <w:r w:rsidRPr="00C83C71">
        <w:rPr>
          <w:sz w:val="20"/>
          <w:lang w:val="en-GB"/>
        </w:rPr>
        <w:t xml:space="preserve">strategies for minimizing </w:t>
      </w:r>
      <w:r w:rsidR="00A741AB" w:rsidRPr="00C83C71">
        <w:rPr>
          <w:sz w:val="20"/>
          <w:lang w:val="en-GB"/>
        </w:rPr>
        <w:t xml:space="preserve">bias </w:t>
      </w:r>
      <w:r w:rsidR="0081549F" w:rsidRPr="00C83C71">
        <w:rPr>
          <w:sz w:val="20"/>
          <w:lang w:val="en-GB"/>
        </w:rPr>
        <w:t xml:space="preserve">when </w:t>
      </w:r>
      <w:r w:rsidR="00A741AB" w:rsidRPr="00C83C71">
        <w:rPr>
          <w:sz w:val="20"/>
          <w:lang w:val="en-GB"/>
        </w:rPr>
        <w:t xml:space="preserve">requesting </w:t>
      </w:r>
      <w:r w:rsidR="0081549F" w:rsidRPr="00C83C71">
        <w:rPr>
          <w:sz w:val="20"/>
          <w:lang w:val="en-GB"/>
        </w:rPr>
        <w:t>screening tests for</w:t>
      </w:r>
      <w:r w:rsidR="00A741AB" w:rsidRPr="00C83C71">
        <w:rPr>
          <w:sz w:val="20"/>
          <w:lang w:val="en-GB"/>
        </w:rPr>
        <w:t xml:space="preserve"> a case</w:t>
      </w:r>
      <w:r w:rsidRPr="00C83C71">
        <w:rPr>
          <w:sz w:val="20"/>
          <w:lang w:val="en-GB"/>
        </w:rPr>
        <w:t xml:space="preserve">. However, the move in some laboratories away from multiple drug-specific tests towards a single screening method for 100+ drugs of abuse and prescription/over-the-counter medications by </w:t>
      </w:r>
      <w:r w:rsidR="004F71FB" w:rsidRPr="00C83C71">
        <w:rPr>
          <w:sz w:val="20"/>
          <w:lang w:val="en-GB"/>
        </w:rPr>
        <w:t xml:space="preserve">liquid </w:t>
      </w:r>
      <w:r w:rsidRPr="00C83C71">
        <w:rPr>
          <w:sz w:val="20"/>
          <w:lang w:val="en-GB"/>
        </w:rPr>
        <w:t xml:space="preserve">chromatography-mass spectrometry (LC-MS) </w:t>
      </w:r>
      <w:r w:rsidRPr="00C83C71">
        <w:rPr>
          <w:sz w:val="20"/>
          <w:lang w:val="en-GB"/>
        </w:rPr>
        <w:fldChar w:fldCharType="begin"/>
      </w:r>
      <w:r w:rsidR="00D26DD9" w:rsidRPr="00C83C71">
        <w:rPr>
          <w:sz w:val="20"/>
          <w:lang w:val="en-GB"/>
        </w:rPr>
        <w:instrText xml:space="preserve"> ADDIN EN.CITE &lt;EndNote&gt;&lt;Cite&gt;&lt;Author&gt;Di Rago&lt;/Author&gt;&lt;Year&gt;2014&lt;/Year&gt;&lt;RecNum&gt;91&lt;/RecNum&gt;&lt;DisplayText&gt;[63]&lt;/DisplayText&gt;&lt;record&gt;&lt;rec-number&gt;91&lt;/rec-number&gt;&lt;foreign-keys&gt;&lt;key app="EN" db-id="wevarx5zodd5zaeerv35zaeffdxx5ddevr02" timestamp="1506198917"&gt;91&lt;/key&gt;&lt;/foreign-keys&gt;&lt;ref-type name="Journal Article"&gt;17&lt;/ref-type&gt;&lt;contributors&gt;&lt;authors&gt;&lt;author&gt;Di Rago, Matthew&lt;/author&gt;&lt;author&gt;Saar, Eva&lt;/author&gt;&lt;author&gt;Rodda, Luke N.&lt;/author&gt;&lt;author&gt;Turfus, Sophie&lt;/author&gt;&lt;author&gt;Kotsos, Alex&lt;/author&gt;&lt;author&gt;Gerostamoulos, Dimitri&lt;/author&gt;&lt;author&gt;Drummer, Olaf H.&lt;/author&gt;&lt;/authors&gt;&lt;/contributors&gt;&lt;titles&gt;&lt;title&gt;Fast targeted analysis of 132 acidic and neutral drugs and poisons in whole blood using LC</w:instrText>
      </w:r>
      <w:r w:rsidR="00D26DD9" w:rsidRPr="00C83C71">
        <w:rPr>
          <w:rFonts w:ascii="Times New Roman" w:hAnsi="Times New Roman"/>
          <w:sz w:val="20"/>
          <w:lang w:val="en-GB"/>
        </w:rPr>
        <w:instrText>–</w:instrText>
      </w:r>
      <w:r w:rsidR="00D26DD9" w:rsidRPr="00C83C71">
        <w:rPr>
          <w:sz w:val="20"/>
          <w:lang w:val="en-GB"/>
        </w:rPr>
        <w:instrText>MS/MS&lt;/title&gt;&lt;secondary-title&gt;Forensic Sci. Int.&lt;/secondary-title&gt;&lt;/titles&gt;&lt;periodical&gt;&lt;full-title&gt;Forensic Sci. Int.&lt;/full-title&gt;&lt;/periodical&gt;&lt;pages&gt;35</w:instrText>
      </w:r>
      <w:r w:rsidR="00D26DD9" w:rsidRPr="00C83C71">
        <w:rPr>
          <w:rFonts w:ascii="Times New Roman" w:hAnsi="Times New Roman"/>
          <w:sz w:val="20"/>
          <w:lang w:val="en-GB"/>
        </w:rPr>
        <w:instrText>–</w:instrText>
      </w:r>
      <w:r w:rsidR="00D26DD9" w:rsidRPr="00C83C71">
        <w:rPr>
          <w:sz w:val="20"/>
          <w:lang w:val="en-GB"/>
        </w:rPr>
        <w:instrText>43&lt;/pages&gt;&lt;volume&gt;243&lt;/volume&gt;&lt;keywords&gt;&lt;keyword&gt;Acidic&lt;/keyword&gt;&lt;keyword&gt;Neutral&lt;/keyword&gt;&lt;keyword&gt;Drugs&lt;/keyword&gt;&lt;keyword&gt;Poisons&lt;/keyword&gt;&lt;keyword&gt;Blood&lt;/keyword&gt;&lt;keyword&gt;LC</w:instrText>
      </w:r>
      <w:r w:rsidR="00D26DD9" w:rsidRPr="00C83C71">
        <w:rPr>
          <w:rFonts w:ascii="Times New Roman" w:hAnsi="Times New Roman"/>
          <w:sz w:val="20"/>
          <w:lang w:val="en-GB"/>
        </w:rPr>
        <w:instrText>–</w:instrText>
      </w:r>
      <w:r w:rsidR="00D26DD9" w:rsidRPr="00C83C71">
        <w:rPr>
          <w:sz w:val="20"/>
          <w:lang w:val="en-GB"/>
        </w:rPr>
        <w:instrText>MS/MS&lt;/keyword&gt;&lt;keyword&gt;Screen&lt;/keyword&gt;&lt;keyword&gt;Systematic toxicological analysis&lt;/keyword&gt;&lt;/keywords&gt;&lt;dates&gt;&lt;year&gt;2014&lt;/year&gt;&lt;/dates&gt;&lt;urls&gt;&lt;related-urls&gt;&lt;url&gt;http://www.sciencedirect.com/science/article/pii/S0379073814001248&lt;/url&gt;&lt;/related-urls&gt;&lt;/urls&gt;&lt;electronic-resource-num&gt;10.1016/j.forsciint.2014.03.021&lt;/electronic-resource-num&gt;&lt;/record&gt;&lt;/Cite&gt;&lt;/EndNote&gt;</w:instrText>
      </w:r>
      <w:r w:rsidRPr="00C83C71">
        <w:rPr>
          <w:sz w:val="20"/>
          <w:lang w:val="en-GB"/>
        </w:rPr>
        <w:fldChar w:fldCharType="separate"/>
      </w:r>
      <w:r w:rsidR="00D26DD9" w:rsidRPr="00C83C71">
        <w:rPr>
          <w:noProof/>
          <w:sz w:val="20"/>
          <w:lang w:val="en-GB"/>
        </w:rPr>
        <w:t>[63]</w:t>
      </w:r>
      <w:r w:rsidRPr="00C83C71">
        <w:rPr>
          <w:sz w:val="20"/>
          <w:lang w:val="en-GB"/>
        </w:rPr>
        <w:fldChar w:fldCharType="end"/>
      </w:r>
      <w:r w:rsidRPr="00C83C71">
        <w:rPr>
          <w:sz w:val="20"/>
          <w:lang w:val="en-GB"/>
        </w:rPr>
        <w:t xml:space="preserve"> </w:t>
      </w:r>
      <w:r w:rsidR="00517579" w:rsidRPr="00C83C71">
        <w:rPr>
          <w:sz w:val="20"/>
          <w:lang w:val="en-GB"/>
        </w:rPr>
        <w:t xml:space="preserve">to be used as standard in all cases </w:t>
      </w:r>
      <w:r w:rsidRPr="00C83C71">
        <w:rPr>
          <w:sz w:val="20"/>
          <w:lang w:val="en-GB"/>
        </w:rPr>
        <w:t xml:space="preserve">will naturally reduce test choices based on expectations. In laboratories where this is not in place, one option is to justify the choice of </w:t>
      </w:r>
      <w:r w:rsidR="0032166F" w:rsidRPr="00C83C71">
        <w:rPr>
          <w:sz w:val="20"/>
          <w:lang w:val="en-GB"/>
        </w:rPr>
        <w:t xml:space="preserve">screening </w:t>
      </w:r>
      <w:r w:rsidRPr="00C83C71">
        <w:rPr>
          <w:sz w:val="20"/>
          <w:lang w:val="en-GB"/>
        </w:rPr>
        <w:t>tests in the casefile</w:t>
      </w:r>
      <w:r w:rsidR="00BF5EA5" w:rsidRPr="00C83C71">
        <w:rPr>
          <w:sz w:val="20"/>
          <w:lang w:val="en-GB"/>
        </w:rPr>
        <w:t xml:space="preserve">, because, as Osborne </w:t>
      </w:r>
      <w:r w:rsidR="00BF5EA5" w:rsidRPr="00C83C71">
        <w:rPr>
          <w:i/>
          <w:sz w:val="20"/>
          <w:lang w:val="en-GB"/>
        </w:rPr>
        <w:t>et al.</w:t>
      </w:r>
      <w:r w:rsidR="00BF5EA5" w:rsidRPr="00C83C71">
        <w:rPr>
          <w:sz w:val="20"/>
          <w:lang w:val="en-GB"/>
        </w:rPr>
        <w:t xml:space="preserve"> </w:t>
      </w:r>
      <w:r w:rsidR="00BF5EA5" w:rsidRPr="00C83C71">
        <w:rPr>
          <w:sz w:val="20"/>
          <w:lang w:val="en-GB"/>
        </w:rPr>
        <w:fldChar w:fldCharType="begin"/>
      </w:r>
      <w:r w:rsidR="00D2339F" w:rsidRPr="00C83C71">
        <w:rPr>
          <w:sz w:val="20"/>
          <w:lang w:val="en-GB"/>
        </w:rPr>
        <w:instrText xml:space="preserve"> ADDIN EN.CITE &lt;EndNote&gt;&lt;Cite&gt;&lt;Author&gt;Osborne&lt;/Author&gt;&lt;Year&gt;2014&lt;/Year&gt;&lt;RecNum&gt;4&lt;/RecNum&gt;&lt;DisplayText&gt;[64]&lt;/DisplayText&gt;&lt;record&gt;&lt;rec-number&gt;4&lt;/rec-number&gt;&lt;foreign-keys&gt;&lt;key app="EN" db-id="wevarx5zodd5zaeerv35zaeffdxx5ddevr02" timestamp="1448907535"&gt;4&lt;/key&gt;&lt;/foreign-keys&gt;&lt;ref-type name="Journal Article"&gt;17&lt;/ref-type&gt;&lt;contributors&gt;&lt;authors&gt;&lt;author&gt;Osborne, Nikola K. P.&lt;/author&gt;&lt;author&gt;Woods, Sally&lt;/author&gt;&lt;author&gt;Kieser, Jules&lt;/author&gt;&lt;author&gt;Zajac, Rachel&lt;/author&gt;&lt;/authors&gt;&lt;/contributors&gt;&lt;titles&gt;&lt;title&gt;Does contextual information bias bitemark comparisons?&lt;/title&gt;&lt;secondary-title&gt;Sci. Justice&lt;/secondary-title&gt;&lt;/titles&gt;&lt;periodical&gt;&lt;full-title&gt;Sci. Justice&lt;/full-title&gt;&lt;/periodical&gt;&lt;pages&gt;267</w:instrText>
      </w:r>
      <w:r w:rsidR="00D2339F" w:rsidRPr="00C83C71">
        <w:rPr>
          <w:rFonts w:ascii="Times New Roman" w:hAnsi="Times New Roman"/>
          <w:sz w:val="20"/>
          <w:lang w:val="en-GB"/>
        </w:rPr>
        <w:instrText>–</w:instrText>
      </w:r>
      <w:r w:rsidR="00D2339F" w:rsidRPr="00C83C71">
        <w:rPr>
          <w:sz w:val="20"/>
          <w:lang w:val="en-GB"/>
        </w:rPr>
        <w:instrText>273&lt;/pages&gt;&lt;volume&gt;54&lt;/volume&gt;&lt;number&gt;4&lt;/number&gt;&lt;section&gt;267&lt;/section&gt;&lt;keywords&gt;&lt;keyword&gt;Bitemarks&lt;/keyword&gt;&lt;keyword&gt;Contextual bias&lt;/keyword&gt;&lt;keyword&gt;Emotional context&lt;/keyword&gt;&lt;keyword&gt;Expertise&lt;/keyword&gt;&lt;keyword&gt;Forensic science&lt;/keyword&gt;&lt;keyword&gt;Forensic odontology&lt;/keyword&gt;&lt;/keywords&gt;&lt;dates&gt;&lt;year&gt;2014&lt;/year&gt;&lt;/dates&gt;&lt;urls&gt;&lt;related-urls&gt;&lt;url&gt;http://www.sciencedirect.com/science/article/pii/S1355030613001445&lt;/url&gt;&lt;/related-urls&gt;&lt;/urls&gt;&lt;electronic-resource-num&gt;10.1016/j.scijus.2013.12.005&lt;/electronic-resource-num&gt;&lt;/record&gt;&lt;/Cite&gt;&lt;/EndNote&gt;</w:instrText>
      </w:r>
      <w:r w:rsidR="00BF5EA5" w:rsidRPr="00C83C71">
        <w:rPr>
          <w:sz w:val="20"/>
          <w:lang w:val="en-GB"/>
        </w:rPr>
        <w:fldChar w:fldCharType="separate"/>
      </w:r>
      <w:r w:rsidR="00D2339F" w:rsidRPr="00C83C71">
        <w:rPr>
          <w:noProof/>
          <w:sz w:val="20"/>
          <w:lang w:val="en-GB"/>
        </w:rPr>
        <w:t>[64]</w:t>
      </w:r>
      <w:r w:rsidR="00BF5EA5" w:rsidRPr="00C83C71">
        <w:rPr>
          <w:sz w:val="20"/>
          <w:lang w:val="en-GB"/>
        </w:rPr>
        <w:fldChar w:fldCharType="end"/>
      </w:r>
      <w:r w:rsidR="00BF5EA5" w:rsidRPr="00C83C71">
        <w:rPr>
          <w:sz w:val="20"/>
          <w:lang w:val="en-GB"/>
        </w:rPr>
        <w:t xml:space="preserve"> discuss, accountability may lead to more cautious and informed decision-making</w:t>
      </w:r>
      <w:r w:rsidRPr="00C83C71">
        <w:rPr>
          <w:sz w:val="20"/>
          <w:lang w:val="en-GB"/>
        </w:rPr>
        <w:t>. It should be noted that in some jurisdictions the choice of tests is decided by the submitting authority rather than the receiving laboratory</w:t>
      </w:r>
      <w:r w:rsidR="0032166F" w:rsidRPr="00C83C71">
        <w:rPr>
          <w:sz w:val="20"/>
          <w:lang w:val="en-GB"/>
        </w:rPr>
        <w:t>,</w:t>
      </w:r>
      <w:r w:rsidRPr="00C83C71">
        <w:rPr>
          <w:sz w:val="20"/>
          <w:lang w:val="en-GB"/>
        </w:rPr>
        <w:t xml:space="preserve"> and may be limited by financial considerations or other local conditions. </w:t>
      </w:r>
    </w:p>
    <w:p w14:paraId="27D5B912" w14:textId="77777777" w:rsidR="001961D5" w:rsidRPr="00C83C71" w:rsidRDefault="001961D5" w:rsidP="007163B9">
      <w:pPr>
        <w:spacing w:line="360" w:lineRule="auto"/>
        <w:ind w:left="142" w:right="-478"/>
        <w:jc w:val="both"/>
        <w:rPr>
          <w:sz w:val="20"/>
          <w:lang w:val="en-GB"/>
        </w:rPr>
      </w:pPr>
    </w:p>
    <w:p w14:paraId="21D86ED8" w14:textId="62908815" w:rsidR="001961D5" w:rsidRPr="00C83C71" w:rsidRDefault="00CA3BC6" w:rsidP="007163B9">
      <w:pPr>
        <w:spacing w:line="360" w:lineRule="auto"/>
        <w:ind w:left="142" w:right="-478"/>
        <w:jc w:val="both"/>
        <w:rPr>
          <w:sz w:val="20"/>
          <w:lang w:val="en-GB"/>
        </w:rPr>
      </w:pPr>
      <w:r w:rsidRPr="00C83C71">
        <w:rPr>
          <w:sz w:val="20"/>
          <w:lang w:val="en-GB"/>
        </w:rPr>
        <w:t xml:space="preserve">At the point of </w:t>
      </w:r>
      <w:r w:rsidR="00102A31" w:rsidRPr="00C83C71">
        <w:rPr>
          <w:sz w:val="20"/>
          <w:lang w:val="en-GB"/>
        </w:rPr>
        <w:t>screening</w:t>
      </w:r>
      <w:r w:rsidRPr="00C83C71">
        <w:rPr>
          <w:sz w:val="20"/>
          <w:lang w:val="en-GB"/>
        </w:rPr>
        <w:t xml:space="preserve">, </w:t>
      </w:r>
      <w:r w:rsidR="00892CC8" w:rsidRPr="00C83C71">
        <w:rPr>
          <w:sz w:val="20"/>
          <w:lang w:val="en-GB"/>
        </w:rPr>
        <w:t>anonymiz</w:t>
      </w:r>
      <w:r w:rsidR="003948A6" w:rsidRPr="00C83C71">
        <w:rPr>
          <w:sz w:val="20"/>
          <w:lang w:val="en-GB"/>
        </w:rPr>
        <w:t xml:space="preserve">ation of samples </w:t>
      </w:r>
      <w:r w:rsidR="009C0B51" w:rsidRPr="00C83C71">
        <w:rPr>
          <w:sz w:val="20"/>
          <w:lang w:val="en-GB"/>
        </w:rPr>
        <w:t>and/</w:t>
      </w:r>
      <w:r w:rsidR="003948A6" w:rsidRPr="00C83C71">
        <w:rPr>
          <w:sz w:val="20"/>
          <w:lang w:val="en-GB"/>
        </w:rPr>
        <w:t>or restriction of background information</w:t>
      </w:r>
      <w:r w:rsidR="00102A31" w:rsidRPr="00C83C71">
        <w:rPr>
          <w:sz w:val="20"/>
          <w:lang w:val="en-GB"/>
        </w:rPr>
        <w:t xml:space="preserve"> from analysts</w:t>
      </w:r>
      <w:r w:rsidR="003948A6" w:rsidRPr="00C83C71">
        <w:rPr>
          <w:sz w:val="20"/>
          <w:lang w:val="en-GB"/>
        </w:rPr>
        <w:t xml:space="preserve">, </w:t>
      </w:r>
      <w:r w:rsidR="00102A31" w:rsidRPr="00C83C71">
        <w:rPr>
          <w:sz w:val="20"/>
          <w:lang w:val="en-GB"/>
        </w:rPr>
        <w:t>as well as</w:t>
      </w:r>
      <w:r w:rsidR="00892CC8" w:rsidRPr="00C83C71">
        <w:rPr>
          <w:sz w:val="20"/>
          <w:lang w:val="en-GB"/>
        </w:rPr>
        <w:t xml:space="preserve"> </w:t>
      </w:r>
      <w:r w:rsidRPr="00C83C71">
        <w:rPr>
          <w:sz w:val="20"/>
          <w:lang w:val="en-GB"/>
        </w:rPr>
        <w:t>h</w:t>
      </w:r>
      <w:r w:rsidR="001961D5" w:rsidRPr="00C83C71">
        <w:rPr>
          <w:sz w:val="20"/>
          <w:lang w:val="en-GB"/>
        </w:rPr>
        <w:t xml:space="preserve">aving strict </w:t>
      </w:r>
      <w:r w:rsidRPr="00C83C71">
        <w:rPr>
          <w:sz w:val="20"/>
          <w:lang w:val="en-GB"/>
        </w:rPr>
        <w:t xml:space="preserve">scientific </w:t>
      </w:r>
      <w:r w:rsidR="001961D5" w:rsidRPr="00C83C71">
        <w:rPr>
          <w:sz w:val="20"/>
          <w:lang w:val="en-GB"/>
        </w:rPr>
        <w:t xml:space="preserve">criteria for identification of a </w:t>
      </w:r>
      <w:r w:rsidR="00BF0289" w:rsidRPr="00C83C71">
        <w:rPr>
          <w:sz w:val="20"/>
          <w:lang w:val="en-GB"/>
        </w:rPr>
        <w:t>drug</w:t>
      </w:r>
      <w:r w:rsidR="001961D5" w:rsidRPr="00C83C71">
        <w:rPr>
          <w:sz w:val="20"/>
          <w:lang w:val="en-GB"/>
        </w:rPr>
        <w:t xml:space="preserve"> </w:t>
      </w:r>
      <w:r w:rsidR="003948A6" w:rsidRPr="00C83C71">
        <w:rPr>
          <w:sz w:val="20"/>
          <w:lang w:val="en-GB"/>
        </w:rPr>
        <w:t xml:space="preserve">can </w:t>
      </w:r>
      <w:r w:rsidR="00892CC8" w:rsidRPr="00C83C71">
        <w:rPr>
          <w:sz w:val="20"/>
          <w:lang w:val="en-GB"/>
        </w:rPr>
        <w:t>help</w:t>
      </w:r>
      <w:r w:rsidRPr="00C83C71">
        <w:rPr>
          <w:sz w:val="20"/>
          <w:lang w:val="en-GB"/>
        </w:rPr>
        <w:t xml:space="preserve"> to minimize ambiguous or poor-quality</w:t>
      </w:r>
      <w:r w:rsidR="003072DA" w:rsidRPr="00C83C71">
        <w:rPr>
          <w:sz w:val="20"/>
          <w:lang w:val="en-GB"/>
        </w:rPr>
        <w:t xml:space="preserve"> chromatographic/</w:t>
      </w:r>
      <w:r w:rsidR="005B44EA" w:rsidRPr="00C83C71">
        <w:rPr>
          <w:sz w:val="20"/>
          <w:lang w:val="en-GB"/>
        </w:rPr>
        <w:t xml:space="preserve">spectral </w:t>
      </w:r>
      <w:r w:rsidRPr="00C83C71">
        <w:rPr>
          <w:sz w:val="20"/>
          <w:lang w:val="en-GB"/>
        </w:rPr>
        <w:t>matches being deemed positive</w:t>
      </w:r>
      <w:r w:rsidR="005473B4" w:rsidRPr="00C83C71">
        <w:rPr>
          <w:sz w:val="20"/>
          <w:lang w:val="en-GB"/>
        </w:rPr>
        <w:t xml:space="preserve"> based on contextual bias</w:t>
      </w:r>
      <w:r w:rsidRPr="00C83C71">
        <w:rPr>
          <w:sz w:val="20"/>
          <w:lang w:val="en-GB"/>
        </w:rPr>
        <w:t xml:space="preserve">. </w:t>
      </w:r>
      <w:r w:rsidR="00F932B4" w:rsidRPr="00C83C71">
        <w:rPr>
          <w:sz w:val="20"/>
          <w:lang w:val="en-GB"/>
        </w:rPr>
        <w:t xml:space="preserve">Applying the </w:t>
      </w:r>
      <w:r w:rsidR="00D652F4" w:rsidRPr="00C83C71">
        <w:rPr>
          <w:sz w:val="20"/>
          <w:lang w:val="en-GB"/>
        </w:rPr>
        <w:t>criteria</w:t>
      </w:r>
      <w:r w:rsidR="00F932B4" w:rsidRPr="00C83C71">
        <w:rPr>
          <w:sz w:val="20"/>
          <w:lang w:val="en-GB"/>
        </w:rPr>
        <w:t xml:space="preserve"> consistently, </w:t>
      </w:r>
      <w:r w:rsidR="00B13B91" w:rsidRPr="00C83C71">
        <w:rPr>
          <w:sz w:val="20"/>
          <w:lang w:val="en-GB"/>
        </w:rPr>
        <w:t xml:space="preserve">and </w:t>
      </w:r>
      <w:r w:rsidR="00D652F4" w:rsidRPr="00C83C71">
        <w:rPr>
          <w:sz w:val="20"/>
          <w:lang w:val="en-GB"/>
        </w:rPr>
        <w:t xml:space="preserve">resisting the urge to </w:t>
      </w:r>
      <w:r w:rsidR="00D652F4" w:rsidRPr="00C83C71">
        <w:rPr>
          <w:rFonts w:ascii="Calibri" w:eastAsia="Calibri" w:hAnsi="Calibri" w:cs="Calibri"/>
          <w:sz w:val="20"/>
          <w:lang w:val="en-GB"/>
        </w:rPr>
        <w:t>‘</w:t>
      </w:r>
      <w:r w:rsidR="00D652F4" w:rsidRPr="00C83C71">
        <w:rPr>
          <w:sz w:val="20"/>
          <w:lang w:val="en-GB"/>
        </w:rPr>
        <w:t>bend the rules</w:t>
      </w:r>
      <w:r w:rsidR="00D652F4" w:rsidRPr="00C83C71">
        <w:rPr>
          <w:rFonts w:ascii="Calibri" w:eastAsia="Calibri" w:hAnsi="Calibri" w:cs="Calibri"/>
          <w:sz w:val="20"/>
          <w:lang w:val="en-GB"/>
        </w:rPr>
        <w:t>’</w:t>
      </w:r>
      <w:r w:rsidR="00F932B4" w:rsidRPr="00C83C71">
        <w:rPr>
          <w:rFonts w:ascii="Calibri" w:eastAsia="Calibri" w:hAnsi="Calibri" w:cs="Calibri"/>
          <w:sz w:val="20"/>
          <w:lang w:val="en-GB"/>
        </w:rPr>
        <w:t>,</w:t>
      </w:r>
      <w:r w:rsidR="00D652F4" w:rsidRPr="00C83C71">
        <w:rPr>
          <w:sz w:val="20"/>
          <w:lang w:val="en-GB"/>
        </w:rPr>
        <w:t xml:space="preserve"> </w:t>
      </w:r>
      <w:r w:rsidR="00840E15" w:rsidRPr="00C83C71">
        <w:rPr>
          <w:sz w:val="20"/>
          <w:lang w:val="en-GB"/>
        </w:rPr>
        <w:t>should also prevent the converse situation</w:t>
      </w:r>
      <w:r w:rsidR="00686090" w:rsidRPr="00C83C71">
        <w:rPr>
          <w:sz w:val="20"/>
          <w:lang w:val="en-GB"/>
        </w:rPr>
        <w:t>,</w:t>
      </w:r>
      <w:r w:rsidR="009B7340" w:rsidRPr="00C83C71">
        <w:rPr>
          <w:sz w:val="20"/>
          <w:lang w:val="en-GB"/>
        </w:rPr>
        <w:t xml:space="preserve"> </w:t>
      </w:r>
      <w:r w:rsidR="00D652F4" w:rsidRPr="00C83C71">
        <w:rPr>
          <w:sz w:val="20"/>
          <w:lang w:val="en-GB"/>
        </w:rPr>
        <w:t xml:space="preserve">known as </w:t>
      </w:r>
      <w:r w:rsidR="009B7340" w:rsidRPr="00C83C71">
        <w:rPr>
          <w:i/>
          <w:sz w:val="20"/>
          <w:lang w:val="en-GB"/>
        </w:rPr>
        <w:t>selective attention to evidence</w:t>
      </w:r>
      <w:r w:rsidR="009B7340" w:rsidRPr="00C83C71">
        <w:rPr>
          <w:sz w:val="20"/>
          <w:lang w:val="en-GB"/>
        </w:rPr>
        <w:t xml:space="preserve"> </w:t>
      </w:r>
      <w:r w:rsidR="009B7340" w:rsidRPr="00C83C71">
        <w:rPr>
          <w:sz w:val="20"/>
          <w:lang w:val="en-GB"/>
        </w:rPr>
        <w:fldChar w:fldCharType="begin"/>
      </w:r>
      <w:r w:rsidR="00D26DD9" w:rsidRPr="00C83C71">
        <w:rPr>
          <w:sz w:val="20"/>
          <w:lang w:val="en-GB"/>
        </w:rPr>
        <w:instrText xml:space="preserve"> ADDIN EN.CITE &lt;EndNote&gt;&lt;Cite&gt;&lt;Author&gt;Nakhaeizadeh&lt;/Author&gt;&lt;Year&gt;2014&lt;/Year&gt;&lt;RecNum&gt;115&lt;/RecNum&gt;&lt;DisplayText&gt;[21]&lt;/DisplayText&gt;&lt;record&gt;&lt;rec-number&gt;115&lt;/rec-number&gt;&lt;foreign-keys&gt;&lt;key app="EN" db-id="wevarx5zodd5zaeerv35zaeffdxx5ddevr02" timestamp="1528535704"&gt;115&lt;/key&gt;&lt;/foreign-keys&gt;&lt;ref-type name="Journal Article"&gt;17&lt;/ref-type&gt;&lt;contributors&gt;&lt;authors&gt;&lt;author&gt;Nakhaeizadeh, Sherry&lt;/author&gt;&lt;author&gt;Dror, Itiel E.&lt;/author&gt;&lt;author&gt;Morgan, Ruth M.&lt;/author&gt;&lt;/authors&gt;&lt;/contributors&gt;&lt;titles&gt;&lt;title&gt;Cognitive bias in forensic anthropology: visual assessment of skeletal remains is susceptible to confirmation bias&lt;/title&gt;&lt;secondary-title&gt;Sci. Justice&lt;/secondary-title&gt;&lt;/titles&gt;&lt;periodical&gt;&lt;full-title&gt;Sci. Justice&lt;/full-title&gt;&lt;/periodical&gt;&lt;pages&gt;208</w:instrText>
      </w:r>
      <w:r w:rsidR="00D26DD9" w:rsidRPr="00C83C71">
        <w:rPr>
          <w:rFonts w:ascii="Times New Roman" w:hAnsi="Times New Roman"/>
          <w:sz w:val="20"/>
          <w:lang w:val="en-GB"/>
        </w:rPr>
        <w:instrText>–</w:instrText>
      </w:r>
      <w:r w:rsidR="00D26DD9" w:rsidRPr="00C83C71">
        <w:rPr>
          <w:sz w:val="20"/>
          <w:lang w:val="en-GB"/>
        </w:rPr>
        <w:instrText>214&lt;/pages&gt;&lt;volume&gt;54&lt;/volume&gt;&lt;number&gt;3&lt;/number&gt;&lt;keywords&gt;&lt;keyword&gt;Forensic science&lt;/keyword&gt;&lt;keyword&gt;Forensic anthropology&lt;/keyword&gt;&lt;keyword&gt;Cognitive bias&lt;/keyword&gt;&lt;keyword&gt;Cognitive forensic&lt;/keyword&gt;&lt;keyword&gt;Decision-making&lt;/keyword&gt;&lt;/keywords&gt;&lt;dates&gt;&lt;year&gt;2014&lt;/year&gt;&lt;/dates&gt;&lt;urls&gt;&lt;related-urls&gt;&lt;url&gt;http://www.sciencedirect.com/science/article/pii/S1355030613001202&lt;/url&gt;&lt;/related-urls&gt;&lt;/urls&gt;&lt;electronic-resource-num&gt;10.1016/j.scijus.2013.11.003&lt;/electronic-resource-num&gt;&lt;/record&gt;&lt;/Cite&gt;&lt;/EndNote&gt;</w:instrText>
      </w:r>
      <w:r w:rsidR="009B7340" w:rsidRPr="00C83C71">
        <w:rPr>
          <w:sz w:val="20"/>
          <w:lang w:val="en-GB"/>
        </w:rPr>
        <w:fldChar w:fldCharType="separate"/>
      </w:r>
      <w:r w:rsidR="00D26DD9" w:rsidRPr="00C83C71">
        <w:rPr>
          <w:noProof/>
          <w:sz w:val="20"/>
          <w:lang w:val="en-GB"/>
        </w:rPr>
        <w:t>[21]</w:t>
      </w:r>
      <w:r w:rsidR="009B7340" w:rsidRPr="00C83C71">
        <w:rPr>
          <w:sz w:val="20"/>
          <w:lang w:val="en-GB"/>
        </w:rPr>
        <w:fldChar w:fldCharType="end"/>
      </w:r>
      <w:r w:rsidR="009B7340" w:rsidRPr="00C83C71">
        <w:rPr>
          <w:sz w:val="20"/>
          <w:lang w:val="en-GB"/>
        </w:rPr>
        <w:t xml:space="preserve">, where </w:t>
      </w:r>
      <w:r w:rsidR="00D21839" w:rsidRPr="00C83C71">
        <w:rPr>
          <w:sz w:val="20"/>
          <w:lang w:val="en-GB"/>
        </w:rPr>
        <w:t>good-</w:t>
      </w:r>
      <w:r w:rsidR="00840E15" w:rsidRPr="00C83C71">
        <w:rPr>
          <w:sz w:val="20"/>
          <w:lang w:val="en-GB"/>
        </w:rPr>
        <w:t>quality matches are</w:t>
      </w:r>
      <w:r w:rsidR="00BC392F" w:rsidRPr="00C83C71">
        <w:rPr>
          <w:sz w:val="20"/>
          <w:lang w:val="en-GB"/>
        </w:rPr>
        <w:t xml:space="preserve"> deemed negative or</w:t>
      </w:r>
      <w:r w:rsidR="003072DA" w:rsidRPr="00C83C71">
        <w:rPr>
          <w:sz w:val="20"/>
          <w:lang w:val="en-GB"/>
        </w:rPr>
        <w:t xml:space="preserve"> </w:t>
      </w:r>
      <w:r w:rsidR="000D21F9" w:rsidRPr="00C83C71">
        <w:rPr>
          <w:sz w:val="20"/>
          <w:lang w:val="en-GB"/>
        </w:rPr>
        <w:t>ignored</w:t>
      </w:r>
      <w:r w:rsidR="00492297" w:rsidRPr="00C83C71">
        <w:rPr>
          <w:sz w:val="20"/>
          <w:lang w:val="en-GB"/>
        </w:rPr>
        <w:t>.</w:t>
      </w:r>
    </w:p>
    <w:p w14:paraId="71949880" w14:textId="77777777" w:rsidR="001961D5" w:rsidRPr="00C83C71" w:rsidRDefault="001961D5" w:rsidP="007163B9">
      <w:pPr>
        <w:spacing w:line="360" w:lineRule="auto"/>
        <w:ind w:left="142" w:right="-478"/>
        <w:jc w:val="both"/>
        <w:rPr>
          <w:sz w:val="20"/>
          <w:highlight w:val="yellow"/>
          <w:lang w:val="en-GB"/>
        </w:rPr>
      </w:pPr>
    </w:p>
    <w:p w14:paraId="140DFD59" w14:textId="643148C9" w:rsidR="00AC5848" w:rsidRPr="00C83C71" w:rsidRDefault="00BE0C4F" w:rsidP="00B13B91">
      <w:pPr>
        <w:tabs>
          <w:tab w:val="left" w:pos="1560"/>
        </w:tabs>
        <w:spacing w:line="360" w:lineRule="auto"/>
        <w:ind w:left="142" w:right="-478"/>
        <w:jc w:val="both"/>
        <w:rPr>
          <w:sz w:val="20"/>
          <w:lang w:val="en-GB"/>
        </w:rPr>
      </w:pPr>
      <w:r w:rsidRPr="00C83C71">
        <w:rPr>
          <w:sz w:val="20"/>
          <w:lang w:val="en-GB"/>
        </w:rPr>
        <w:lastRenderedPageBreak/>
        <w:t xml:space="preserve">In </w:t>
      </w:r>
      <w:r w:rsidR="00840E15" w:rsidRPr="00C83C71">
        <w:rPr>
          <w:sz w:val="20"/>
          <w:lang w:val="en-GB"/>
        </w:rPr>
        <w:t>terms of</w:t>
      </w:r>
      <w:r w:rsidRPr="00C83C71">
        <w:rPr>
          <w:sz w:val="20"/>
          <w:lang w:val="en-GB"/>
        </w:rPr>
        <w:t xml:space="preserve"> </w:t>
      </w:r>
      <w:r w:rsidR="00686090" w:rsidRPr="00C83C71">
        <w:rPr>
          <w:sz w:val="20"/>
          <w:lang w:val="en-GB"/>
        </w:rPr>
        <w:t xml:space="preserve">case </w:t>
      </w:r>
      <w:r w:rsidRPr="00C83C71">
        <w:rPr>
          <w:sz w:val="20"/>
          <w:lang w:val="en-GB"/>
        </w:rPr>
        <w:t xml:space="preserve">interpretation, several participants suggested limiting the availability of background information to the </w:t>
      </w:r>
      <w:r w:rsidR="00D07873" w:rsidRPr="00C83C71">
        <w:rPr>
          <w:sz w:val="20"/>
          <w:lang w:val="en-GB"/>
        </w:rPr>
        <w:t xml:space="preserve">person writing the expert report (the </w:t>
      </w:r>
      <w:r w:rsidRPr="00C83C71">
        <w:rPr>
          <w:i/>
          <w:sz w:val="20"/>
          <w:lang w:val="en-GB"/>
        </w:rPr>
        <w:t>reporting toxicologist</w:t>
      </w:r>
      <w:r w:rsidR="00D07873" w:rsidRPr="00C83C71">
        <w:rPr>
          <w:sz w:val="20"/>
          <w:lang w:val="en-GB"/>
        </w:rPr>
        <w:t>)</w:t>
      </w:r>
      <w:r w:rsidRPr="00C83C71">
        <w:rPr>
          <w:sz w:val="20"/>
          <w:lang w:val="en-GB"/>
        </w:rPr>
        <w:t xml:space="preserve">. </w:t>
      </w:r>
      <w:r w:rsidR="00387274" w:rsidRPr="00C83C71">
        <w:rPr>
          <w:sz w:val="20"/>
          <w:lang w:val="en-GB"/>
        </w:rPr>
        <w:t>However, b</w:t>
      </w:r>
      <w:r w:rsidR="001961D5" w:rsidRPr="00C83C71">
        <w:rPr>
          <w:sz w:val="20"/>
          <w:lang w:val="en-GB"/>
        </w:rPr>
        <w:t xml:space="preserve">ecause of the targeted nature of many </w:t>
      </w:r>
      <w:r w:rsidR="004F4BE9" w:rsidRPr="00C83C71">
        <w:rPr>
          <w:sz w:val="20"/>
          <w:lang w:val="en-GB"/>
        </w:rPr>
        <w:t xml:space="preserve">forensic toxicology </w:t>
      </w:r>
      <w:r w:rsidR="001961D5" w:rsidRPr="00C83C71">
        <w:rPr>
          <w:sz w:val="20"/>
          <w:lang w:val="en-GB"/>
        </w:rPr>
        <w:t>tests</w:t>
      </w:r>
      <w:r w:rsidR="00387274" w:rsidRPr="00C83C71">
        <w:rPr>
          <w:sz w:val="20"/>
          <w:lang w:val="en-GB"/>
        </w:rPr>
        <w:t xml:space="preserve"> </w:t>
      </w:r>
      <w:r w:rsidRPr="00C83C71">
        <w:rPr>
          <w:sz w:val="20"/>
          <w:lang w:val="en-GB"/>
        </w:rPr>
        <w:t>(</w:t>
      </w:r>
      <w:r w:rsidRPr="00C83C71">
        <w:rPr>
          <w:i/>
          <w:sz w:val="20"/>
          <w:lang w:val="en-GB"/>
        </w:rPr>
        <w:t>e.g.</w:t>
      </w:r>
      <w:r w:rsidRPr="00C83C71">
        <w:rPr>
          <w:sz w:val="20"/>
          <w:lang w:val="en-GB"/>
        </w:rPr>
        <w:t>, volatile solvents</w:t>
      </w:r>
      <w:r w:rsidR="000735E6" w:rsidRPr="00C83C71">
        <w:rPr>
          <w:sz w:val="20"/>
          <w:lang w:val="en-GB"/>
        </w:rPr>
        <w:t xml:space="preserve"> in </w:t>
      </w:r>
      <w:r w:rsidR="000735E6" w:rsidRPr="00C83C71">
        <w:rPr>
          <w:rFonts w:ascii="Calibri" w:eastAsia="Calibri" w:hAnsi="Calibri" w:cs="Calibri"/>
          <w:sz w:val="20"/>
          <w:lang w:val="en-GB"/>
        </w:rPr>
        <w:t>‘</w:t>
      </w:r>
      <w:r w:rsidR="000735E6" w:rsidRPr="00C83C71">
        <w:rPr>
          <w:sz w:val="20"/>
          <w:lang w:val="en-GB"/>
        </w:rPr>
        <w:t>glue sniffing</w:t>
      </w:r>
      <w:r w:rsidR="000735E6" w:rsidRPr="00C83C71">
        <w:rPr>
          <w:rFonts w:ascii="Calibri" w:eastAsia="Calibri" w:hAnsi="Calibri" w:cs="Calibri"/>
          <w:sz w:val="20"/>
          <w:lang w:val="en-GB"/>
        </w:rPr>
        <w:t>’</w:t>
      </w:r>
      <w:r w:rsidR="000735E6" w:rsidRPr="00C83C71">
        <w:rPr>
          <w:sz w:val="20"/>
          <w:lang w:val="en-GB"/>
        </w:rPr>
        <w:t xml:space="preserve"> cases</w:t>
      </w:r>
      <w:r w:rsidRPr="00C83C71">
        <w:rPr>
          <w:sz w:val="20"/>
          <w:lang w:val="en-GB"/>
        </w:rPr>
        <w:t>)</w:t>
      </w:r>
      <w:r w:rsidR="00C26A49" w:rsidRPr="00C83C71">
        <w:rPr>
          <w:sz w:val="20"/>
          <w:lang w:val="en-GB"/>
        </w:rPr>
        <w:t>,</w:t>
      </w:r>
      <w:r w:rsidR="00387274" w:rsidRPr="00C83C71">
        <w:rPr>
          <w:sz w:val="20"/>
          <w:lang w:val="en-GB"/>
        </w:rPr>
        <w:t xml:space="preserve"> </w:t>
      </w:r>
      <w:r w:rsidR="003948A6" w:rsidRPr="00C83C71">
        <w:rPr>
          <w:sz w:val="20"/>
          <w:lang w:val="en-GB"/>
        </w:rPr>
        <w:t xml:space="preserve">which </w:t>
      </w:r>
      <w:r w:rsidRPr="00C83C71">
        <w:rPr>
          <w:sz w:val="20"/>
          <w:lang w:val="en-GB"/>
        </w:rPr>
        <w:t xml:space="preserve">are </w:t>
      </w:r>
      <w:r w:rsidR="003948A6" w:rsidRPr="00C83C71">
        <w:rPr>
          <w:sz w:val="20"/>
          <w:lang w:val="en-GB"/>
        </w:rPr>
        <w:t xml:space="preserve">often </w:t>
      </w:r>
      <w:r w:rsidR="00387274" w:rsidRPr="00C83C71">
        <w:rPr>
          <w:sz w:val="20"/>
          <w:lang w:val="en-GB"/>
        </w:rPr>
        <w:t>only carried out if the substance is indicated in th</w:t>
      </w:r>
      <w:r w:rsidR="003948A6" w:rsidRPr="00C83C71">
        <w:rPr>
          <w:sz w:val="20"/>
          <w:lang w:val="en-GB"/>
        </w:rPr>
        <w:t xml:space="preserve">e case information, </w:t>
      </w:r>
      <w:r w:rsidR="0042732D" w:rsidRPr="00C83C71">
        <w:rPr>
          <w:sz w:val="20"/>
          <w:lang w:val="en-GB"/>
        </w:rPr>
        <w:t>the presence of such</w:t>
      </w:r>
      <w:r w:rsidR="003948A6" w:rsidRPr="00C83C71">
        <w:rPr>
          <w:sz w:val="20"/>
          <w:lang w:val="en-GB"/>
        </w:rPr>
        <w:t xml:space="preserve"> test results can</w:t>
      </w:r>
      <w:r w:rsidR="00387274" w:rsidRPr="00C83C71">
        <w:rPr>
          <w:sz w:val="20"/>
          <w:lang w:val="en-GB"/>
        </w:rPr>
        <w:t xml:space="preserve"> reveal much of the</w:t>
      </w:r>
      <w:r w:rsidR="0042732D" w:rsidRPr="00C83C71">
        <w:rPr>
          <w:sz w:val="20"/>
          <w:lang w:val="en-GB"/>
        </w:rPr>
        <w:t xml:space="preserve"> background to the reporting t</w:t>
      </w:r>
      <w:r w:rsidR="00387274" w:rsidRPr="00C83C71">
        <w:rPr>
          <w:sz w:val="20"/>
          <w:lang w:val="en-GB"/>
        </w:rPr>
        <w:t>oxicologist</w:t>
      </w:r>
      <w:r w:rsidR="0042732D" w:rsidRPr="00C83C71">
        <w:rPr>
          <w:sz w:val="20"/>
          <w:lang w:val="en-GB"/>
        </w:rPr>
        <w:t xml:space="preserve"> anyway</w:t>
      </w:r>
      <w:r w:rsidR="00387274" w:rsidRPr="00C83C71">
        <w:rPr>
          <w:sz w:val="20"/>
          <w:lang w:val="en-GB"/>
        </w:rPr>
        <w:t xml:space="preserve">. </w:t>
      </w:r>
      <w:r w:rsidR="00DD789B" w:rsidRPr="00C83C71">
        <w:rPr>
          <w:sz w:val="20"/>
          <w:lang w:val="en-GB"/>
        </w:rPr>
        <w:t>Contextual information regarding high-profile</w:t>
      </w:r>
      <w:r w:rsidR="00492297" w:rsidRPr="00C83C71">
        <w:rPr>
          <w:sz w:val="20"/>
          <w:lang w:val="en-GB"/>
        </w:rPr>
        <w:t xml:space="preserve"> and well-</w:t>
      </w:r>
      <w:r w:rsidR="00DD789B" w:rsidRPr="00C83C71">
        <w:rPr>
          <w:sz w:val="20"/>
          <w:lang w:val="en-GB"/>
        </w:rPr>
        <w:t xml:space="preserve">publicised cases may also be difficult to avoid </w:t>
      </w:r>
      <w:r w:rsidR="00DD789B" w:rsidRPr="00C83C71">
        <w:rPr>
          <w:sz w:val="20"/>
          <w:lang w:val="en-GB"/>
        </w:rPr>
        <w:fldChar w:fldCharType="begin"/>
      </w:r>
      <w:r w:rsidR="00D26DD9" w:rsidRPr="00C83C71">
        <w:rPr>
          <w:sz w:val="20"/>
          <w:lang w:val="en-GB"/>
        </w:rPr>
        <w:instrText xml:space="preserve"> ADDIN EN.CITE &lt;EndNote&gt;&lt;Cite&gt;&lt;Author&gt;Osborne&lt;/Author&gt;&lt;Year&gt;2018&lt;/Year&gt;&lt;RecNum&gt;107&lt;/RecNum&gt;&lt;DisplayText&gt;[23]&lt;/DisplayText&gt;&lt;record&gt;&lt;rec-number&gt;107&lt;/rec-number&gt;&lt;foreign-keys&gt;&lt;key app="EN" db-id="wevarx5zodd5zaeerv35zaeffdxx5ddevr02" timestamp="1519395670"&gt;107&lt;/key&gt;&lt;/foreign-keys&gt;&lt;ref-type name="Journal Article"&gt;17&lt;/ref-type&gt;&lt;contributors&gt;&lt;authors&gt;&lt;author&gt;Osborne, Nikola K. P.&lt;/author&gt;&lt;author&gt;Taylor, Michael C.&lt;/author&gt;&lt;/authors&gt;&lt;/contributors&gt;&lt;titles&gt;&lt;title&gt;Contextual information management: an example of independent-checking in the review of laboratory-based bloodstain pattern analysis&lt;/title&gt;&lt;secondary-title&gt;Sci. Justice&lt;/secondary-title&gt;&lt;/titles&gt;&lt;periodical&gt;&lt;full-title&gt;Sci. Justice&lt;/full-title&gt;&lt;/periodical&gt;&lt;pages&gt;226</w:instrText>
      </w:r>
      <w:r w:rsidR="00D26DD9" w:rsidRPr="00C83C71">
        <w:rPr>
          <w:rFonts w:ascii="Times New Roman" w:hAnsi="Times New Roman"/>
          <w:sz w:val="20"/>
          <w:lang w:val="en-GB"/>
        </w:rPr>
        <w:instrText>–</w:instrText>
      </w:r>
      <w:r w:rsidR="00D26DD9" w:rsidRPr="00C83C71">
        <w:rPr>
          <w:sz w:val="20"/>
          <w:lang w:val="en-GB"/>
        </w:rPr>
        <w:instrText>231&lt;/pages&gt;&lt;volume&gt;58&lt;/volume&gt;&lt;number&gt;3&lt;/number&gt;&lt;keywords&gt;&lt;keyword&gt;Forensic science&lt;/keyword&gt;&lt;keyword&gt;Bloodstain pattern analysis&lt;/keyword&gt;&lt;keyword&gt;Cognitive bias&lt;/keyword&gt;&lt;keyword&gt;Blind peer-review&lt;/keyword&gt;&lt;keyword&gt;Independent check&lt;/keyword&gt;&lt;keyword&gt;Task-relevant information&lt;/keyword&gt;&lt;/keywords&gt;&lt;dates&gt;&lt;year&gt;2018&lt;/year&gt;&lt;/dates&gt;&lt;urls&gt;&lt;related-urls&gt;&lt;url&gt;http://www.sciencedirect.com/science/article/pii/S1355030618300066&lt;/url&gt;&lt;/related-urls&gt;&lt;/urls&gt;&lt;electronic-resource-num&gt;10.1016/j.scijus.2018.01.001&lt;/electronic-resource-num&gt;&lt;/record&gt;&lt;/Cite&gt;&lt;/EndNote&gt;</w:instrText>
      </w:r>
      <w:r w:rsidR="00DD789B" w:rsidRPr="00C83C71">
        <w:rPr>
          <w:sz w:val="20"/>
          <w:lang w:val="en-GB"/>
        </w:rPr>
        <w:fldChar w:fldCharType="separate"/>
      </w:r>
      <w:r w:rsidR="00D26DD9" w:rsidRPr="00C83C71">
        <w:rPr>
          <w:noProof/>
          <w:sz w:val="20"/>
          <w:lang w:val="en-GB"/>
        </w:rPr>
        <w:t>[23]</w:t>
      </w:r>
      <w:r w:rsidR="00DD789B" w:rsidRPr="00C83C71">
        <w:rPr>
          <w:sz w:val="20"/>
          <w:lang w:val="en-GB"/>
        </w:rPr>
        <w:fldChar w:fldCharType="end"/>
      </w:r>
      <w:r w:rsidR="00DD789B" w:rsidRPr="00C83C71">
        <w:rPr>
          <w:sz w:val="20"/>
          <w:lang w:val="en-GB"/>
        </w:rPr>
        <w:t xml:space="preserve">. </w:t>
      </w:r>
      <w:r w:rsidR="0042732D" w:rsidRPr="00C83C71">
        <w:rPr>
          <w:sz w:val="20"/>
          <w:lang w:val="en-GB"/>
        </w:rPr>
        <w:t>In addition,</w:t>
      </w:r>
      <w:r w:rsidR="00436FC6" w:rsidRPr="00C83C71">
        <w:rPr>
          <w:sz w:val="20"/>
          <w:lang w:val="en-GB"/>
        </w:rPr>
        <w:t xml:space="preserve"> some contextual information is task-relevant</w:t>
      </w:r>
      <w:r w:rsidR="0042732D" w:rsidRPr="00C83C71">
        <w:rPr>
          <w:sz w:val="20"/>
          <w:lang w:val="en-GB"/>
        </w:rPr>
        <w:t xml:space="preserve"> </w:t>
      </w:r>
      <w:r w:rsidR="00436FC6" w:rsidRPr="00C83C71">
        <w:rPr>
          <w:sz w:val="20"/>
          <w:lang w:val="en-GB"/>
        </w:rPr>
        <w:t xml:space="preserve">during interpretation, and </w:t>
      </w:r>
      <w:r w:rsidR="001D4244" w:rsidRPr="00C83C71">
        <w:rPr>
          <w:sz w:val="20"/>
          <w:lang w:val="en-GB"/>
        </w:rPr>
        <w:t>forensic toxicology</w:t>
      </w:r>
      <w:r w:rsidR="0042732D" w:rsidRPr="00C83C71">
        <w:rPr>
          <w:sz w:val="20"/>
          <w:lang w:val="en-GB"/>
        </w:rPr>
        <w:t xml:space="preserve"> professional</w:t>
      </w:r>
      <w:r w:rsidR="00840E15" w:rsidRPr="00C83C71">
        <w:rPr>
          <w:sz w:val="20"/>
          <w:lang w:val="en-GB"/>
        </w:rPr>
        <w:t xml:space="preserve"> member</w:t>
      </w:r>
      <w:r w:rsidR="00B026AE" w:rsidRPr="00C83C71">
        <w:rPr>
          <w:sz w:val="20"/>
          <w:lang w:val="en-GB"/>
        </w:rPr>
        <w:t>ship</w:t>
      </w:r>
      <w:r w:rsidR="0042732D" w:rsidRPr="00C83C71">
        <w:rPr>
          <w:sz w:val="20"/>
          <w:lang w:val="en-GB"/>
        </w:rPr>
        <w:t xml:space="preserve"> organisations advise that </w:t>
      </w:r>
      <w:r w:rsidR="006108D5" w:rsidRPr="00C83C71">
        <w:rPr>
          <w:sz w:val="20"/>
          <w:lang w:val="en-GB"/>
        </w:rPr>
        <w:t>some background</w:t>
      </w:r>
      <w:r w:rsidR="0042732D" w:rsidRPr="00C83C71">
        <w:rPr>
          <w:sz w:val="20"/>
          <w:lang w:val="en-GB"/>
        </w:rPr>
        <w:t xml:space="preserve"> information is necessary in order to produce a scientifically sound interpretation</w:t>
      </w:r>
      <w:r w:rsidR="00620AE2" w:rsidRPr="00C83C71">
        <w:rPr>
          <w:sz w:val="20"/>
          <w:lang w:val="en-GB"/>
        </w:rPr>
        <w:t xml:space="preserve"> </w:t>
      </w:r>
      <w:r w:rsidR="00620AE2" w:rsidRPr="00C83C71">
        <w:rPr>
          <w:sz w:val="20"/>
          <w:lang w:val="en-GB"/>
        </w:rPr>
        <w:fldChar w:fldCharType="begin"/>
      </w:r>
      <w:r w:rsidR="00D2339F" w:rsidRPr="00C83C71">
        <w:rPr>
          <w:sz w:val="20"/>
          <w:lang w:val="en-GB"/>
        </w:rPr>
        <w:instrText xml:space="preserve"> ADDIN EN.CITE &lt;EndNote&gt;&lt;Cite&gt;&lt;Author&gt;Elliott&lt;/Author&gt;&lt;Year&gt;2018&lt;/Year&gt;&lt;RecNum&gt;113&lt;/RecNum&gt;&lt;DisplayText&gt;[30, 65]&lt;/DisplayText&gt;&lt;record&gt;&lt;rec-number&gt;113&lt;/rec-number&gt;&lt;foreign-keys&gt;&lt;key app="EN" db-id="wevarx5zodd5zaeerv35zaeffdxx5ddevr02" timestamp="1525906173"&gt;113&lt;/key&gt;&lt;/foreign-keys&gt;&lt;ref-type name="Journal Article"&gt;17&lt;/ref-type&gt;&lt;contributors&gt;&lt;authors&gt;&lt;author&gt;Elliott, Simon P.&lt;/author&gt;&lt;author&gt;Stephen, Duncan W. S.&lt;/author&gt;&lt;author&gt;Paterson, Sue&lt;/author&gt;&lt;/authors&gt;&lt;/contributors&gt;&lt;titles&gt;&lt;title&gt;The United Kingdom and Ireland association of forensic toxicologists forensic toxicology laboratory guidelines (2018)&lt;/title&gt;&lt;secondary-title&gt;Sci. Justice&lt;/secondary-title&gt;&lt;/titles&gt;&lt;periodical&gt;&lt;full-title&gt;Sci. Justice&lt;/full-title&gt;&lt;/periodical&gt;&lt;pages&gt;335</w:instrText>
      </w:r>
      <w:r w:rsidR="00D2339F" w:rsidRPr="00C83C71">
        <w:rPr>
          <w:rFonts w:ascii="Times New Roman" w:hAnsi="Times New Roman"/>
          <w:sz w:val="20"/>
          <w:lang w:val="en-GB"/>
        </w:rPr>
        <w:instrText>–</w:instrText>
      </w:r>
      <w:r w:rsidR="00D2339F" w:rsidRPr="00C83C71">
        <w:rPr>
          <w:sz w:val="20"/>
          <w:lang w:val="en-GB"/>
        </w:rPr>
        <w:instrText>345&lt;/pages&gt;&lt;volume&gt;58&lt;/volume&gt;&lt;number&gt;5&lt;/number&gt;&lt;edition&gt;4th May 2018&lt;/edition&gt;&lt;dates&gt;&lt;year&gt;2018&lt;/year&gt;&lt;/dates&gt;&lt;urls&gt;&lt;related-urls&gt;&lt;url&gt;https://www.sciencedirect.com/science/article/pii/S1355030618301424&lt;/url&gt;&lt;/related-urls&gt;&lt;/urls&gt;&lt;electronic-resource-num&gt;10.1016/j.scijus.2018.05.004&lt;/electronic-resource-num&gt;&lt;/record&gt;&lt;/Cite&gt;&lt;Cite&gt;&lt;Author&gt;Society of Forensic Toxicologists Inc.&lt;/Author&gt;&lt;Year&gt;2006&lt;/Year&gt;&lt;RecNum&gt;65&lt;/RecNum&gt;&lt;record&gt;&lt;rec-number&gt;65&lt;/rec-number&gt;&lt;foreign-keys&gt;&lt;key app="EN" db-id="wevarx5zodd5zaeerv35zaeffdxx5ddevr02" timestamp="1478193650"&gt;65&lt;/key&gt;&lt;/foreign-keys&gt;&lt;ref-type name="Report"&gt;27&lt;/ref-type&gt;&lt;contributors&gt;&lt;authors&gt;&lt;author&gt;Society of Forensic Toxicologists Inc.,&lt;/author&gt;&lt;author&gt;American Academy of Forensic Sciences Toxicology Section,&lt;/author&gt;&lt;/authors&gt;&lt;tertiary-authors&gt;&lt;author&gt;SOFT/AAFS&lt;/author&gt;&lt;/tertiary-authors&gt;&lt;/contributors&gt;&lt;titles&gt;&lt;title&gt;SOFT/AAFS Forensic Toxicology Guidelines&lt;/title&gt;&lt;/titles&gt;&lt;dates&gt;&lt;year&gt;2006&lt;/year&gt;&lt;/dates&gt;&lt;urls&gt;&lt;/urls&gt;&lt;/record&gt;&lt;/Cite&gt;&lt;/EndNote&gt;</w:instrText>
      </w:r>
      <w:r w:rsidR="00620AE2" w:rsidRPr="00C83C71">
        <w:rPr>
          <w:sz w:val="20"/>
          <w:lang w:val="en-GB"/>
        </w:rPr>
        <w:fldChar w:fldCharType="separate"/>
      </w:r>
      <w:r w:rsidR="00D2339F" w:rsidRPr="00C83C71">
        <w:rPr>
          <w:noProof/>
          <w:sz w:val="20"/>
          <w:lang w:val="en-GB"/>
        </w:rPr>
        <w:t>[30, 65]</w:t>
      </w:r>
      <w:r w:rsidR="00620AE2" w:rsidRPr="00C83C71">
        <w:rPr>
          <w:sz w:val="20"/>
          <w:lang w:val="en-GB"/>
        </w:rPr>
        <w:fldChar w:fldCharType="end"/>
      </w:r>
      <w:r w:rsidR="0042732D" w:rsidRPr="00C83C71">
        <w:rPr>
          <w:sz w:val="20"/>
          <w:lang w:val="en-GB"/>
        </w:rPr>
        <w:t xml:space="preserve">. </w:t>
      </w:r>
      <w:r w:rsidR="000B4404" w:rsidRPr="00C83C71">
        <w:rPr>
          <w:sz w:val="20"/>
          <w:lang w:val="en-GB"/>
        </w:rPr>
        <w:t xml:space="preserve">Certain toxicologists also use the term </w:t>
      </w:r>
      <w:r w:rsidR="000B4404" w:rsidRPr="00C83C71">
        <w:rPr>
          <w:i/>
          <w:sz w:val="20"/>
          <w:lang w:val="en-GB"/>
        </w:rPr>
        <w:t>investigative forensic toxicology</w:t>
      </w:r>
      <w:r w:rsidR="000B4404" w:rsidRPr="00C83C71">
        <w:rPr>
          <w:sz w:val="20"/>
          <w:lang w:val="en-GB"/>
        </w:rPr>
        <w:t xml:space="preserve"> where all sources of information in a case are consciously used and correlated with test results </w:t>
      </w:r>
      <w:r w:rsidR="000B4404" w:rsidRPr="00C83C71">
        <w:rPr>
          <w:sz w:val="20"/>
          <w:lang w:val="en-GB"/>
        </w:rPr>
        <w:fldChar w:fldCharType="begin"/>
      </w:r>
      <w:r w:rsidR="00D2339F" w:rsidRPr="00C83C71">
        <w:rPr>
          <w:sz w:val="20"/>
          <w:lang w:val="en-GB"/>
        </w:rPr>
        <w:instrText xml:space="preserve"> ADDIN EN.CITE &lt;EndNote&gt;&lt;Cite&gt;&lt;Author&gt;Walsh&lt;/Author&gt;&lt;Year&gt;2019&lt;/Year&gt;&lt;RecNum&gt;116&lt;/RecNum&gt;&lt;DisplayText&gt;[26]&lt;/DisplayText&gt;&lt;record&gt;&lt;rec-number&gt;116&lt;/rec-number&gt;&lt;foreign-keys&gt;&lt;key app="EN" db-id="wevarx5zodd5zaeerv35zaeffdxx5ddevr02" timestamp="1529223026"&gt;116&lt;/key&gt;&lt;/foreign-keys&gt;&lt;ref-type name="Journal Article"&gt;17&lt;/ref-type&gt;&lt;contributors&gt;&lt;authors&gt;&lt;author&gt;Walsh, Erin E.&lt;/author&gt;&lt;author&gt;Shoff, Elisa N.&lt;/author&gt;&lt;author&gt;Zaney, Mary Elizabeth&lt;/author&gt;&lt;author&gt;Hime, George W.&lt;/author&gt;&lt;author&gt;Garavan, Fintan&lt;/author&gt;&lt;author&gt;Boland, Diane M.&lt;/author&gt;&lt;/authors&gt;&lt;/contributors&gt;&lt;titles&gt;&lt;title&gt;To test or not to test?: the value of toxicology in a delayed overdose death&lt;/title&gt;&lt;secondary-title&gt;J. Forensic Sci.&lt;/secondary-title&gt;&lt;/titles&gt;&lt;periodical&gt;&lt;full-title&gt;J. Forensic Sci.&lt;/full-title&gt;&lt;/periodical&gt;&lt;pages&gt;314</w:instrText>
      </w:r>
      <w:r w:rsidR="00D2339F" w:rsidRPr="00C83C71">
        <w:rPr>
          <w:rFonts w:ascii="Times New Roman" w:hAnsi="Times New Roman"/>
          <w:sz w:val="20"/>
          <w:lang w:val="en-GB"/>
        </w:rPr>
        <w:instrText>–</w:instrText>
      </w:r>
      <w:r w:rsidR="00D2339F" w:rsidRPr="00C83C71">
        <w:rPr>
          <w:sz w:val="20"/>
          <w:lang w:val="en-GB"/>
        </w:rPr>
        <w:instrText>317&lt;/pages&gt;&lt;volume&gt;64&lt;/volume&gt;&lt;number&gt;1&lt;/number&gt;&lt;dates&gt;&lt;year&gt;2019&lt;/year&gt;&lt;/dates&gt;&lt;urls&gt;&lt;related-urls&gt;&lt;url&gt;https://onlinelibrary.wiley.com/doi/abs/10.1111/1556-4029.13822&lt;/url&gt;&lt;/related-urls&gt;&lt;/urls&gt;&lt;electronic-resource-num&gt;10.1111/1556-4029.13822&lt;/electronic-resource-num&gt;&lt;/record&gt;&lt;/Cite&gt;&lt;/EndNote&gt;</w:instrText>
      </w:r>
      <w:r w:rsidR="000B4404" w:rsidRPr="00C83C71">
        <w:rPr>
          <w:sz w:val="20"/>
          <w:lang w:val="en-GB"/>
        </w:rPr>
        <w:fldChar w:fldCharType="separate"/>
      </w:r>
      <w:r w:rsidR="00D26DD9" w:rsidRPr="00C83C71">
        <w:rPr>
          <w:noProof/>
          <w:sz w:val="20"/>
          <w:lang w:val="en-GB"/>
        </w:rPr>
        <w:t>[26]</w:t>
      </w:r>
      <w:r w:rsidR="000B4404" w:rsidRPr="00C83C71">
        <w:rPr>
          <w:sz w:val="20"/>
          <w:lang w:val="en-GB"/>
        </w:rPr>
        <w:fldChar w:fldCharType="end"/>
      </w:r>
      <w:r w:rsidR="000B4404" w:rsidRPr="00C83C71">
        <w:rPr>
          <w:sz w:val="20"/>
          <w:lang w:val="en-GB"/>
        </w:rPr>
        <w:t xml:space="preserve">. </w:t>
      </w:r>
      <w:r w:rsidR="00840E15" w:rsidRPr="00C83C71">
        <w:rPr>
          <w:sz w:val="20"/>
          <w:lang w:val="en-GB"/>
        </w:rPr>
        <w:t>We propose therefore that c</w:t>
      </w:r>
      <w:r w:rsidR="00042F73" w:rsidRPr="00C83C71">
        <w:rPr>
          <w:sz w:val="20"/>
          <w:lang w:val="en-GB"/>
        </w:rPr>
        <w:t>ontextual information not be disregarded</w:t>
      </w:r>
      <w:r w:rsidR="00C26A49" w:rsidRPr="00C83C71">
        <w:rPr>
          <w:sz w:val="20"/>
          <w:lang w:val="en-GB"/>
        </w:rPr>
        <w:t xml:space="preserve"> completely</w:t>
      </w:r>
      <w:r w:rsidR="00436FC6" w:rsidRPr="00C83C71">
        <w:rPr>
          <w:sz w:val="20"/>
          <w:lang w:val="en-GB"/>
        </w:rPr>
        <w:t xml:space="preserve"> during interpretation</w:t>
      </w:r>
      <w:r w:rsidR="00042F73" w:rsidRPr="00C83C71">
        <w:rPr>
          <w:sz w:val="20"/>
          <w:lang w:val="en-GB"/>
        </w:rPr>
        <w:t xml:space="preserve">, but </w:t>
      </w:r>
      <w:r w:rsidR="00840E15" w:rsidRPr="00C83C71">
        <w:rPr>
          <w:sz w:val="20"/>
          <w:lang w:val="en-GB"/>
        </w:rPr>
        <w:t xml:space="preserve">that </w:t>
      </w:r>
      <w:r w:rsidR="004D2C73" w:rsidRPr="00C83C71">
        <w:rPr>
          <w:sz w:val="20"/>
          <w:lang w:val="en-GB"/>
        </w:rPr>
        <w:t>forensic t</w:t>
      </w:r>
      <w:r w:rsidR="00042F73" w:rsidRPr="00C83C71">
        <w:rPr>
          <w:sz w:val="20"/>
          <w:lang w:val="en-GB"/>
        </w:rPr>
        <w:t xml:space="preserve">oxicologists should be </w:t>
      </w:r>
      <w:r w:rsidR="00170248" w:rsidRPr="00C83C71">
        <w:rPr>
          <w:sz w:val="20"/>
          <w:lang w:val="en-GB"/>
        </w:rPr>
        <w:t>cognizant</w:t>
      </w:r>
      <w:r w:rsidR="00042F73" w:rsidRPr="00C83C71">
        <w:rPr>
          <w:sz w:val="20"/>
          <w:lang w:val="en-GB"/>
        </w:rPr>
        <w:t xml:space="preserve"> that this information will likely be weighed again by the trier of fact, and it is therefore easy for evidence (</w:t>
      </w:r>
      <w:r w:rsidR="00042F73" w:rsidRPr="00C83C71">
        <w:rPr>
          <w:i/>
          <w:sz w:val="20"/>
          <w:lang w:val="en-GB"/>
        </w:rPr>
        <w:t>e.g</w:t>
      </w:r>
      <w:r w:rsidR="00042F73" w:rsidRPr="00C83C71">
        <w:rPr>
          <w:sz w:val="20"/>
          <w:lang w:val="en-GB"/>
        </w:rPr>
        <w:t xml:space="preserve">., signs of intravenous drug use) to be counted multiple times </w:t>
      </w:r>
      <w:r w:rsidR="00042F73" w:rsidRPr="00C83C71">
        <w:rPr>
          <w:sz w:val="20"/>
          <w:lang w:val="en-GB"/>
        </w:rPr>
        <w:fldChar w:fldCharType="begin"/>
      </w:r>
      <w:r w:rsidR="00D26DD9" w:rsidRPr="00C83C71">
        <w:rPr>
          <w:sz w:val="20"/>
          <w:lang w:val="en-GB"/>
        </w:rPr>
        <w:instrText xml:space="preserve"> ADDIN EN.CITE &lt;EndNote&gt;&lt;Cite&gt;&lt;Author&gt;Stoel&lt;/Author&gt;&lt;Year&gt;2015&lt;/Year&gt;&lt;RecNum&gt;33&lt;/RecNum&gt;&lt;DisplayText&gt;[54]&lt;/DisplayText&gt;&lt;record&gt;&lt;rec-number&gt;33&lt;/rec-number&gt;&lt;foreign-keys&gt;&lt;key app="EN" db-id="wevarx5zodd5zaeerv35zaeffdxx5ddevr02" timestamp="1450182570"&gt;33&lt;/key&gt;&lt;/foreign-keys&gt;&lt;ref-type name="Book Section"&gt;5&lt;/ref-type&gt;&lt;contributors&gt;&lt;authors&gt;&lt;author&gt;Stoel, R.&lt;/author&gt;&lt;author&gt;Berger, C. E. H.&lt;/author&gt;&lt;author&gt;Kerkhoff, W.&lt;/author&gt;&lt;author&gt;Mattijssen, E. J. A. T.&lt;/author&gt;&lt;author&gt;Dror, I. E. &lt;/author&gt;&lt;/authors&gt;&lt;secondary-authors&gt;&lt;author&gt;Strom, K. J.&lt;/author&gt;&lt;author&gt;Hickman, M. J.&lt;/author&gt;&lt;/secondary-authors&gt;&lt;/contributors&gt;&lt;titles&gt;&lt;title&gt;Minimizing contextual bias in forensic casework&lt;/title&gt;&lt;secondary-title&gt;Forensic Science and the Administration of Justice&lt;/secondary-title&gt;&lt;/titles&gt;&lt;pages&gt;67</w:instrText>
      </w:r>
      <w:r w:rsidR="00D26DD9" w:rsidRPr="00C83C71">
        <w:rPr>
          <w:rFonts w:ascii="Times New Roman" w:hAnsi="Times New Roman"/>
          <w:sz w:val="20"/>
          <w:lang w:val="en-GB"/>
        </w:rPr>
        <w:instrText>–</w:instrText>
      </w:r>
      <w:r w:rsidR="00D26DD9" w:rsidRPr="00C83C71">
        <w:rPr>
          <w:sz w:val="20"/>
          <w:lang w:val="en-GB"/>
        </w:rPr>
        <w:instrText>86&lt;/pages&gt;&lt;section&gt;5&lt;/section&gt;&lt;dates&gt;&lt;year&gt;2015&lt;/year&gt;&lt;/dates&gt;&lt;pub-location&gt;Thousand Oaks&lt;/pub-location&gt;&lt;publisher&gt;SAGE&lt;/publisher&gt;&lt;urls&gt;&lt;/urls&gt;&lt;/record&gt;&lt;/Cite&gt;&lt;/EndNote&gt;</w:instrText>
      </w:r>
      <w:r w:rsidR="00042F73" w:rsidRPr="00C83C71">
        <w:rPr>
          <w:sz w:val="20"/>
          <w:lang w:val="en-GB"/>
        </w:rPr>
        <w:fldChar w:fldCharType="separate"/>
      </w:r>
      <w:r w:rsidR="00D26DD9" w:rsidRPr="00C83C71">
        <w:rPr>
          <w:noProof/>
          <w:sz w:val="20"/>
          <w:lang w:val="en-GB"/>
        </w:rPr>
        <w:t>[54]</w:t>
      </w:r>
      <w:r w:rsidR="00042F73" w:rsidRPr="00C83C71">
        <w:rPr>
          <w:sz w:val="20"/>
          <w:lang w:val="en-GB"/>
        </w:rPr>
        <w:fldChar w:fldCharType="end"/>
      </w:r>
      <w:r w:rsidR="007E489F" w:rsidRPr="00C83C71">
        <w:rPr>
          <w:sz w:val="20"/>
          <w:lang w:val="en-GB"/>
        </w:rPr>
        <w:t xml:space="preserve">. This </w:t>
      </w:r>
      <w:r w:rsidR="004F4BE9" w:rsidRPr="00C83C71">
        <w:rPr>
          <w:sz w:val="20"/>
          <w:lang w:val="en-GB"/>
        </w:rPr>
        <w:t xml:space="preserve">phenomenon </w:t>
      </w:r>
      <w:r w:rsidR="00AC5848" w:rsidRPr="00C83C71">
        <w:rPr>
          <w:sz w:val="20"/>
          <w:lang w:val="en-GB"/>
        </w:rPr>
        <w:t xml:space="preserve">is </w:t>
      </w:r>
      <w:r w:rsidR="00174C03" w:rsidRPr="00C83C71">
        <w:rPr>
          <w:sz w:val="20"/>
          <w:lang w:val="en-GB"/>
        </w:rPr>
        <w:t xml:space="preserve">known as </w:t>
      </w:r>
      <w:r w:rsidR="00D13E4A" w:rsidRPr="00C83C71">
        <w:rPr>
          <w:i/>
          <w:sz w:val="20"/>
          <w:lang w:val="en-GB"/>
        </w:rPr>
        <w:t>double counting</w:t>
      </w:r>
      <w:r w:rsidR="00D13E4A" w:rsidRPr="00C83C71">
        <w:rPr>
          <w:sz w:val="20"/>
          <w:lang w:val="en-GB"/>
        </w:rPr>
        <w:t xml:space="preserve"> </w:t>
      </w:r>
      <w:r w:rsidR="003D50EE" w:rsidRPr="00C83C71">
        <w:rPr>
          <w:sz w:val="20"/>
          <w:lang w:val="en-GB"/>
        </w:rPr>
        <w:t xml:space="preserve">of evidence </w:t>
      </w:r>
      <w:r w:rsidR="003D50EE" w:rsidRPr="00C83C71">
        <w:rPr>
          <w:sz w:val="20"/>
          <w:lang w:val="en-GB"/>
        </w:rPr>
        <w:fldChar w:fldCharType="begin"/>
      </w:r>
      <w:r w:rsidR="00D2339F" w:rsidRPr="00C83C71">
        <w:rPr>
          <w:sz w:val="20"/>
          <w:lang w:val="en-GB"/>
        </w:rPr>
        <w:instrText xml:space="preserve"> ADDIN EN.CITE &lt;EndNote&gt;&lt;Cite&gt;&lt;Author&gt;Thompson&lt;/Author&gt;&lt;Year&gt;2011&lt;/Year&gt;&lt;RecNum&gt;156&lt;/RecNum&gt;&lt;DisplayText&gt;[66]&lt;/DisplayText&gt;&lt;record&gt;&lt;rec-number&gt;156&lt;/rec-number&gt;&lt;foreign-keys&gt;&lt;key app="EN" db-id="wevarx5zodd5zaeerv35zaeffdxx5ddevr02" timestamp="1544038826"&gt;156&lt;/key&gt;&lt;/foreign-keys&gt;&lt;ref-type name="Journal Article"&gt;17&lt;/ref-type&gt;&lt;contributors&gt;&lt;authors&gt;&lt;author&gt;Thompson, William C.&lt;/author&gt;&lt;/authors&gt;&lt;/contributors&gt;&lt;titles&gt;&lt;title&gt;What role should investigative facts play in the evaluation of scientific evidence?&lt;/title&gt;&lt;secondary-title&gt;Aust. J. Forensic Sci.&lt;/secondary-title&gt;&lt;/titles&gt;&lt;periodical&gt;&lt;full-title&gt;Aust. J. Forensic Sci.&lt;/full-title&gt;&lt;/periodical&gt;&lt;pages&gt;123</w:instrText>
      </w:r>
      <w:r w:rsidR="00D2339F" w:rsidRPr="00C83C71">
        <w:rPr>
          <w:rFonts w:ascii="Times New Roman" w:hAnsi="Times New Roman"/>
          <w:sz w:val="20"/>
          <w:lang w:val="en-GB"/>
        </w:rPr>
        <w:instrText>–</w:instrText>
      </w:r>
      <w:r w:rsidR="00D2339F" w:rsidRPr="00C83C71">
        <w:rPr>
          <w:sz w:val="20"/>
          <w:lang w:val="en-GB"/>
        </w:rPr>
        <w:instrText>134&lt;/pages&gt;&lt;volume&gt;43&lt;/volume&gt;&lt;number&gt;2</w:instrText>
      </w:r>
      <w:r w:rsidR="00D2339F" w:rsidRPr="00C83C71">
        <w:rPr>
          <w:rFonts w:ascii="Times New Roman" w:hAnsi="Times New Roman"/>
          <w:sz w:val="20"/>
          <w:lang w:val="en-GB"/>
        </w:rPr>
        <w:instrText>–</w:instrText>
      </w:r>
      <w:r w:rsidR="00D2339F" w:rsidRPr="00C83C71">
        <w:rPr>
          <w:sz w:val="20"/>
          <w:lang w:val="en-GB"/>
        </w:rPr>
        <w:instrText>3&lt;/number&gt;&lt;dates&gt;&lt;year&gt;2011&lt;/year&gt;&lt;/dates&gt;&lt;urls&gt;&lt;related-urls&gt;&lt;url&gt;https://doi.org/10.1080/00450618.2010.541499&lt;/url&gt;&lt;/related-urls&gt;&lt;/urls&gt;&lt;electronic-resource-num&gt;10.1080/00450618.2010.541499&lt;/electronic-resource-num&gt;&lt;/record&gt;&lt;/Cite&gt;&lt;/EndNote&gt;</w:instrText>
      </w:r>
      <w:r w:rsidR="003D50EE" w:rsidRPr="00C83C71">
        <w:rPr>
          <w:sz w:val="20"/>
          <w:lang w:val="en-GB"/>
        </w:rPr>
        <w:fldChar w:fldCharType="separate"/>
      </w:r>
      <w:r w:rsidR="00D2339F" w:rsidRPr="00C83C71">
        <w:rPr>
          <w:noProof/>
          <w:sz w:val="20"/>
          <w:lang w:val="en-GB"/>
        </w:rPr>
        <w:t>[66]</w:t>
      </w:r>
      <w:r w:rsidR="003D50EE" w:rsidRPr="00C83C71">
        <w:rPr>
          <w:sz w:val="20"/>
          <w:lang w:val="en-GB"/>
        </w:rPr>
        <w:fldChar w:fldCharType="end"/>
      </w:r>
      <w:r w:rsidR="008132E9" w:rsidRPr="00C83C71">
        <w:rPr>
          <w:sz w:val="20"/>
          <w:lang w:val="en-GB"/>
        </w:rPr>
        <w:t xml:space="preserve">, </w:t>
      </w:r>
      <w:r w:rsidR="008132E9" w:rsidRPr="00C83C71">
        <w:rPr>
          <w:i/>
          <w:sz w:val="20"/>
          <w:lang w:val="en-GB"/>
        </w:rPr>
        <w:t xml:space="preserve">double impact </w:t>
      </w:r>
      <w:r w:rsidR="00D26DD9" w:rsidRPr="00C83C71">
        <w:rPr>
          <w:sz w:val="20"/>
          <w:lang w:val="en-GB"/>
        </w:rPr>
        <w:fldChar w:fldCharType="begin"/>
      </w:r>
      <w:r w:rsidR="00D26DD9" w:rsidRPr="00C83C71">
        <w:rPr>
          <w:sz w:val="20"/>
          <w:lang w:val="en-GB"/>
        </w:rPr>
        <w:instrText xml:space="preserve"> ADDIN EN.CITE &lt;EndNote&gt;&lt;Cite&gt;&lt;Author&gt;Saks&lt;/Author&gt;&lt;Year&gt;2003&lt;/Year&gt;&lt;RecNum&gt;24&lt;/RecNum&gt;&lt;DisplayText&gt;[5]&lt;/DisplayText&gt;&lt;record&gt;&lt;rec-number&gt;24&lt;/rec-number&gt;&lt;foreign-keys&gt;&lt;key app="EN" db-id="wevarx5zodd5zaeerv35zaeffdxx5ddevr02" timestamp="1449079495"&gt;24&lt;/key&gt;&lt;/foreign-keys&gt;&lt;ref-type name="Journal Article"&gt;17&lt;/ref-type&gt;&lt;contributors&gt;&lt;authors&gt;&lt;author&gt;Saks, M. J.&lt;/author&gt;&lt;author&gt;Risinger, D. M.&lt;/author&gt;&lt;author&gt;Rosenthal, R.&lt;/author&gt;&lt;author&gt;Thompson, W. C.&lt;/author&gt;&lt;/authors&gt;&lt;/contributors&gt;&lt;titles&gt;&lt;title&gt;Context effects in forensic science: a review and application of the science of science to crime laboratory practice in the United States&lt;/title&gt;&lt;secondary-title&gt;Sci. Justice&lt;/secondary-title&gt;&lt;/titles&gt;&lt;periodical&gt;&lt;full-title&gt;Sci. Justice&lt;/full-title&gt;&lt;/periodical&gt;&lt;pages&gt;77</w:instrText>
      </w:r>
      <w:r w:rsidR="00D26DD9" w:rsidRPr="00C83C71">
        <w:rPr>
          <w:rFonts w:ascii="Times New Roman" w:hAnsi="Times New Roman"/>
          <w:sz w:val="20"/>
          <w:lang w:val="en-GB"/>
        </w:rPr>
        <w:instrText>–</w:instrText>
      </w:r>
      <w:r w:rsidR="00D26DD9" w:rsidRPr="00C83C71">
        <w:rPr>
          <w:sz w:val="20"/>
          <w:lang w:val="en-GB"/>
        </w:rPr>
        <w:instrText>90&lt;/pages&gt;&lt;volume&gt;43&lt;/volume&gt;&lt;number&gt;2&lt;/number&gt;&lt;keywords&gt;&lt;keyword&gt;Forensic science&lt;/keyword&gt;&lt;keyword&gt;context effects&lt;/keyword&gt;&lt;keyword&gt;observer effects&lt;/keyword&gt;&lt;keyword&gt;expectancy effects&lt;/keyword&gt;&lt;keyword&gt;experimenter effects&lt;/keyword&gt;&lt;keyword&gt;bias&lt;/keyword&gt;&lt;keyword&gt;evidence line-ups&lt;/keyword&gt;&lt;keyword&gt;blind testing&lt;/keyword&gt;&lt;/keywords&gt;&lt;dates&gt;&lt;year&gt;2003&lt;/year&gt;&lt;/dates&gt;&lt;urls&gt;&lt;related-urls&gt;&lt;url&gt;http://www.sciencedirect.com/science/article/pii/S135503060371747X&lt;/url&gt;&lt;/related-urls&gt;&lt;/urls&gt;&lt;electronic-resource-num&gt;10.1016/S1355-0306(03)71747-X&lt;/electronic-resource-num&gt;&lt;/record&gt;&lt;/Cite&gt;&lt;/EndNote&gt;</w:instrText>
      </w:r>
      <w:r w:rsidR="00D26DD9" w:rsidRPr="00C83C71">
        <w:rPr>
          <w:sz w:val="20"/>
          <w:lang w:val="en-GB"/>
        </w:rPr>
        <w:fldChar w:fldCharType="separate"/>
      </w:r>
      <w:r w:rsidR="00D26DD9" w:rsidRPr="00C83C71">
        <w:rPr>
          <w:noProof/>
          <w:sz w:val="20"/>
          <w:lang w:val="en-GB"/>
        </w:rPr>
        <w:t>[5]</w:t>
      </w:r>
      <w:r w:rsidR="00D26DD9" w:rsidRPr="00C83C71">
        <w:rPr>
          <w:sz w:val="20"/>
          <w:lang w:val="en-GB"/>
        </w:rPr>
        <w:fldChar w:fldCharType="end"/>
      </w:r>
      <w:r w:rsidR="003D50EE" w:rsidRPr="00C83C71">
        <w:rPr>
          <w:sz w:val="20"/>
          <w:lang w:val="en-GB"/>
        </w:rPr>
        <w:t xml:space="preserve"> </w:t>
      </w:r>
      <w:r w:rsidR="00D13E4A" w:rsidRPr="00C83C71">
        <w:rPr>
          <w:sz w:val="20"/>
          <w:lang w:val="en-GB"/>
        </w:rPr>
        <w:t xml:space="preserve">or </w:t>
      </w:r>
      <w:r w:rsidR="00174C03" w:rsidRPr="00C83C71">
        <w:rPr>
          <w:sz w:val="20"/>
          <w:lang w:val="en-GB"/>
        </w:rPr>
        <w:t xml:space="preserve">the </w:t>
      </w:r>
      <w:r w:rsidR="00174C03" w:rsidRPr="00C83C71">
        <w:rPr>
          <w:i/>
          <w:sz w:val="20"/>
          <w:lang w:val="en-GB"/>
        </w:rPr>
        <w:t>bias snowball</w:t>
      </w:r>
      <w:r w:rsidR="00174C03" w:rsidRPr="00C83C71">
        <w:rPr>
          <w:sz w:val="20"/>
          <w:lang w:val="en-GB"/>
        </w:rPr>
        <w:t xml:space="preserve"> </w:t>
      </w:r>
      <w:r w:rsidR="00174C03" w:rsidRPr="00C83C71">
        <w:rPr>
          <w:sz w:val="20"/>
          <w:lang w:val="en-GB"/>
        </w:rPr>
        <w:fldChar w:fldCharType="begin"/>
      </w:r>
      <w:r w:rsidR="00D2339F" w:rsidRPr="00C83C71">
        <w:rPr>
          <w:sz w:val="20"/>
          <w:lang w:val="en-GB"/>
        </w:rPr>
        <w:instrText xml:space="preserve"> ADDIN EN.CITE &lt;EndNote&gt;&lt;Cite&gt;&lt;Author&gt;Dror&lt;/Author&gt;&lt;Year&gt;2018&lt;/Year&gt;&lt;RecNum&gt;111&lt;/RecNum&gt;&lt;DisplayText&gt;[67]&lt;/DisplayText&gt;&lt;record&gt;&lt;rec-number&gt;111&lt;/rec-number&gt;&lt;foreign-keys&gt;&lt;key app="EN" db-id="wevarx5zodd5zaeerv35zaeffdxx5ddevr02" timestamp="1524226170"&gt;111&lt;/key&gt;&lt;/foreign-keys&gt;&lt;ref-type name="Journal Article"&gt;17&lt;/ref-type&gt;&lt;contributors&gt;&lt;authors&gt;&lt;author&gt;Dror, Itiel E.&lt;/author&gt;&lt;/authors&gt;&lt;/contributors&gt;&lt;titles&gt;&lt;title&gt;Biases in forensic experts&lt;/title&gt;&lt;secondary-title&gt;Science&lt;/secondary-title&gt;&lt;/titles&gt;&lt;periodical&gt;&lt;full-title&gt;Science&lt;/full-title&gt;&lt;/periodical&gt;&lt;pages&gt;243&lt;/pages&gt;&lt;volume&gt;360&lt;/volume&gt;&lt;number&gt;6386&lt;/number&gt;&lt;dates&gt;&lt;year&gt;2018&lt;/year&gt;&lt;/dates&gt;&lt;urls&gt;&lt;related-urls&gt;&lt;url&gt;http://science.sciencemag.org/content/sci/360/6386/243.full.pdf&lt;/url&gt;&lt;/related-urls&gt;&lt;/urls&gt;&lt;electronic-resource-num&gt;10.1126/science.aat8443&lt;/electronic-resource-num&gt;&lt;/record&gt;&lt;/Cite&gt;&lt;/EndNote&gt;</w:instrText>
      </w:r>
      <w:r w:rsidR="00174C03" w:rsidRPr="00C83C71">
        <w:rPr>
          <w:sz w:val="20"/>
          <w:lang w:val="en-GB"/>
        </w:rPr>
        <w:fldChar w:fldCharType="separate"/>
      </w:r>
      <w:r w:rsidR="00D2339F" w:rsidRPr="00C83C71">
        <w:rPr>
          <w:noProof/>
          <w:sz w:val="20"/>
          <w:lang w:val="en-GB"/>
        </w:rPr>
        <w:t>[67]</w:t>
      </w:r>
      <w:r w:rsidR="00174C03" w:rsidRPr="00C83C71">
        <w:rPr>
          <w:sz w:val="20"/>
          <w:lang w:val="en-GB"/>
        </w:rPr>
        <w:fldChar w:fldCharType="end"/>
      </w:r>
      <w:r w:rsidR="003D50EE" w:rsidRPr="00C83C71">
        <w:rPr>
          <w:sz w:val="20"/>
          <w:lang w:val="en-GB"/>
        </w:rPr>
        <w:t xml:space="preserve">, and </w:t>
      </w:r>
      <w:r w:rsidR="0048004C" w:rsidRPr="00C83C71">
        <w:rPr>
          <w:sz w:val="20"/>
          <w:lang w:val="en-GB"/>
        </w:rPr>
        <w:t>means that</w:t>
      </w:r>
      <w:r w:rsidR="0032166F" w:rsidRPr="00C83C71">
        <w:rPr>
          <w:sz w:val="20"/>
          <w:lang w:val="en-GB"/>
        </w:rPr>
        <w:t xml:space="preserve"> those using the information to form a judgement (</w:t>
      </w:r>
      <w:r w:rsidR="0032166F" w:rsidRPr="00C83C71">
        <w:rPr>
          <w:i/>
          <w:sz w:val="20"/>
          <w:lang w:val="en-GB"/>
        </w:rPr>
        <w:t>e.g.</w:t>
      </w:r>
      <w:r w:rsidR="0032166F" w:rsidRPr="00C83C71">
        <w:rPr>
          <w:sz w:val="20"/>
          <w:lang w:val="en-GB"/>
        </w:rPr>
        <w:t xml:space="preserve">, </w:t>
      </w:r>
      <w:r w:rsidR="003D50EE" w:rsidRPr="00C83C71">
        <w:rPr>
          <w:sz w:val="20"/>
          <w:lang w:val="en-GB"/>
        </w:rPr>
        <w:t>jurors</w:t>
      </w:r>
      <w:r w:rsidR="0032166F" w:rsidRPr="00C83C71">
        <w:rPr>
          <w:sz w:val="20"/>
          <w:lang w:val="en-GB"/>
        </w:rPr>
        <w:t>)</w:t>
      </w:r>
      <w:r w:rsidR="003D50EE" w:rsidRPr="00C83C71">
        <w:rPr>
          <w:sz w:val="20"/>
          <w:lang w:val="en-GB"/>
        </w:rPr>
        <w:t xml:space="preserve"> may believe they are receiving two independent pieces of evidence, </w:t>
      </w:r>
      <w:r w:rsidR="0064073B" w:rsidRPr="00C83C71">
        <w:rPr>
          <w:sz w:val="20"/>
          <w:lang w:val="en-GB"/>
        </w:rPr>
        <w:t xml:space="preserve">and </w:t>
      </w:r>
      <w:r w:rsidR="00B13B91" w:rsidRPr="00C83C71">
        <w:rPr>
          <w:sz w:val="20"/>
          <w:lang w:val="en-GB"/>
        </w:rPr>
        <w:t>thus give</w:t>
      </w:r>
      <w:r w:rsidR="003D50EE" w:rsidRPr="00C83C71">
        <w:rPr>
          <w:sz w:val="20"/>
          <w:lang w:val="en-GB"/>
        </w:rPr>
        <w:t xml:space="preserve"> </w:t>
      </w:r>
      <w:r w:rsidR="00455437" w:rsidRPr="00C83C71">
        <w:rPr>
          <w:sz w:val="20"/>
          <w:lang w:val="en-GB"/>
        </w:rPr>
        <w:t>them</w:t>
      </w:r>
      <w:r w:rsidR="00436FC6" w:rsidRPr="00C83C71">
        <w:rPr>
          <w:sz w:val="20"/>
          <w:lang w:val="en-GB"/>
        </w:rPr>
        <w:t xml:space="preserve"> </w:t>
      </w:r>
      <w:r w:rsidR="003D50EE" w:rsidRPr="00C83C71">
        <w:rPr>
          <w:sz w:val="20"/>
          <w:lang w:val="en-GB"/>
        </w:rPr>
        <w:t xml:space="preserve">more weight than they should </w:t>
      </w:r>
      <w:r w:rsidR="00B13B91" w:rsidRPr="00C83C71">
        <w:rPr>
          <w:sz w:val="20"/>
          <w:lang w:val="en-GB"/>
        </w:rPr>
        <w:fldChar w:fldCharType="begin"/>
      </w:r>
      <w:r w:rsidR="00D2339F" w:rsidRPr="00C83C71">
        <w:rPr>
          <w:sz w:val="20"/>
          <w:lang w:val="en-GB"/>
        </w:rPr>
        <w:instrText xml:space="preserve"> ADDIN EN.CITE &lt;EndNote&gt;&lt;Cite&gt;&lt;Author&gt;Thompson&lt;/Author&gt;&lt;Year&gt;2011&lt;/Year&gt;&lt;RecNum&gt;156&lt;/RecNum&gt;&lt;DisplayText&gt;[66]&lt;/DisplayText&gt;&lt;record&gt;&lt;rec-number&gt;156&lt;/rec-number&gt;&lt;foreign-keys&gt;&lt;key app="EN" db-id="wevarx5zodd5zaeerv35zaeffdxx5ddevr02" timestamp="1544038826"&gt;156&lt;/key&gt;&lt;/foreign-keys&gt;&lt;ref-type name="Journal Article"&gt;17&lt;/ref-type&gt;&lt;contributors&gt;&lt;authors&gt;&lt;author&gt;Thompson, William C.&lt;/author&gt;&lt;/authors&gt;&lt;/contributors&gt;&lt;titles&gt;&lt;title&gt;What role should investigative facts play in the evaluation of scientific evidence?&lt;/title&gt;&lt;secondary-title&gt;Aust. J. Forensic Sci.&lt;/secondary-title&gt;&lt;/titles&gt;&lt;periodical&gt;&lt;full-title&gt;Aust. J. Forensic Sci.&lt;/full-title&gt;&lt;/periodical&gt;&lt;pages&gt;123</w:instrText>
      </w:r>
      <w:r w:rsidR="00D2339F" w:rsidRPr="00C83C71">
        <w:rPr>
          <w:rFonts w:ascii="Times New Roman" w:hAnsi="Times New Roman"/>
          <w:sz w:val="20"/>
          <w:lang w:val="en-GB"/>
        </w:rPr>
        <w:instrText>–</w:instrText>
      </w:r>
      <w:r w:rsidR="00D2339F" w:rsidRPr="00C83C71">
        <w:rPr>
          <w:sz w:val="20"/>
          <w:lang w:val="en-GB"/>
        </w:rPr>
        <w:instrText>134&lt;/pages&gt;&lt;volume&gt;43&lt;/volume&gt;&lt;number&gt;2</w:instrText>
      </w:r>
      <w:r w:rsidR="00D2339F" w:rsidRPr="00C83C71">
        <w:rPr>
          <w:rFonts w:ascii="Times New Roman" w:hAnsi="Times New Roman"/>
          <w:sz w:val="20"/>
          <w:lang w:val="en-GB"/>
        </w:rPr>
        <w:instrText>–</w:instrText>
      </w:r>
      <w:r w:rsidR="00D2339F" w:rsidRPr="00C83C71">
        <w:rPr>
          <w:sz w:val="20"/>
          <w:lang w:val="en-GB"/>
        </w:rPr>
        <w:instrText>3&lt;/number&gt;&lt;dates&gt;&lt;year&gt;2011&lt;/year&gt;&lt;/dates&gt;&lt;urls&gt;&lt;related-urls&gt;&lt;url&gt;https://doi.org/10.1080/00450618.2010.541499&lt;/url&gt;&lt;/related-urls&gt;&lt;/urls&gt;&lt;electronic-resource-num&gt;10.1080/00450618.2010.541499&lt;/electronic-resource-num&gt;&lt;/record&gt;&lt;/Cite&gt;&lt;/EndNote&gt;</w:instrText>
      </w:r>
      <w:r w:rsidR="00B13B91" w:rsidRPr="00C83C71">
        <w:rPr>
          <w:sz w:val="20"/>
          <w:lang w:val="en-GB"/>
        </w:rPr>
        <w:fldChar w:fldCharType="separate"/>
      </w:r>
      <w:r w:rsidR="00D2339F" w:rsidRPr="00C83C71">
        <w:rPr>
          <w:noProof/>
          <w:sz w:val="20"/>
          <w:lang w:val="en-GB"/>
        </w:rPr>
        <w:t>[66]</w:t>
      </w:r>
      <w:r w:rsidR="00B13B91" w:rsidRPr="00C83C71">
        <w:rPr>
          <w:sz w:val="20"/>
          <w:lang w:val="en-GB"/>
        </w:rPr>
        <w:fldChar w:fldCharType="end"/>
      </w:r>
      <w:r w:rsidR="003D50EE" w:rsidRPr="00C83C71">
        <w:rPr>
          <w:sz w:val="20"/>
          <w:lang w:val="en-GB"/>
        </w:rPr>
        <w:t xml:space="preserve">. </w:t>
      </w:r>
      <w:r w:rsidR="00731C4C" w:rsidRPr="00C83C71">
        <w:rPr>
          <w:sz w:val="20"/>
          <w:lang w:val="en-GB"/>
        </w:rPr>
        <w:t xml:space="preserve">In some cases, the contextual information used by the forensic toxicologist </w:t>
      </w:r>
      <w:r w:rsidR="00B13B91" w:rsidRPr="00C83C71">
        <w:rPr>
          <w:sz w:val="20"/>
          <w:lang w:val="en-GB"/>
        </w:rPr>
        <w:t xml:space="preserve">during interpretation </w:t>
      </w:r>
      <w:r w:rsidR="00731C4C" w:rsidRPr="00C83C71">
        <w:rPr>
          <w:sz w:val="20"/>
          <w:lang w:val="en-GB"/>
        </w:rPr>
        <w:t>might</w:t>
      </w:r>
      <w:r w:rsidR="006108D5" w:rsidRPr="00C83C71">
        <w:rPr>
          <w:sz w:val="20"/>
          <w:lang w:val="en-GB"/>
        </w:rPr>
        <w:t xml:space="preserve"> </w:t>
      </w:r>
      <w:r w:rsidR="00731C4C" w:rsidRPr="00C83C71">
        <w:rPr>
          <w:sz w:val="20"/>
          <w:lang w:val="en-GB"/>
        </w:rPr>
        <w:t>be unreliable</w:t>
      </w:r>
      <w:r w:rsidR="00E839F2" w:rsidRPr="00C83C71">
        <w:rPr>
          <w:sz w:val="20"/>
          <w:lang w:val="en-GB"/>
        </w:rPr>
        <w:t>. For example,</w:t>
      </w:r>
      <w:r w:rsidR="00731C4C" w:rsidRPr="00C83C71">
        <w:rPr>
          <w:sz w:val="20"/>
          <w:lang w:val="en-GB"/>
        </w:rPr>
        <w:t xml:space="preserve"> </w:t>
      </w:r>
      <w:r w:rsidR="00E839F2" w:rsidRPr="00C83C71">
        <w:rPr>
          <w:sz w:val="20"/>
          <w:lang w:val="en-GB"/>
        </w:rPr>
        <w:t>ev</w:t>
      </w:r>
      <w:r w:rsidR="00F14664" w:rsidRPr="00C83C71">
        <w:rPr>
          <w:sz w:val="20"/>
          <w:lang w:val="en-GB"/>
        </w:rPr>
        <w:t xml:space="preserve">idence of </w:t>
      </w:r>
      <w:r w:rsidR="00BF5EA5" w:rsidRPr="00C83C71">
        <w:rPr>
          <w:sz w:val="20"/>
          <w:lang w:val="en-GB"/>
        </w:rPr>
        <w:t>illicit</w:t>
      </w:r>
      <w:r w:rsidR="00F14664" w:rsidRPr="00C83C71">
        <w:rPr>
          <w:sz w:val="20"/>
          <w:lang w:val="en-GB"/>
        </w:rPr>
        <w:t xml:space="preserve"> drug use may be</w:t>
      </w:r>
      <w:r w:rsidR="00B13B91" w:rsidRPr="00C83C71">
        <w:rPr>
          <w:sz w:val="20"/>
          <w:lang w:val="en-GB"/>
        </w:rPr>
        <w:t xml:space="preserve"> removed from a</w:t>
      </w:r>
      <w:r w:rsidR="00E839F2" w:rsidRPr="00C83C71">
        <w:rPr>
          <w:sz w:val="20"/>
          <w:lang w:val="en-GB"/>
        </w:rPr>
        <w:t xml:space="preserve"> scene before the authorities are informed of the death.</w:t>
      </w:r>
      <w:r w:rsidR="00B13B91" w:rsidRPr="00C83C71">
        <w:rPr>
          <w:sz w:val="20"/>
          <w:lang w:val="en-GB"/>
        </w:rPr>
        <w:t xml:space="preserve"> In others, the background information may be incomplete or inaccurate, </w:t>
      </w:r>
      <w:r w:rsidR="00B13B91" w:rsidRPr="00C83C71">
        <w:rPr>
          <w:i/>
          <w:sz w:val="20"/>
          <w:lang w:val="en-GB"/>
        </w:rPr>
        <w:t>e.g.</w:t>
      </w:r>
      <w:r w:rsidR="00B13B91" w:rsidRPr="00C83C71">
        <w:rPr>
          <w:sz w:val="20"/>
          <w:lang w:val="en-GB"/>
        </w:rPr>
        <w:t>, out-of-date medical records.</w:t>
      </w:r>
      <w:r w:rsidR="00E839F2" w:rsidRPr="00C83C71">
        <w:rPr>
          <w:sz w:val="20"/>
          <w:lang w:val="en-GB"/>
        </w:rPr>
        <w:t xml:space="preserve"> </w:t>
      </w:r>
      <w:r w:rsidR="0016611A" w:rsidRPr="00C83C71">
        <w:rPr>
          <w:sz w:val="20"/>
          <w:lang w:val="en-GB"/>
        </w:rPr>
        <w:t>The case information passed to toxicology laboratories is often that collected during the very early stages of an investigation and can therefore be liable to change as the case develops</w:t>
      </w:r>
      <w:r w:rsidR="00440B37" w:rsidRPr="00C83C71">
        <w:rPr>
          <w:sz w:val="20"/>
          <w:lang w:val="en-GB"/>
        </w:rPr>
        <w:t xml:space="preserve">, without </w:t>
      </w:r>
      <w:r w:rsidR="0016611A" w:rsidRPr="00C83C71">
        <w:rPr>
          <w:sz w:val="20"/>
          <w:lang w:val="en-GB"/>
        </w:rPr>
        <w:t xml:space="preserve">new information </w:t>
      </w:r>
      <w:r w:rsidR="00717631" w:rsidRPr="00C83C71">
        <w:rPr>
          <w:sz w:val="20"/>
          <w:lang w:val="en-GB"/>
        </w:rPr>
        <w:t xml:space="preserve">necessarily </w:t>
      </w:r>
      <w:r w:rsidR="0016611A" w:rsidRPr="00C83C71">
        <w:rPr>
          <w:sz w:val="20"/>
          <w:lang w:val="en-GB"/>
        </w:rPr>
        <w:t xml:space="preserve">being passed onto the toxicology laboratory. </w:t>
      </w:r>
      <w:r w:rsidR="00DD5ED8" w:rsidRPr="00C83C71">
        <w:rPr>
          <w:sz w:val="20"/>
          <w:lang w:val="en-GB"/>
        </w:rPr>
        <w:t>Furthermore, t</w:t>
      </w:r>
      <w:r w:rsidR="00D94C18" w:rsidRPr="00C83C71">
        <w:rPr>
          <w:sz w:val="20"/>
          <w:lang w:val="en-GB"/>
        </w:rPr>
        <w:t xml:space="preserve">he context may </w:t>
      </w:r>
      <w:r w:rsidR="00E839F2" w:rsidRPr="00C83C71">
        <w:rPr>
          <w:sz w:val="20"/>
          <w:lang w:val="en-GB"/>
        </w:rPr>
        <w:t>be</w:t>
      </w:r>
      <w:r w:rsidR="00731C4C" w:rsidRPr="00C83C71">
        <w:rPr>
          <w:sz w:val="20"/>
          <w:lang w:val="en-GB"/>
        </w:rPr>
        <w:t xml:space="preserve"> legally inadmissible</w:t>
      </w:r>
      <w:r w:rsidR="00E839F2" w:rsidRPr="00C83C71">
        <w:rPr>
          <w:sz w:val="20"/>
          <w:lang w:val="en-GB"/>
        </w:rPr>
        <w:t xml:space="preserve"> (</w:t>
      </w:r>
      <w:r w:rsidR="00E839F2" w:rsidRPr="00C83C71">
        <w:rPr>
          <w:i/>
          <w:sz w:val="20"/>
          <w:lang w:val="en-GB"/>
        </w:rPr>
        <w:t>e.g</w:t>
      </w:r>
      <w:r w:rsidR="00E839F2" w:rsidRPr="00C83C71">
        <w:rPr>
          <w:sz w:val="20"/>
          <w:lang w:val="en-GB"/>
        </w:rPr>
        <w:t xml:space="preserve">., </w:t>
      </w:r>
      <w:r w:rsidR="00D52361" w:rsidRPr="00C83C71">
        <w:rPr>
          <w:sz w:val="20"/>
          <w:lang w:val="en-GB"/>
        </w:rPr>
        <w:t>hearsay</w:t>
      </w:r>
      <w:r w:rsidR="00E839F2" w:rsidRPr="00C83C71">
        <w:rPr>
          <w:sz w:val="20"/>
          <w:lang w:val="en-GB"/>
        </w:rPr>
        <w:t xml:space="preserve"> evidence that the deceased was a drug dealer)</w:t>
      </w:r>
      <w:r w:rsidR="00731C4C" w:rsidRPr="00C83C71">
        <w:rPr>
          <w:sz w:val="20"/>
          <w:lang w:val="en-GB"/>
        </w:rPr>
        <w:t xml:space="preserve">, but </w:t>
      </w:r>
      <w:r w:rsidR="00512CBB" w:rsidRPr="00C83C71">
        <w:rPr>
          <w:sz w:val="20"/>
          <w:lang w:val="en-GB"/>
        </w:rPr>
        <w:t>this</w:t>
      </w:r>
      <w:r w:rsidR="00731C4C" w:rsidRPr="00C83C71">
        <w:rPr>
          <w:sz w:val="20"/>
          <w:lang w:val="en-GB"/>
        </w:rPr>
        <w:t xml:space="preserve"> might not be apparent until there is an attempt to present such information as evidence in Court</w:t>
      </w:r>
      <w:r w:rsidR="003C27B6" w:rsidRPr="00C83C71">
        <w:rPr>
          <w:sz w:val="20"/>
          <w:lang w:val="en-GB"/>
        </w:rPr>
        <w:t xml:space="preserve"> </w:t>
      </w:r>
      <w:r w:rsidR="00512CBB" w:rsidRPr="00C83C71">
        <w:rPr>
          <w:sz w:val="20"/>
          <w:lang w:val="en-GB"/>
        </w:rPr>
        <w:fldChar w:fldCharType="begin"/>
      </w:r>
      <w:r w:rsidR="00D2339F" w:rsidRPr="00C83C71">
        <w:rPr>
          <w:sz w:val="20"/>
          <w:lang w:val="en-GB"/>
        </w:rPr>
        <w:instrText xml:space="preserve"> ADDIN EN.CITE &lt;EndNote&gt;&lt;Cite&gt;&lt;Author&gt;Quigley-McBride&lt;/Author&gt;&lt;Year&gt;2018&lt;/Year&gt;&lt;RecNum&gt;123&lt;/RecNum&gt;&lt;DisplayText&gt;[68]&lt;/DisplayText&gt;&lt;record&gt;&lt;rec-number&gt;123&lt;/rec-number&gt;&lt;foreign-keys&gt;&lt;key app="EN" db-id="wevarx5zodd5zaeerv35zaeffdxx5ddevr02" timestamp="1536949294"&gt;123&lt;/key&gt;&lt;/foreign-keys&gt;&lt;ref-type name="Journal Article"&gt;17&lt;/ref-type&gt;&lt;contributors&gt;&lt;authors&gt;&lt;author&gt;Quigley-McBride, A.&lt;/author&gt;&lt;author&gt;Wells, G. L.&lt;/author&gt;&lt;/authors&gt;&lt;/contributors&gt;&lt;titles&gt;&lt;title&gt;Fillers can help control for contextual bias in forensic comparison tasks&lt;/title&gt;&lt;secondary-title&gt;Law Hum. Behav.&lt;/secondary-title&gt;&lt;/titles&gt;&lt;periodical&gt;&lt;full-title&gt;Law Hum. Behav.&lt;/full-title&gt;&lt;/periodical&gt;&lt;pages&gt;295</w:instrText>
      </w:r>
      <w:r w:rsidR="00D2339F" w:rsidRPr="00C83C71">
        <w:rPr>
          <w:rFonts w:ascii="Times New Roman" w:hAnsi="Times New Roman"/>
          <w:sz w:val="20"/>
          <w:lang w:val="en-GB"/>
        </w:rPr>
        <w:instrText>–</w:instrText>
      </w:r>
      <w:r w:rsidR="00D2339F" w:rsidRPr="00C83C71">
        <w:rPr>
          <w:sz w:val="20"/>
          <w:lang w:val="en-GB"/>
        </w:rPr>
        <w:instrText>305&lt;/pages&gt;&lt;volume&gt;24&lt;/volume&gt;&lt;number&gt;4&lt;/number&gt;&lt;dates&gt;&lt;year&gt;2018&lt;/year&gt;&lt;/dates&gt;&lt;urls&gt;&lt;/urls&gt;&lt;/record&gt;&lt;/Cite&gt;&lt;/EndNote&gt;</w:instrText>
      </w:r>
      <w:r w:rsidR="00512CBB" w:rsidRPr="00C83C71">
        <w:rPr>
          <w:sz w:val="20"/>
          <w:lang w:val="en-GB"/>
        </w:rPr>
        <w:fldChar w:fldCharType="separate"/>
      </w:r>
      <w:r w:rsidR="00D2339F" w:rsidRPr="00C83C71">
        <w:rPr>
          <w:noProof/>
          <w:sz w:val="20"/>
          <w:lang w:val="en-GB"/>
        </w:rPr>
        <w:t>[68]</w:t>
      </w:r>
      <w:r w:rsidR="00512CBB" w:rsidRPr="00C83C71">
        <w:rPr>
          <w:sz w:val="20"/>
          <w:lang w:val="en-GB"/>
        </w:rPr>
        <w:fldChar w:fldCharType="end"/>
      </w:r>
      <w:r w:rsidR="00731C4C" w:rsidRPr="00C83C71">
        <w:rPr>
          <w:sz w:val="20"/>
          <w:lang w:val="en-GB"/>
        </w:rPr>
        <w:t>.</w:t>
      </w:r>
      <w:r w:rsidR="00E839F2" w:rsidRPr="00C83C71">
        <w:rPr>
          <w:sz w:val="20"/>
          <w:lang w:val="en-GB"/>
        </w:rPr>
        <w:t xml:space="preserve"> </w:t>
      </w:r>
      <w:r w:rsidR="004F4BE9" w:rsidRPr="00C83C71">
        <w:rPr>
          <w:sz w:val="20"/>
          <w:lang w:val="en-GB"/>
        </w:rPr>
        <w:t>It is also important to note that t</w:t>
      </w:r>
      <w:r w:rsidR="00E1021F" w:rsidRPr="00C83C71">
        <w:rPr>
          <w:sz w:val="20"/>
          <w:lang w:val="en-GB"/>
        </w:rPr>
        <w:t>h</w:t>
      </w:r>
      <w:r w:rsidR="007E489F" w:rsidRPr="00C83C71">
        <w:rPr>
          <w:sz w:val="20"/>
          <w:lang w:val="en-GB"/>
        </w:rPr>
        <w:t>e</w:t>
      </w:r>
      <w:r w:rsidR="00861D4E" w:rsidRPr="00C83C71">
        <w:rPr>
          <w:sz w:val="20"/>
          <w:lang w:val="en-GB"/>
        </w:rPr>
        <w:t xml:space="preserve"> task of integrating multiple lines of evidence</w:t>
      </w:r>
      <w:r w:rsidR="00620AE2" w:rsidRPr="00C83C71">
        <w:rPr>
          <w:sz w:val="20"/>
          <w:lang w:val="en-GB"/>
        </w:rPr>
        <w:t xml:space="preserve">, or deciding what </w:t>
      </w:r>
      <w:r w:rsidR="00A97CDA" w:rsidRPr="00C83C71">
        <w:rPr>
          <w:sz w:val="20"/>
          <w:lang w:val="en-GB"/>
        </w:rPr>
        <w:t>evidence</w:t>
      </w:r>
      <w:r w:rsidR="00620AE2" w:rsidRPr="00C83C71">
        <w:rPr>
          <w:sz w:val="20"/>
          <w:lang w:val="en-GB"/>
        </w:rPr>
        <w:t xml:space="preserve"> is </w:t>
      </w:r>
      <w:r w:rsidR="00620AE2" w:rsidRPr="00C83C71">
        <w:rPr>
          <w:rFonts w:ascii="Calibri" w:eastAsia="Calibri" w:hAnsi="Calibri" w:cs="Calibri"/>
          <w:sz w:val="20"/>
          <w:lang w:val="en-GB"/>
        </w:rPr>
        <w:t>‘</w:t>
      </w:r>
      <w:r w:rsidR="00620AE2" w:rsidRPr="00C83C71">
        <w:rPr>
          <w:sz w:val="20"/>
          <w:lang w:val="en-GB"/>
        </w:rPr>
        <w:t>relevant</w:t>
      </w:r>
      <w:r w:rsidR="00620AE2" w:rsidRPr="00C83C71">
        <w:rPr>
          <w:rFonts w:ascii="Calibri" w:eastAsia="Calibri" w:hAnsi="Calibri" w:cs="Calibri"/>
          <w:sz w:val="20"/>
          <w:lang w:val="en-GB"/>
        </w:rPr>
        <w:t xml:space="preserve">’ </w:t>
      </w:r>
      <w:r w:rsidR="00620AE2" w:rsidRPr="00C83C71">
        <w:rPr>
          <w:sz w:val="20"/>
          <w:lang w:val="en-GB"/>
        </w:rPr>
        <w:t>to a case</w:t>
      </w:r>
      <w:r w:rsidR="00861D4E" w:rsidRPr="00C83C71">
        <w:rPr>
          <w:sz w:val="20"/>
          <w:lang w:val="en-GB"/>
        </w:rPr>
        <w:t xml:space="preserve"> is appr</w:t>
      </w:r>
      <w:r w:rsidR="00E1021F" w:rsidRPr="00C83C71">
        <w:rPr>
          <w:sz w:val="20"/>
          <w:lang w:val="en-GB"/>
        </w:rPr>
        <w:t xml:space="preserve">opriate for the jury, </w:t>
      </w:r>
      <w:r w:rsidR="008E195A" w:rsidRPr="00C83C71">
        <w:rPr>
          <w:sz w:val="20"/>
          <w:lang w:val="en-GB"/>
        </w:rPr>
        <w:t>judge</w:t>
      </w:r>
      <w:r w:rsidR="00E1021F" w:rsidRPr="00C83C71">
        <w:rPr>
          <w:sz w:val="20"/>
          <w:lang w:val="en-GB"/>
        </w:rPr>
        <w:t xml:space="preserve"> or Coroner</w:t>
      </w:r>
      <w:r w:rsidR="008E195A" w:rsidRPr="00C83C71">
        <w:rPr>
          <w:sz w:val="20"/>
          <w:lang w:val="en-GB"/>
        </w:rPr>
        <w:t>—</w:t>
      </w:r>
      <w:r w:rsidR="00861D4E" w:rsidRPr="00C83C71">
        <w:rPr>
          <w:sz w:val="20"/>
          <w:lang w:val="en-GB"/>
        </w:rPr>
        <w:t>not the scientific expert</w:t>
      </w:r>
      <w:r w:rsidR="008E195A" w:rsidRPr="00C83C71">
        <w:rPr>
          <w:sz w:val="20"/>
          <w:lang w:val="en-GB"/>
        </w:rPr>
        <w:t xml:space="preserve"> </w:t>
      </w:r>
      <w:r w:rsidR="008E195A" w:rsidRPr="00C83C71">
        <w:rPr>
          <w:sz w:val="20"/>
          <w:lang w:val="en-GB"/>
        </w:rPr>
        <w:fldChar w:fldCharType="begin"/>
      </w:r>
      <w:r w:rsidR="00D2339F" w:rsidRPr="00C83C71">
        <w:rPr>
          <w:sz w:val="20"/>
          <w:lang w:val="en-GB"/>
        </w:rPr>
        <w:instrText xml:space="preserve"> ADDIN EN.CITE &lt;EndNote&gt;&lt;Cite&gt;&lt;Author&gt;Dror&lt;/Author&gt;&lt;Year&gt;2018&lt;/Year&gt;&lt;RecNum&gt;109&lt;/RecNum&gt;&lt;DisplayText&gt;[69]&lt;/DisplayText&gt;&lt;record&gt;&lt;rec-number&gt;109&lt;/rec-number&gt;&lt;foreign-keys&gt;&lt;key app="EN" db-id="wevarx5zodd5zaeerv35zaeffdxx5ddevr02" timestamp="1523814200"&gt;109&lt;/key&gt;&lt;/foreign-keys&gt;&lt;ref-type name="Journal Article"&gt;17&lt;/ref-type&gt;&lt;contributors&gt;&lt;authors&gt;&lt;author&gt;Dror, Itiel E.&lt;/author&gt;&lt;author&gt;Kukucka, Jeff&lt;/author&gt;&lt;author&gt;Kassin, Saul M.&lt;/author&gt;&lt;author&gt;Zapf, Patricia A.&lt;/author&gt;&lt;/authors&gt;&lt;/contributors&gt;&lt;titles&gt;&lt;title&gt;When expert decision making goes wrong: consensus, bias, the role of experts, and accuracy&lt;/title&gt;&lt;secondary-title&gt;J. Appl. Res. Mem. Cogn.&lt;/secondary-title&gt;&lt;/titles&gt;&lt;periodical&gt;&lt;full-title&gt;J. Appl. Res. Mem. Cogn.&lt;/full-title&gt;&lt;/periodical&gt;&lt;pages&gt;162</w:instrText>
      </w:r>
      <w:r w:rsidR="00D2339F" w:rsidRPr="00C83C71">
        <w:rPr>
          <w:rFonts w:ascii="Times New Roman" w:hAnsi="Times New Roman"/>
          <w:sz w:val="20"/>
          <w:lang w:val="en-GB"/>
        </w:rPr>
        <w:instrText>–</w:instrText>
      </w:r>
      <w:r w:rsidR="00D2339F" w:rsidRPr="00C83C71">
        <w:rPr>
          <w:sz w:val="20"/>
          <w:lang w:val="en-GB"/>
        </w:rPr>
        <w:instrText>163&lt;/pages&gt;&lt;volume&gt;7&lt;/volume&gt;&lt;number&gt;1&lt;/number&gt;&lt;dates&gt;&lt;year&gt;2018&lt;/year&gt;&lt;/dates&gt;&lt;urls&gt;&lt;related-urls&gt;&lt;url&gt;https://www.sciencedirect.com/science/article/pii/S2211368118300123&lt;/url&gt;&lt;/related-urls&gt;&lt;/urls&gt;&lt;electronic-resource-num&gt;10.1016/j.jarmac.2018.01.007&lt;/electronic-resource-num&gt;&lt;/record&gt;&lt;/Cite&gt;&lt;/EndNote&gt;</w:instrText>
      </w:r>
      <w:r w:rsidR="008E195A" w:rsidRPr="00C83C71">
        <w:rPr>
          <w:sz w:val="20"/>
          <w:lang w:val="en-GB"/>
        </w:rPr>
        <w:fldChar w:fldCharType="separate"/>
      </w:r>
      <w:r w:rsidR="00D2339F" w:rsidRPr="00C83C71">
        <w:rPr>
          <w:noProof/>
          <w:sz w:val="20"/>
          <w:lang w:val="en-GB"/>
        </w:rPr>
        <w:t>[69]</w:t>
      </w:r>
      <w:r w:rsidR="008E195A" w:rsidRPr="00C83C71">
        <w:rPr>
          <w:sz w:val="20"/>
          <w:lang w:val="en-GB"/>
        </w:rPr>
        <w:fldChar w:fldCharType="end"/>
      </w:r>
      <w:r w:rsidR="00861D4E" w:rsidRPr="00C83C71">
        <w:rPr>
          <w:sz w:val="20"/>
          <w:lang w:val="en-GB"/>
        </w:rPr>
        <w:t xml:space="preserve">. </w:t>
      </w:r>
    </w:p>
    <w:p w14:paraId="23BEF04D" w14:textId="77777777" w:rsidR="00AC5848" w:rsidRPr="00C83C71" w:rsidRDefault="00AC5848" w:rsidP="007163B9">
      <w:pPr>
        <w:spacing w:line="360" w:lineRule="auto"/>
        <w:ind w:left="142" w:right="-478"/>
        <w:jc w:val="both"/>
        <w:rPr>
          <w:sz w:val="20"/>
          <w:lang w:val="en-GB"/>
        </w:rPr>
      </w:pPr>
    </w:p>
    <w:p w14:paraId="5BEB75DF" w14:textId="01D8C82F" w:rsidR="003A7B68" w:rsidRPr="00C83C71" w:rsidRDefault="004F4BE9" w:rsidP="007163B9">
      <w:pPr>
        <w:spacing w:line="360" w:lineRule="auto"/>
        <w:ind w:left="142" w:right="-478"/>
        <w:jc w:val="both"/>
        <w:rPr>
          <w:sz w:val="20"/>
          <w:lang w:val="en-GB"/>
        </w:rPr>
      </w:pPr>
      <w:r w:rsidRPr="00C83C71">
        <w:rPr>
          <w:sz w:val="20"/>
          <w:lang w:val="en-GB"/>
        </w:rPr>
        <w:t>If contextual information is to be made available to the reporting toxicologist</w:t>
      </w:r>
      <w:r w:rsidR="00B13B91" w:rsidRPr="00C83C71">
        <w:rPr>
          <w:sz w:val="20"/>
          <w:lang w:val="en-GB"/>
        </w:rPr>
        <w:t xml:space="preserve"> for interpretation</w:t>
      </w:r>
      <w:r w:rsidRPr="00C83C71">
        <w:rPr>
          <w:sz w:val="20"/>
          <w:lang w:val="en-GB"/>
        </w:rPr>
        <w:t>, a</w:t>
      </w:r>
      <w:r w:rsidR="00E80BFE" w:rsidRPr="00C83C71">
        <w:rPr>
          <w:sz w:val="20"/>
          <w:lang w:val="en-GB"/>
        </w:rPr>
        <w:t xml:space="preserve"> more practical </w:t>
      </w:r>
      <w:r w:rsidR="003948A6" w:rsidRPr="00C83C71">
        <w:rPr>
          <w:sz w:val="20"/>
          <w:lang w:val="en-GB"/>
        </w:rPr>
        <w:t xml:space="preserve">approach may be to introduce a </w:t>
      </w:r>
      <w:r w:rsidR="003948A6" w:rsidRPr="00C83C71">
        <w:rPr>
          <w:i/>
          <w:sz w:val="20"/>
          <w:lang w:val="en-GB"/>
        </w:rPr>
        <w:t>bias check</w:t>
      </w:r>
      <w:r w:rsidR="00E80BFE" w:rsidRPr="00C83C71">
        <w:rPr>
          <w:sz w:val="20"/>
          <w:lang w:val="en-GB"/>
        </w:rPr>
        <w:t xml:space="preserve"> during the peer-review process. In this step</w:t>
      </w:r>
      <w:r w:rsidR="003948A6" w:rsidRPr="00C83C71">
        <w:rPr>
          <w:sz w:val="20"/>
          <w:lang w:val="en-GB"/>
        </w:rPr>
        <w:t>,</w:t>
      </w:r>
      <w:r w:rsidR="00E80BFE" w:rsidRPr="00C83C71">
        <w:rPr>
          <w:sz w:val="20"/>
          <w:lang w:val="en-GB"/>
        </w:rPr>
        <w:t xml:space="preserve"> the case is reviewed by another </w:t>
      </w:r>
      <w:r w:rsidR="00C26A49" w:rsidRPr="00C83C71">
        <w:rPr>
          <w:sz w:val="20"/>
          <w:lang w:val="en-GB"/>
        </w:rPr>
        <w:t>reporting t</w:t>
      </w:r>
      <w:r w:rsidR="00E80BFE" w:rsidRPr="00C83C71">
        <w:rPr>
          <w:sz w:val="20"/>
          <w:lang w:val="en-GB"/>
        </w:rPr>
        <w:t>oxicologist who ha</w:t>
      </w:r>
      <w:r w:rsidR="003948A6" w:rsidRPr="00C83C71">
        <w:rPr>
          <w:sz w:val="20"/>
          <w:lang w:val="en-GB"/>
        </w:rPr>
        <w:t>s not seen the case background.</w:t>
      </w:r>
      <w:r w:rsidR="001C367A" w:rsidRPr="00C83C71">
        <w:rPr>
          <w:sz w:val="20"/>
          <w:lang w:val="en-GB"/>
        </w:rPr>
        <w:t xml:space="preserve"> </w:t>
      </w:r>
      <w:r w:rsidR="00840E15" w:rsidRPr="00C83C71">
        <w:rPr>
          <w:sz w:val="20"/>
          <w:lang w:val="en-GB"/>
        </w:rPr>
        <w:t>As with all peer review,</w:t>
      </w:r>
      <w:r w:rsidR="001C367A" w:rsidRPr="00C83C71">
        <w:rPr>
          <w:sz w:val="20"/>
          <w:lang w:val="en-GB"/>
        </w:rPr>
        <w:t xml:space="preserve"> the </w:t>
      </w:r>
      <w:r w:rsidR="006A38FD" w:rsidRPr="00C83C71">
        <w:rPr>
          <w:sz w:val="20"/>
          <w:lang w:val="en-GB"/>
        </w:rPr>
        <w:t xml:space="preserve">case </w:t>
      </w:r>
      <w:r w:rsidR="001C367A" w:rsidRPr="00C83C71">
        <w:rPr>
          <w:sz w:val="20"/>
          <w:lang w:val="en-GB"/>
        </w:rPr>
        <w:t xml:space="preserve">should be presented to the reviewer with care, avoiding </w:t>
      </w:r>
      <w:r w:rsidR="00A5398F" w:rsidRPr="00C83C71">
        <w:rPr>
          <w:sz w:val="20"/>
          <w:lang w:val="en-GB"/>
        </w:rPr>
        <w:t xml:space="preserve">the impression </w:t>
      </w:r>
      <w:r w:rsidR="00E73582" w:rsidRPr="00C83C71">
        <w:rPr>
          <w:sz w:val="20"/>
          <w:lang w:val="en-GB"/>
        </w:rPr>
        <w:t>that</w:t>
      </w:r>
      <w:r w:rsidR="00537052" w:rsidRPr="00C83C71">
        <w:rPr>
          <w:sz w:val="20"/>
          <w:lang w:val="en-GB"/>
        </w:rPr>
        <w:t xml:space="preserve"> </w:t>
      </w:r>
      <w:r w:rsidR="00A5398F" w:rsidRPr="00C83C71">
        <w:rPr>
          <w:sz w:val="20"/>
          <w:lang w:val="en-GB"/>
        </w:rPr>
        <w:t>they should</w:t>
      </w:r>
      <w:r w:rsidR="00537052" w:rsidRPr="00C83C71">
        <w:rPr>
          <w:sz w:val="20"/>
          <w:lang w:val="en-GB"/>
        </w:rPr>
        <w:t xml:space="preserve"> simply seek to confirm </w:t>
      </w:r>
      <w:r w:rsidR="00E014B6" w:rsidRPr="00C83C71">
        <w:rPr>
          <w:sz w:val="20"/>
          <w:lang w:val="en-GB"/>
        </w:rPr>
        <w:t>the existing interpretation</w:t>
      </w:r>
      <w:r w:rsidR="00537052" w:rsidRPr="00C83C71">
        <w:rPr>
          <w:sz w:val="20"/>
          <w:lang w:val="en-GB"/>
        </w:rPr>
        <w:t xml:space="preserve"> </w:t>
      </w:r>
      <w:r w:rsidR="00E014B6" w:rsidRPr="00C83C71">
        <w:rPr>
          <w:sz w:val="20"/>
          <w:lang w:val="en-GB"/>
        </w:rPr>
        <w:fldChar w:fldCharType="begin"/>
      </w:r>
      <w:r w:rsidR="00D26DD9" w:rsidRPr="00C83C71">
        <w:rPr>
          <w:sz w:val="20"/>
          <w:lang w:val="en-GB"/>
        </w:rPr>
        <w:instrText xml:space="preserve"> ADDIN EN.CITE &lt;EndNote&gt;&lt;Cite&gt;&lt;Author&gt;Stevenage&lt;/Author&gt;&lt;Year&gt;2017&lt;/Year&gt;&lt;RecNum&gt;95&lt;/RecNum&gt;&lt;DisplayText&gt;[55]&lt;/DisplayText&gt;&lt;record&gt;&lt;rec-number&gt;95&lt;/rec-number&gt;&lt;foreign-keys&gt;&lt;key app="EN" db-id="wevarx5zodd5zaeerv35zaeffdxx5ddevr02" timestamp="1506259601"&gt;95&lt;/key&gt;&lt;/foreign-keys&gt;&lt;ref-type name="Journal Article"&gt;17&lt;/ref-type&gt;&lt;contributors&gt;&lt;authors&gt;&lt;author&gt;Stevenage, S. V.&lt;/author&gt;&lt;author&gt;Bennett, A.&lt;/author&gt;&lt;/authors&gt;&lt;/contributors&gt;&lt;titles&gt;&lt;title&gt;A biased opinion: demonstration of cognitive bias on a fingerprint matching task through knowledge of DNA test results&lt;/title&gt;&lt;secondary-title&gt;Forensic Sci. Int.&lt;/secondary-title&gt;&lt;/titles&gt;&lt;periodical&gt;&lt;full-title&gt;Forensic Sci. Int.&lt;/full-title&gt;&lt;/periodical&gt;&lt;pages&gt;93</w:instrText>
      </w:r>
      <w:r w:rsidR="00D26DD9" w:rsidRPr="00C83C71">
        <w:rPr>
          <w:rFonts w:ascii="Times New Roman" w:hAnsi="Times New Roman"/>
          <w:sz w:val="20"/>
          <w:lang w:val="en-GB"/>
        </w:rPr>
        <w:instrText>–</w:instrText>
      </w:r>
      <w:r w:rsidR="00D26DD9" w:rsidRPr="00C83C71">
        <w:rPr>
          <w:sz w:val="20"/>
          <w:lang w:val="en-GB"/>
        </w:rPr>
        <w:instrText>106&lt;/pages&gt;&lt;volume&gt;276&lt;/volume&gt;&lt;dates&gt;&lt;year&gt;2017&lt;/year&gt;&lt;/dates&gt;&lt;urls&gt;&lt;/urls&gt;&lt;electronic-resource-num&gt;10.1016/j.forsciint.2017.04.009&lt;/electronic-resource-num&gt;&lt;/record&gt;&lt;/Cite&gt;&lt;/EndNote&gt;</w:instrText>
      </w:r>
      <w:r w:rsidR="00E014B6" w:rsidRPr="00C83C71">
        <w:rPr>
          <w:sz w:val="20"/>
          <w:lang w:val="en-GB"/>
        </w:rPr>
        <w:fldChar w:fldCharType="separate"/>
      </w:r>
      <w:r w:rsidR="00D26DD9" w:rsidRPr="00C83C71">
        <w:rPr>
          <w:noProof/>
          <w:sz w:val="20"/>
          <w:lang w:val="en-GB"/>
        </w:rPr>
        <w:t>[55]</w:t>
      </w:r>
      <w:r w:rsidR="00E014B6" w:rsidRPr="00C83C71">
        <w:rPr>
          <w:sz w:val="20"/>
          <w:lang w:val="en-GB"/>
        </w:rPr>
        <w:fldChar w:fldCharType="end"/>
      </w:r>
      <w:r w:rsidR="00840E15" w:rsidRPr="00C83C71">
        <w:rPr>
          <w:sz w:val="20"/>
          <w:lang w:val="en-GB"/>
        </w:rPr>
        <w:t>, and any</w:t>
      </w:r>
      <w:r w:rsidR="008919BA" w:rsidRPr="00C83C71">
        <w:rPr>
          <w:sz w:val="20"/>
          <w:lang w:val="en-GB"/>
        </w:rPr>
        <w:t xml:space="preserve"> changes/disagreements </w:t>
      </w:r>
      <w:r w:rsidR="00840E15" w:rsidRPr="00C83C71">
        <w:rPr>
          <w:sz w:val="20"/>
          <w:lang w:val="en-GB"/>
        </w:rPr>
        <w:t xml:space="preserve">should be </w:t>
      </w:r>
      <w:r w:rsidR="008919BA" w:rsidRPr="00C83C71">
        <w:rPr>
          <w:sz w:val="20"/>
          <w:lang w:val="en-GB"/>
        </w:rPr>
        <w:t>noted in the casefile</w:t>
      </w:r>
      <w:r w:rsidR="007812F7" w:rsidRPr="00C83C71">
        <w:rPr>
          <w:sz w:val="20"/>
          <w:lang w:val="en-GB"/>
        </w:rPr>
        <w:t xml:space="preserve"> </w:t>
      </w:r>
      <w:r w:rsidR="007812F7" w:rsidRPr="00C83C71">
        <w:rPr>
          <w:sz w:val="20"/>
          <w:lang w:val="en-GB"/>
        </w:rPr>
        <w:fldChar w:fldCharType="begin"/>
      </w:r>
      <w:r w:rsidR="00D2339F" w:rsidRPr="00C83C71">
        <w:rPr>
          <w:sz w:val="20"/>
          <w:lang w:val="en-GB"/>
        </w:rPr>
        <w:instrText xml:space="preserve"> ADDIN EN.CITE &lt;EndNote&gt;&lt;Cite&gt;&lt;Author&gt;Hamnett&lt;/Author&gt;&lt;Year&gt;2018&lt;/Year&gt;&lt;RecNum&gt;154&lt;/RecNum&gt;&lt;DisplayText&gt;[70]&lt;/DisplayText&gt;&lt;record&gt;&lt;rec-number&gt;154&lt;/rec-number&gt;&lt;foreign-keys&gt;&lt;key app="EN" db-id="wevarx5zodd5zaeerv35zaeffdxx5ddevr02" timestamp="1543433389"&gt;154&lt;/key&gt;&lt;/foreign-keys&gt;&lt;ref-type name="Journal Article"&gt;17&lt;/ref-type&gt;&lt;contributors&gt;&lt;authors&gt;&lt;author&gt;Hamnett, Hilary J.&lt;/author&gt;&lt;author&gt;McKie, Amanda E.&lt;/author&gt;&lt;/authors&gt;&lt;/contributors&gt;&lt;titles&gt;&lt;title&gt;Developing a procedure for learning and assessing peer review in a forensic science programme&lt;/title&gt;&lt;secondary-title&gt;Assess. Eval. Higher Educ.&lt;/secondary-title&gt;&lt;/titles&gt;&lt;periodical&gt;&lt;full-title&gt;Assess. Eval. Higher Educ.&lt;/full-title&gt;&lt;/periodical&gt;&lt;volume&gt;(in press)&lt;/volume&gt;&lt;dates&gt;&lt;year&gt;2018&lt;/year&gt;&lt;/dates&gt;&lt;urls&gt;&lt;/urls&gt;&lt;electronic-resource-num&gt;10.1080/02602938.2018.1536924&lt;/electronic-resource-num&gt;&lt;/record&gt;&lt;/Cite&gt;&lt;/EndNote&gt;</w:instrText>
      </w:r>
      <w:r w:rsidR="007812F7" w:rsidRPr="00C83C71">
        <w:rPr>
          <w:sz w:val="20"/>
          <w:lang w:val="en-GB"/>
        </w:rPr>
        <w:fldChar w:fldCharType="separate"/>
      </w:r>
      <w:r w:rsidR="00D2339F" w:rsidRPr="00C83C71">
        <w:rPr>
          <w:noProof/>
          <w:sz w:val="20"/>
          <w:lang w:val="en-GB"/>
        </w:rPr>
        <w:t>[70]</w:t>
      </w:r>
      <w:r w:rsidR="007812F7" w:rsidRPr="00C83C71">
        <w:rPr>
          <w:sz w:val="20"/>
          <w:lang w:val="en-GB"/>
        </w:rPr>
        <w:fldChar w:fldCharType="end"/>
      </w:r>
      <w:r w:rsidR="00537052" w:rsidRPr="00C83C71">
        <w:rPr>
          <w:sz w:val="20"/>
          <w:lang w:val="en-GB"/>
        </w:rPr>
        <w:t xml:space="preserve">. </w:t>
      </w:r>
      <w:r w:rsidR="005A6CD6" w:rsidRPr="00C83C71">
        <w:rPr>
          <w:sz w:val="20"/>
          <w:lang w:val="en-GB"/>
        </w:rPr>
        <w:t>As</w:t>
      </w:r>
      <w:r w:rsidR="00840E15" w:rsidRPr="00C83C71">
        <w:rPr>
          <w:sz w:val="20"/>
          <w:lang w:val="en-GB"/>
        </w:rPr>
        <w:t xml:space="preserve"> r</w:t>
      </w:r>
      <w:r w:rsidR="00A5398F" w:rsidRPr="00C83C71">
        <w:rPr>
          <w:sz w:val="20"/>
          <w:lang w:val="en-GB"/>
        </w:rPr>
        <w:t xml:space="preserve">eviewers may be influenced by their </w:t>
      </w:r>
      <w:r w:rsidR="00840E15" w:rsidRPr="00C83C71">
        <w:rPr>
          <w:sz w:val="20"/>
          <w:lang w:val="en-GB"/>
        </w:rPr>
        <w:t xml:space="preserve">opinion </w:t>
      </w:r>
      <w:r w:rsidR="00A5398F" w:rsidRPr="00C83C71">
        <w:rPr>
          <w:sz w:val="20"/>
          <w:lang w:val="en-GB"/>
        </w:rPr>
        <w:t>of the report</w:t>
      </w:r>
      <w:r w:rsidR="00A5398F" w:rsidRPr="00C83C71">
        <w:rPr>
          <w:rFonts w:ascii="Calibri" w:eastAsia="Calibri" w:hAnsi="Calibri" w:cs="Calibri"/>
          <w:sz w:val="20"/>
          <w:lang w:val="en-GB"/>
        </w:rPr>
        <w:t>’</w:t>
      </w:r>
      <w:r w:rsidR="00A5398F" w:rsidRPr="00C83C71">
        <w:rPr>
          <w:sz w:val="20"/>
          <w:lang w:val="en-GB"/>
        </w:rPr>
        <w:t xml:space="preserve">s author (including their </w:t>
      </w:r>
      <w:r w:rsidR="008919BA" w:rsidRPr="00C83C71">
        <w:rPr>
          <w:sz w:val="20"/>
          <w:lang w:val="en-GB"/>
        </w:rPr>
        <w:t xml:space="preserve">position in the laboratory hierarchy, </w:t>
      </w:r>
      <w:r w:rsidR="00A5398F" w:rsidRPr="00C83C71">
        <w:rPr>
          <w:sz w:val="20"/>
          <w:lang w:val="en-GB"/>
        </w:rPr>
        <w:t xml:space="preserve">qualifications, </w:t>
      </w:r>
      <w:r w:rsidR="005A6CD6" w:rsidRPr="00C83C71">
        <w:rPr>
          <w:sz w:val="20"/>
          <w:lang w:val="en-GB"/>
        </w:rPr>
        <w:t xml:space="preserve">experience or past performance), </w:t>
      </w:r>
      <w:r w:rsidR="00A5398F" w:rsidRPr="00C83C71">
        <w:rPr>
          <w:sz w:val="20"/>
          <w:lang w:val="en-GB"/>
        </w:rPr>
        <w:t>the process can be strengthened by rotati</w:t>
      </w:r>
      <w:r w:rsidR="00840E15" w:rsidRPr="00C83C71">
        <w:rPr>
          <w:sz w:val="20"/>
          <w:lang w:val="en-GB"/>
        </w:rPr>
        <w:t xml:space="preserve">ng or randomizing </w:t>
      </w:r>
      <w:r w:rsidR="00885DCA" w:rsidRPr="00C83C71">
        <w:rPr>
          <w:sz w:val="20"/>
          <w:lang w:val="en-GB"/>
        </w:rPr>
        <w:t xml:space="preserve">peer </w:t>
      </w:r>
      <w:r w:rsidR="00840E15" w:rsidRPr="00C83C71">
        <w:rPr>
          <w:sz w:val="20"/>
          <w:lang w:val="en-GB"/>
        </w:rPr>
        <w:t xml:space="preserve">reviewers and, if feasible, </w:t>
      </w:r>
      <w:r w:rsidR="00A5398F" w:rsidRPr="00C83C71">
        <w:rPr>
          <w:sz w:val="20"/>
          <w:lang w:val="en-GB"/>
        </w:rPr>
        <w:t xml:space="preserve">making the </w:t>
      </w:r>
      <w:r w:rsidR="00A5398F" w:rsidRPr="00C83C71">
        <w:rPr>
          <w:sz w:val="20"/>
          <w:lang w:val="en-GB"/>
        </w:rPr>
        <w:lastRenderedPageBreak/>
        <w:t>review blind</w:t>
      </w:r>
      <w:r w:rsidR="00D01F1B" w:rsidRPr="00C83C71">
        <w:rPr>
          <w:sz w:val="20"/>
          <w:lang w:val="en-GB"/>
        </w:rPr>
        <w:t xml:space="preserve"> (</w:t>
      </w:r>
      <w:r w:rsidR="00D01F1B" w:rsidRPr="00C83C71">
        <w:rPr>
          <w:i/>
          <w:sz w:val="20"/>
          <w:lang w:val="en-GB"/>
        </w:rPr>
        <w:t>i.e.</w:t>
      </w:r>
      <w:r w:rsidR="00D01F1B" w:rsidRPr="00C83C71">
        <w:rPr>
          <w:sz w:val="20"/>
          <w:lang w:val="en-GB"/>
        </w:rPr>
        <w:t>, the</w:t>
      </w:r>
      <w:r w:rsidR="00885DCA" w:rsidRPr="00C83C71">
        <w:rPr>
          <w:sz w:val="20"/>
          <w:lang w:val="en-GB"/>
        </w:rPr>
        <w:t xml:space="preserve"> reviewer does not know the identity of the </w:t>
      </w:r>
      <w:r w:rsidR="00BF5EA5" w:rsidRPr="00C83C71">
        <w:rPr>
          <w:sz w:val="20"/>
          <w:lang w:val="en-GB"/>
        </w:rPr>
        <w:t>report</w:t>
      </w:r>
      <w:r w:rsidR="00BF5EA5" w:rsidRPr="00C83C71">
        <w:rPr>
          <w:rFonts w:ascii="Times New Roman" w:hAnsi="Times New Roman"/>
          <w:sz w:val="20"/>
          <w:lang w:val="en-GB"/>
        </w:rPr>
        <w:t>’</w:t>
      </w:r>
      <w:r w:rsidR="00BF5EA5" w:rsidRPr="00C83C71">
        <w:rPr>
          <w:sz w:val="20"/>
          <w:lang w:val="en-GB"/>
        </w:rPr>
        <w:t xml:space="preserve">s </w:t>
      </w:r>
      <w:r w:rsidR="00885DCA" w:rsidRPr="00C83C71">
        <w:rPr>
          <w:sz w:val="20"/>
          <w:lang w:val="en-GB"/>
        </w:rPr>
        <w:t>author)</w:t>
      </w:r>
      <w:r w:rsidR="003450D4" w:rsidRPr="00C83C71">
        <w:rPr>
          <w:sz w:val="20"/>
          <w:lang w:val="en-GB"/>
        </w:rPr>
        <w:t xml:space="preserve"> </w:t>
      </w:r>
      <w:r w:rsidR="002E6309" w:rsidRPr="00C83C71">
        <w:rPr>
          <w:sz w:val="20"/>
          <w:lang w:val="en-GB"/>
        </w:rPr>
        <w:fldChar w:fldCharType="begin"/>
      </w:r>
      <w:r w:rsidR="00D26DD9" w:rsidRPr="00C83C71">
        <w:rPr>
          <w:sz w:val="20"/>
          <w:lang w:val="en-GB"/>
        </w:rPr>
        <w:instrText xml:space="preserve"> ADDIN EN.CITE &lt;EndNote&gt;&lt;Cite&gt;&lt;Author&gt;Jeanguenat&lt;/Author&gt;&lt;Year&gt;2017&lt;/Year&gt;&lt;RecNum&gt;100&lt;/RecNum&gt;&lt;DisplayText&gt;[57]&lt;/DisplayText&gt;&lt;record&gt;&lt;rec-number&gt;100&lt;/rec-number&gt;&lt;foreign-keys&gt;&lt;key app="EN" db-id="wevarx5zodd5zaeerv35zaeffdxx5ddevr02" timestamp="1511449100"&gt;100&lt;/key&gt;&lt;/foreign-keys&gt;&lt;ref-type name="Journal Article"&gt;17&lt;/ref-type&gt;&lt;contributors&gt;&lt;authors&gt;&lt;author&gt;Jeanguenat, Amy M.&lt;/author&gt;&lt;author&gt;Budowle, Bruce&lt;/author&gt;&lt;author&gt;Dror, Itiel E.&lt;/author&gt;&lt;/authors&gt;&lt;/contributors&gt;&lt;titles&gt;&lt;title&gt;Strengthening forensic DNA decision making through a better understanding of the influence of cognitive bias&lt;/title&gt;&lt;secondary-title&gt;Sci. Justice&lt;/secondary-title&gt;&lt;/titles&gt;&lt;periodical&gt;&lt;full-title&gt;Sci. Justice&lt;/full-title&gt;&lt;/periodical&gt;&lt;pages&gt;415</w:instrText>
      </w:r>
      <w:r w:rsidR="00D26DD9" w:rsidRPr="00C83C71">
        <w:rPr>
          <w:rFonts w:ascii="Times New Roman" w:hAnsi="Times New Roman"/>
          <w:sz w:val="20"/>
          <w:lang w:val="en-GB"/>
        </w:rPr>
        <w:instrText>–</w:instrText>
      </w:r>
      <w:r w:rsidR="00D26DD9" w:rsidRPr="00C83C71">
        <w:rPr>
          <w:sz w:val="20"/>
          <w:lang w:val="en-GB"/>
        </w:rPr>
        <w:instrText>420&lt;/pages&gt;&lt;volume&gt;57&lt;/volume&gt;&lt;number&gt;6&lt;/number&gt;&lt;dates&gt;&lt;year&gt;2017&lt;/year&gt;&lt;/dates&gt;&lt;urls&gt;&lt;related-urls&gt;&lt;url&gt;http://dx.doi.org/10.1016/j.scijus.2017.07.005&lt;/url&gt;&lt;/related-urls&gt;&lt;/urls&gt;&lt;electronic-resource-num&gt;10.1016/j.scijus.2017.07.005&lt;/electronic-resource-num&gt;&lt;/record&gt;&lt;/Cite&gt;&lt;/EndNote&gt;</w:instrText>
      </w:r>
      <w:r w:rsidR="002E6309" w:rsidRPr="00C83C71">
        <w:rPr>
          <w:sz w:val="20"/>
          <w:lang w:val="en-GB"/>
        </w:rPr>
        <w:fldChar w:fldCharType="separate"/>
      </w:r>
      <w:r w:rsidR="00D26DD9" w:rsidRPr="00C83C71">
        <w:rPr>
          <w:noProof/>
          <w:sz w:val="20"/>
          <w:lang w:val="en-GB"/>
        </w:rPr>
        <w:t>[57]</w:t>
      </w:r>
      <w:r w:rsidR="002E6309" w:rsidRPr="00C83C71">
        <w:rPr>
          <w:sz w:val="20"/>
          <w:lang w:val="en-GB"/>
        </w:rPr>
        <w:fldChar w:fldCharType="end"/>
      </w:r>
      <w:r w:rsidR="00A5398F" w:rsidRPr="00C83C71">
        <w:rPr>
          <w:sz w:val="20"/>
          <w:lang w:val="en-GB"/>
        </w:rPr>
        <w:t xml:space="preserve">. </w:t>
      </w:r>
      <w:r w:rsidR="00C26A49" w:rsidRPr="00C83C71">
        <w:rPr>
          <w:sz w:val="20"/>
          <w:lang w:val="en-GB"/>
        </w:rPr>
        <w:t xml:space="preserve">Another, related, </w:t>
      </w:r>
      <w:r w:rsidR="00E80BFE" w:rsidRPr="00C83C71">
        <w:rPr>
          <w:sz w:val="20"/>
          <w:lang w:val="en-GB"/>
        </w:rPr>
        <w:t xml:space="preserve">procedure </w:t>
      </w:r>
      <w:r w:rsidR="008E113A" w:rsidRPr="00C83C71">
        <w:rPr>
          <w:sz w:val="20"/>
          <w:lang w:val="en-GB"/>
        </w:rPr>
        <w:t xml:space="preserve">gathered </w:t>
      </w:r>
      <w:r w:rsidR="00E80BFE" w:rsidRPr="00C83C71">
        <w:rPr>
          <w:sz w:val="20"/>
          <w:lang w:val="en-GB"/>
        </w:rPr>
        <w:t xml:space="preserve">from </w:t>
      </w:r>
      <w:r w:rsidR="008E113A" w:rsidRPr="00C83C71">
        <w:rPr>
          <w:sz w:val="20"/>
          <w:lang w:val="en-GB"/>
        </w:rPr>
        <w:t>th</w:t>
      </w:r>
      <w:r w:rsidR="00BF5EA5" w:rsidRPr="00C83C71">
        <w:rPr>
          <w:sz w:val="20"/>
          <w:lang w:val="en-GB"/>
        </w:rPr>
        <w:t>is</w:t>
      </w:r>
      <w:r w:rsidR="008E113A" w:rsidRPr="00C83C71">
        <w:rPr>
          <w:sz w:val="20"/>
          <w:lang w:val="en-GB"/>
        </w:rPr>
        <w:t xml:space="preserve"> study, </w:t>
      </w:r>
      <w:r w:rsidR="00E80BFE" w:rsidRPr="00C83C71">
        <w:rPr>
          <w:sz w:val="20"/>
          <w:lang w:val="en-GB"/>
        </w:rPr>
        <w:t>is to have regular meetings to discuss cases with colleagues wh</w:t>
      </w:r>
      <w:r w:rsidR="00C26A49" w:rsidRPr="00C83C71">
        <w:rPr>
          <w:sz w:val="20"/>
          <w:lang w:val="en-GB"/>
        </w:rPr>
        <w:t xml:space="preserve">o are not familiar with the </w:t>
      </w:r>
      <w:r w:rsidR="00847AD1" w:rsidRPr="00C83C71">
        <w:rPr>
          <w:sz w:val="20"/>
          <w:lang w:val="en-GB"/>
        </w:rPr>
        <w:t xml:space="preserve">case </w:t>
      </w:r>
      <w:r w:rsidR="00C26A49" w:rsidRPr="00C83C71">
        <w:rPr>
          <w:sz w:val="20"/>
          <w:lang w:val="en-GB"/>
        </w:rPr>
        <w:t>circumstances</w:t>
      </w:r>
      <w:r w:rsidR="00E80BFE" w:rsidRPr="00C83C71">
        <w:rPr>
          <w:sz w:val="20"/>
          <w:lang w:val="en-GB"/>
        </w:rPr>
        <w:t>.</w:t>
      </w:r>
      <w:r w:rsidR="003948A6" w:rsidRPr="00C83C71">
        <w:rPr>
          <w:sz w:val="20"/>
          <w:lang w:val="en-GB"/>
        </w:rPr>
        <w:t xml:space="preserve"> </w:t>
      </w:r>
      <w:r w:rsidR="00694AA9" w:rsidRPr="00C83C71">
        <w:rPr>
          <w:sz w:val="20"/>
          <w:lang w:val="en-GB"/>
        </w:rPr>
        <w:t xml:space="preserve">This may lead to alternative </w:t>
      </w:r>
      <w:r w:rsidR="00BF5EA5" w:rsidRPr="00C83C71">
        <w:rPr>
          <w:sz w:val="20"/>
          <w:lang w:val="en-GB"/>
        </w:rPr>
        <w:t>interpretations</w:t>
      </w:r>
      <w:r w:rsidR="00694AA9" w:rsidRPr="00C83C71">
        <w:rPr>
          <w:sz w:val="20"/>
          <w:lang w:val="en-GB"/>
        </w:rPr>
        <w:t xml:space="preserve"> </w:t>
      </w:r>
      <w:r w:rsidR="00BF5EA5" w:rsidRPr="00C83C71">
        <w:rPr>
          <w:sz w:val="20"/>
          <w:lang w:val="en-GB"/>
        </w:rPr>
        <w:t>of</w:t>
      </w:r>
      <w:r w:rsidR="00694AA9" w:rsidRPr="00C83C71">
        <w:rPr>
          <w:sz w:val="20"/>
          <w:lang w:val="en-GB"/>
        </w:rPr>
        <w:t xml:space="preserve"> the test results being suggested that the reporting toxicologist had not considered.</w:t>
      </w:r>
    </w:p>
    <w:p w14:paraId="3F23F80C" w14:textId="77777777" w:rsidR="003A7B68" w:rsidRPr="00C83C71" w:rsidRDefault="003A7B68" w:rsidP="007163B9">
      <w:pPr>
        <w:spacing w:line="360" w:lineRule="auto"/>
        <w:ind w:left="142" w:right="-478"/>
        <w:jc w:val="both"/>
        <w:rPr>
          <w:sz w:val="20"/>
          <w:lang w:val="en-GB"/>
        </w:rPr>
      </w:pPr>
    </w:p>
    <w:p w14:paraId="17305F47" w14:textId="7B8AB013" w:rsidR="004B63F5" w:rsidRPr="00C83C71" w:rsidRDefault="007B6656" w:rsidP="002E2CAB">
      <w:pPr>
        <w:spacing w:line="360" w:lineRule="auto"/>
        <w:ind w:left="142" w:right="-478"/>
        <w:jc w:val="both"/>
        <w:rPr>
          <w:sz w:val="20"/>
          <w:lang w:val="en-GB"/>
        </w:rPr>
      </w:pPr>
      <w:r w:rsidRPr="00C83C71">
        <w:rPr>
          <w:sz w:val="20"/>
          <w:lang w:val="en-GB"/>
        </w:rPr>
        <w:t>Toxicologists should also be open-minded to a</w:t>
      </w:r>
      <w:r w:rsidR="003948A6" w:rsidRPr="00C83C71">
        <w:rPr>
          <w:sz w:val="20"/>
          <w:lang w:val="en-GB"/>
        </w:rPr>
        <w:t xml:space="preserve">lternative explanations for test results </w:t>
      </w:r>
      <w:r w:rsidR="001A112C" w:rsidRPr="00C83C71">
        <w:rPr>
          <w:sz w:val="20"/>
          <w:lang w:val="en-GB"/>
        </w:rPr>
        <w:fldChar w:fldCharType="begin"/>
      </w:r>
      <w:r w:rsidR="00D2339F" w:rsidRPr="00C83C71">
        <w:rPr>
          <w:sz w:val="20"/>
          <w:lang w:val="en-GB"/>
        </w:rPr>
        <w:instrText xml:space="preserve"> ADDIN EN.CITE &lt;EndNote&gt;&lt;Cite&gt;&lt;Author&gt;Burns&lt;/Author&gt;&lt;Year&gt;2001&lt;/Year&gt;&lt;RecNum&gt;35&lt;/RecNum&gt;&lt;DisplayText&gt;[71, 72]&lt;/DisplayText&gt;&lt;record&gt;&lt;rec-number&gt;35&lt;/rec-number&gt;&lt;foreign-keys&gt;&lt;key app="EN" db-id="wevarx5zodd5zaeerv35zaeffdxx5ddevr02" timestamp="1450182798"&gt;35&lt;/key&gt;&lt;/foreign-keys&gt;&lt;ref-type name="Journal Article"&gt;17&lt;/ref-type&gt;&lt;contributors&gt;&lt;authors&gt;&lt;author&gt;Burns, D. C.&lt;/author&gt;&lt;/authors&gt;&lt;/contributors&gt;&lt;titles&gt;&lt;title&gt;When used in the criminal legal process forensic science shows a bias in favour of the prosecution. Discuss&lt;/title&gt;&lt;secondary-title&gt;Sci. Justice&lt;/secondary-title&gt;&lt;/titles&gt;&lt;periodical&gt;&lt;full-title&gt;Sci. Justice&lt;/full-title&gt;&lt;/periodical&gt;&lt;pages&gt;271</w:instrText>
      </w:r>
      <w:r w:rsidR="00D2339F" w:rsidRPr="00C83C71">
        <w:rPr>
          <w:rFonts w:ascii="Times New Roman" w:hAnsi="Times New Roman"/>
          <w:sz w:val="20"/>
          <w:lang w:val="en-GB"/>
        </w:rPr>
        <w:instrText>–</w:instrText>
      </w:r>
      <w:r w:rsidR="00D2339F" w:rsidRPr="00C83C71">
        <w:rPr>
          <w:sz w:val="20"/>
          <w:lang w:val="en-GB"/>
        </w:rPr>
        <w:instrText>277&lt;/pages&gt;&lt;volume&gt;41&lt;/volume&gt;&lt;number&gt;4&lt;/number&gt;&lt;dates&gt;&lt;year&gt;2001&lt;/year&gt;&lt;/dates&gt;&lt;urls&gt;&lt;related-urls&gt;&lt;url&gt;http://www.sciencedirect.com/science/article/pii/S1355030601719107&lt;/url&gt;&lt;/related-urls&gt;&lt;/urls&gt;&lt;electronic-resource-num&gt;10.1016/S1355-0306(01)71910-7&lt;/electronic-resource-num&gt;&lt;/record&gt;&lt;/Cite&gt;&lt;Cite&gt;&lt;Author&gt;van den Eeden&lt;/Author&gt;&lt;Year&gt;2018&lt;/Year&gt;&lt;RecNum&gt;114&lt;/RecNum&gt;&lt;record&gt;&lt;rec-number&gt;114&lt;/rec-number&gt;&lt;foreign-keys&gt;&lt;key app="EN" db-id="wevarx5zodd5zaeerv35zaeffdxx5ddevr02" timestamp="1528531413"&gt;114&lt;/key&gt;&lt;/foreign-keys&gt;&lt;ref-type name="Journal Article"&gt;17&lt;/ref-type&gt;&lt;contributors&gt;&lt;authors&gt;&lt;author&gt;van den Eeden, Claire A. J.&lt;/author&gt;&lt;author&gt;de Poot, Christianne J.&lt;/author&gt;&lt;author&gt;van Koppen, Peter J.&lt;/author&gt;&lt;/authors&gt;&lt;/contributors&gt;&lt;titles&gt;&lt;title&gt;The forensic confirmation bias: a comparison between experts and novices&lt;/title&gt;&lt;secondary-title&gt;J. Forensic Sci.&lt;/secondary-title&gt;&lt;/titles&gt;&lt;periodical&gt;&lt;full-title&gt;J. Forensic Sci.&lt;/full-title&gt;&lt;/periodical&gt;&lt;pages&gt;120</w:instrText>
      </w:r>
      <w:r w:rsidR="00D2339F" w:rsidRPr="00C83C71">
        <w:rPr>
          <w:rFonts w:ascii="Times New Roman" w:hAnsi="Times New Roman"/>
          <w:sz w:val="20"/>
          <w:lang w:val="en-GB"/>
        </w:rPr>
        <w:instrText>–</w:instrText>
      </w:r>
      <w:r w:rsidR="00D2339F" w:rsidRPr="00C83C71">
        <w:rPr>
          <w:sz w:val="20"/>
          <w:lang w:val="en-GB"/>
        </w:rPr>
        <w:instrText>126&lt;/pages&gt;&lt;volume&gt;62&lt;/volume&gt;&lt;edition&gt;17 May 2018&lt;/edition&gt;&lt;dates&gt;&lt;year&gt;2018&lt;/year&gt;&lt;/dates&gt;&lt;urls&gt;&lt;related-urls&gt;&lt;url&gt;https://onlinelibrary.wiley.com/doi/abs/10.1111/1556-4029.13817&lt;/url&gt;&lt;/related-urls&gt;&lt;/urls&gt;&lt;electronic-resource-num&gt;10.1111/1556-4029.13817&lt;/electronic-resource-num&gt;&lt;/record&gt;&lt;/Cite&gt;&lt;/EndNote&gt;</w:instrText>
      </w:r>
      <w:r w:rsidR="001A112C" w:rsidRPr="00C83C71">
        <w:rPr>
          <w:sz w:val="20"/>
          <w:lang w:val="en-GB"/>
        </w:rPr>
        <w:fldChar w:fldCharType="separate"/>
      </w:r>
      <w:r w:rsidR="00D2339F" w:rsidRPr="00C83C71">
        <w:rPr>
          <w:noProof/>
          <w:sz w:val="20"/>
          <w:lang w:val="en-GB"/>
        </w:rPr>
        <w:t>[71, 72]</w:t>
      </w:r>
      <w:r w:rsidR="001A112C" w:rsidRPr="00C83C71">
        <w:rPr>
          <w:sz w:val="20"/>
          <w:lang w:val="en-GB"/>
        </w:rPr>
        <w:fldChar w:fldCharType="end"/>
      </w:r>
      <w:r w:rsidR="000735E6" w:rsidRPr="00C83C71">
        <w:rPr>
          <w:sz w:val="20"/>
          <w:lang w:val="en-GB"/>
        </w:rPr>
        <w:t xml:space="preserve">. For example, in the scenario given in Box 1 the combination of codeine and morphine </w:t>
      </w:r>
      <w:r w:rsidR="0036562F" w:rsidRPr="00C83C71">
        <w:rPr>
          <w:sz w:val="20"/>
          <w:lang w:val="en-GB"/>
        </w:rPr>
        <w:t xml:space="preserve">present in the blood </w:t>
      </w:r>
      <w:r w:rsidR="000735E6" w:rsidRPr="00C83C71">
        <w:rPr>
          <w:sz w:val="20"/>
          <w:lang w:val="en-GB"/>
        </w:rPr>
        <w:t>could be a result of the use of both drugs</w:t>
      </w:r>
      <w:r w:rsidR="00975F12" w:rsidRPr="00C83C71">
        <w:rPr>
          <w:sz w:val="20"/>
          <w:lang w:val="en-GB"/>
        </w:rPr>
        <w:t>,</w:t>
      </w:r>
      <w:r w:rsidR="000735E6" w:rsidRPr="00C83C71">
        <w:rPr>
          <w:sz w:val="20"/>
          <w:lang w:val="en-GB"/>
        </w:rPr>
        <w:t xml:space="preserve"> or a result of the use of heroin </w:t>
      </w:r>
      <w:r w:rsidR="003948A6" w:rsidRPr="00C83C71">
        <w:rPr>
          <w:sz w:val="20"/>
          <w:lang w:val="en-GB"/>
        </w:rPr>
        <w:t>(</w:t>
      </w:r>
      <w:r w:rsidR="00975F12" w:rsidRPr="00C83C71">
        <w:rPr>
          <w:sz w:val="20"/>
          <w:lang w:val="en-GB"/>
        </w:rPr>
        <w:t>codeine is often seen as a contaminant in street heroin and a</w:t>
      </w:r>
      <w:r w:rsidR="00975F12" w:rsidRPr="00C83C71">
        <w:rPr>
          <w:i/>
          <w:sz w:val="20"/>
          <w:lang w:val="en-GB"/>
        </w:rPr>
        <w:t xml:space="preserve"> </w:t>
      </w:r>
      <w:r w:rsidR="00975F12" w:rsidRPr="00C83C71">
        <w:rPr>
          <w:sz w:val="20"/>
          <w:lang w:val="en-GB"/>
        </w:rPr>
        <w:t>high morphine-to-codeine ratio</w:t>
      </w:r>
      <w:r w:rsidR="00B979EE" w:rsidRPr="00C83C71">
        <w:rPr>
          <w:sz w:val="20"/>
          <w:lang w:val="en-GB"/>
        </w:rPr>
        <w:t xml:space="preserve"> (&gt;1)</w:t>
      </w:r>
      <w:r w:rsidR="00975F12" w:rsidRPr="00C83C71">
        <w:rPr>
          <w:sz w:val="20"/>
          <w:lang w:val="en-GB"/>
        </w:rPr>
        <w:t xml:space="preserve"> in blood has been suggested as a marker of heroin use</w:t>
      </w:r>
      <w:r w:rsidR="00B979EE" w:rsidRPr="00C83C71">
        <w:rPr>
          <w:sz w:val="20"/>
          <w:lang w:val="en-GB"/>
        </w:rPr>
        <w:t xml:space="preserve"> in post-mortem cases</w:t>
      </w:r>
      <w:r w:rsidR="00975F12" w:rsidRPr="00C83C71">
        <w:rPr>
          <w:i/>
          <w:sz w:val="20"/>
          <w:lang w:val="en-GB"/>
        </w:rPr>
        <w:t xml:space="preserve"> </w:t>
      </w:r>
      <w:r w:rsidR="00975F12" w:rsidRPr="00C83C71">
        <w:rPr>
          <w:sz w:val="20"/>
          <w:lang w:val="en-GB"/>
        </w:rPr>
        <w:fldChar w:fldCharType="begin"/>
      </w:r>
      <w:r w:rsidR="00D2339F" w:rsidRPr="00C83C71">
        <w:rPr>
          <w:sz w:val="20"/>
          <w:lang w:val="en-GB"/>
        </w:rPr>
        <w:instrText xml:space="preserve"> ADDIN EN.CITE &lt;EndNote&gt;&lt;Cite&gt;&lt;Author&gt;Konstantinova&lt;/Author&gt;&lt;Year&gt;2012&lt;/Year&gt;&lt;RecNum&gt;102&lt;/RecNum&gt;&lt;DisplayText&gt;[73]&lt;/DisplayText&gt;&lt;record&gt;&lt;rec-number&gt;102&lt;/rec-number&gt;&lt;foreign-keys&gt;&lt;key app="EN" db-id="wevarx5zodd5zaeerv35zaeffdxx5ddevr02" timestamp="1515177823"&gt;102&lt;/key&gt;&lt;/foreign-keys&gt;&lt;ref-type name="Journal Article"&gt;17&lt;/ref-type&gt;&lt;contributors&gt;&lt;authors&gt;&lt;author&gt;Konstantinova, S. V.&lt;/author&gt;&lt;author&gt;Normann, P. T.&lt;/author&gt;&lt;author&gt;Arnestad, M.&lt;/author&gt;&lt;author&gt;Karinen, R.&lt;/author&gt;&lt;author&gt;Christophersen, A. S.&lt;/author&gt;&lt;author&gt;Mørland, J.&lt;/author&gt;&lt;/authors&gt;&lt;/contributors&gt;&lt;titles&gt;&lt;title&gt;Morphine to codeine concentration ratio in blood and urine as a marker of illicit heroin use in forensic autopsy samples&lt;/title&gt;&lt;secondary-title&gt;Forensic Sci. Int.&lt;/secondary-title&gt;&lt;/titles&gt;&lt;periodical&gt;&lt;full-title&gt;Forensic Sci. Int.&lt;/full-title&gt;&lt;/periodical&gt;&lt;pages&gt;216</w:instrText>
      </w:r>
      <w:r w:rsidR="00D2339F" w:rsidRPr="00C83C71">
        <w:rPr>
          <w:rFonts w:ascii="Times New Roman" w:hAnsi="Times New Roman"/>
          <w:sz w:val="20"/>
          <w:lang w:val="en-GB"/>
        </w:rPr>
        <w:instrText>–</w:instrText>
      </w:r>
      <w:r w:rsidR="00D2339F" w:rsidRPr="00C83C71">
        <w:rPr>
          <w:sz w:val="20"/>
          <w:lang w:val="en-GB"/>
        </w:rPr>
        <w:instrText>221&lt;/pages&gt;&lt;volume&gt;217&lt;/volume&gt;&lt;number&gt;1</w:instrText>
      </w:r>
      <w:r w:rsidR="00D2339F" w:rsidRPr="00C83C71">
        <w:rPr>
          <w:rFonts w:ascii="Times New Roman" w:hAnsi="Times New Roman"/>
          <w:sz w:val="20"/>
          <w:lang w:val="en-GB"/>
        </w:rPr>
        <w:instrText>–</w:instrText>
      </w:r>
      <w:r w:rsidR="00D2339F" w:rsidRPr="00C83C71">
        <w:rPr>
          <w:sz w:val="20"/>
          <w:lang w:val="en-GB"/>
        </w:rPr>
        <w:instrText>3&lt;/number&gt;&lt;keywords&gt;&lt;keyword&gt;Forensic autopsy&lt;/keyword&gt;&lt;keyword&gt;Toxicology&lt;/keyword&gt;&lt;keyword&gt;Heroin&lt;/keyword&gt;&lt;keyword&gt;6-Monoacetyl morphine&lt;/keyword&gt;&lt;keyword&gt;Morphine to codeine ratio&lt;/keyword&gt;&lt;/keywords&gt;&lt;dates&gt;&lt;year&gt;2012&lt;/year&gt;&lt;/dates&gt;&lt;urls&gt;&lt;related-urls&gt;&lt;url&gt;http://www.sciencedirect.com/science/article/pii/S0379073811005421&lt;/url&gt;&lt;/related-urls&gt;&lt;/urls&gt;&lt;electronic-resource-num&gt;10.1016/j.forsciint.2011.11.007&lt;/electronic-resource-num&gt;&lt;/record&gt;&lt;/Cite&gt;&lt;/EndNote&gt;</w:instrText>
      </w:r>
      <w:r w:rsidR="00975F12" w:rsidRPr="00C83C71">
        <w:rPr>
          <w:sz w:val="20"/>
          <w:lang w:val="en-GB"/>
        </w:rPr>
        <w:fldChar w:fldCharType="separate"/>
      </w:r>
      <w:r w:rsidR="00D2339F" w:rsidRPr="00C83C71">
        <w:rPr>
          <w:noProof/>
          <w:sz w:val="20"/>
          <w:lang w:val="en-GB"/>
        </w:rPr>
        <w:t>[73]</w:t>
      </w:r>
      <w:r w:rsidR="00975F12" w:rsidRPr="00C83C71">
        <w:rPr>
          <w:sz w:val="20"/>
          <w:lang w:val="en-GB"/>
        </w:rPr>
        <w:fldChar w:fldCharType="end"/>
      </w:r>
      <w:r w:rsidR="003948A6" w:rsidRPr="00C83C71">
        <w:rPr>
          <w:sz w:val="20"/>
          <w:lang w:val="en-GB"/>
        </w:rPr>
        <w:t>)</w:t>
      </w:r>
      <w:r w:rsidR="000735E6" w:rsidRPr="00C83C71">
        <w:rPr>
          <w:sz w:val="20"/>
          <w:lang w:val="en-GB"/>
        </w:rPr>
        <w:t xml:space="preserve">. </w:t>
      </w:r>
      <w:r w:rsidR="002E2CAB" w:rsidRPr="00C83C71">
        <w:rPr>
          <w:sz w:val="20"/>
          <w:lang w:val="en-GB"/>
        </w:rPr>
        <w:t xml:space="preserve">A conservative interpretation would include both possible explanations, </w:t>
      </w:r>
      <w:r w:rsidR="005A2519" w:rsidRPr="00C83C71">
        <w:rPr>
          <w:sz w:val="20"/>
          <w:lang w:val="en-GB"/>
        </w:rPr>
        <w:t xml:space="preserve">thus </w:t>
      </w:r>
      <w:r w:rsidR="00F14664" w:rsidRPr="00C83C71">
        <w:rPr>
          <w:sz w:val="20"/>
          <w:lang w:val="en-GB"/>
        </w:rPr>
        <w:t>overcoming</w:t>
      </w:r>
      <w:r w:rsidR="002E2CAB" w:rsidRPr="00C83C71">
        <w:rPr>
          <w:sz w:val="20"/>
          <w:lang w:val="en-GB"/>
        </w:rPr>
        <w:t xml:space="preserve"> contextual bias</w:t>
      </w:r>
      <w:r w:rsidR="0099414D" w:rsidRPr="00C83C71">
        <w:rPr>
          <w:sz w:val="20"/>
          <w:lang w:val="en-GB"/>
        </w:rPr>
        <w:t>,</w:t>
      </w:r>
      <w:r w:rsidR="0099414D" w:rsidRPr="00C83C71">
        <w:rPr>
          <w:i/>
          <w:sz w:val="20"/>
          <w:lang w:val="en-GB"/>
        </w:rPr>
        <w:t xml:space="preserve"> e.g.</w:t>
      </w:r>
      <w:r w:rsidR="0099414D" w:rsidRPr="00C83C71">
        <w:rPr>
          <w:sz w:val="20"/>
          <w:lang w:val="en-GB"/>
        </w:rPr>
        <w:t xml:space="preserve">, </w:t>
      </w:r>
      <w:r w:rsidR="00825C4B" w:rsidRPr="00C83C71">
        <w:rPr>
          <w:rFonts w:ascii="Calibri" w:eastAsia="Calibri" w:hAnsi="Calibri" w:cs="Calibri"/>
          <w:sz w:val="20"/>
          <w:lang w:val="en-GB"/>
        </w:rPr>
        <w:t>‘</w:t>
      </w:r>
      <w:r w:rsidR="0099414D" w:rsidRPr="00C83C71">
        <w:rPr>
          <w:sz w:val="20"/>
          <w:lang w:val="en-GB"/>
        </w:rPr>
        <w:t>the results are consistent with the use of heroin, or with the use of morphine and codeine</w:t>
      </w:r>
      <w:r w:rsidR="00825C4B" w:rsidRPr="00C83C71">
        <w:rPr>
          <w:rFonts w:ascii="Calibri" w:eastAsia="Calibri" w:hAnsi="Calibri" w:cs="Calibri"/>
          <w:sz w:val="20"/>
          <w:lang w:val="en-GB"/>
        </w:rPr>
        <w:t>’</w:t>
      </w:r>
      <w:r w:rsidR="002E2CAB" w:rsidRPr="00C83C71">
        <w:rPr>
          <w:sz w:val="20"/>
          <w:lang w:val="en-GB"/>
        </w:rPr>
        <w:t>. I</w:t>
      </w:r>
      <w:r w:rsidR="000735E6" w:rsidRPr="00C83C71">
        <w:rPr>
          <w:sz w:val="20"/>
          <w:lang w:val="en-GB"/>
        </w:rPr>
        <w:t xml:space="preserve">f </w:t>
      </w:r>
      <w:r w:rsidR="002E2CAB" w:rsidRPr="00C83C71">
        <w:rPr>
          <w:sz w:val="20"/>
          <w:lang w:val="en-GB"/>
        </w:rPr>
        <w:t xml:space="preserve">a toxicologist </w:t>
      </w:r>
      <w:r w:rsidR="005A2519" w:rsidRPr="00C83C71">
        <w:rPr>
          <w:sz w:val="20"/>
          <w:lang w:val="en-GB"/>
        </w:rPr>
        <w:t>consider</w:t>
      </w:r>
      <w:r w:rsidR="00B13B91" w:rsidRPr="00C83C71">
        <w:rPr>
          <w:sz w:val="20"/>
          <w:lang w:val="en-GB"/>
        </w:rPr>
        <w:t>s</w:t>
      </w:r>
      <w:r w:rsidR="005A2519" w:rsidRPr="00C83C71">
        <w:rPr>
          <w:sz w:val="20"/>
          <w:lang w:val="en-GB"/>
        </w:rPr>
        <w:t xml:space="preserve">, but </w:t>
      </w:r>
      <w:r w:rsidR="00B13B91" w:rsidRPr="00C83C71">
        <w:rPr>
          <w:sz w:val="20"/>
          <w:lang w:val="en-GB"/>
        </w:rPr>
        <w:t>decides</w:t>
      </w:r>
      <w:r w:rsidR="005A2519" w:rsidRPr="00C83C71">
        <w:rPr>
          <w:sz w:val="20"/>
          <w:lang w:val="en-GB"/>
        </w:rPr>
        <w:t xml:space="preserve"> not to </w:t>
      </w:r>
      <w:r w:rsidR="002E2CAB" w:rsidRPr="00C83C71">
        <w:rPr>
          <w:sz w:val="20"/>
          <w:lang w:val="en-GB"/>
        </w:rPr>
        <w:t xml:space="preserve">report an alternative explanation, </w:t>
      </w:r>
      <w:r w:rsidR="00F14664" w:rsidRPr="00C83C71">
        <w:rPr>
          <w:sz w:val="20"/>
          <w:lang w:val="en-GB"/>
        </w:rPr>
        <w:t xml:space="preserve">for reasons such as brevity or simplicity, </w:t>
      </w:r>
      <w:r w:rsidR="003948A6" w:rsidRPr="00C83C71">
        <w:rPr>
          <w:sz w:val="20"/>
          <w:lang w:val="en-GB"/>
        </w:rPr>
        <w:t xml:space="preserve">a note could be made in the casefile recording the decision. </w:t>
      </w:r>
    </w:p>
    <w:p w14:paraId="4D0C5065" w14:textId="77777777" w:rsidR="004B63F5" w:rsidRPr="00C83C71" w:rsidRDefault="004B63F5" w:rsidP="007163B9">
      <w:pPr>
        <w:spacing w:line="360" w:lineRule="auto"/>
        <w:ind w:left="142" w:right="-478"/>
        <w:jc w:val="both"/>
        <w:rPr>
          <w:sz w:val="20"/>
          <w:lang w:val="en-GB"/>
        </w:rPr>
      </w:pPr>
    </w:p>
    <w:p w14:paraId="669C8FC1" w14:textId="430716DE" w:rsidR="002606FE" w:rsidRPr="00C83C71" w:rsidRDefault="00840E15" w:rsidP="00A674BE">
      <w:pPr>
        <w:spacing w:line="360" w:lineRule="auto"/>
        <w:ind w:left="142" w:right="-478"/>
        <w:jc w:val="both"/>
        <w:rPr>
          <w:sz w:val="20"/>
          <w:lang w:val="en-GB"/>
        </w:rPr>
      </w:pPr>
      <w:r w:rsidRPr="00C83C71">
        <w:rPr>
          <w:sz w:val="20"/>
          <w:lang w:val="en-GB"/>
        </w:rPr>
        <w:t xml:space="preserve">Another possible reporting strategy is the use of </w:t>
      </w:r>
      <w:r w:rsidR="00442826" w:rsidRPr="00C83C71">
        <w:rPr>
          <w:sz w:val="20"/>
          <w:lang w:val="en-GB"/>
        </w:rPr>
        <w:t>models to interpret toxicologi</w:t>
      </w:r>
      <w:r w:rsidRPr="00C83C71">
        <w:rPr>
          <w:sz w:val="20"/>
          <w:lang w:val="en-GB"/>
        </w:rPr>
        <w:t>cal and circumstantial findings</w:t>
      </w:r>
      <w:r w:rsidR="006108D5" w:rsidRPr="00C83C71">
        <w:rPr>
          <w:sz w:val="20"/>
          <w:lang w:val="en-GB"/>
        </w:rPr>
        <w:t xml:space="preserve"> together</w:t>
      </w:r>
      <w:r w:rsidR="00442826" w:rsidRPr="00C83C71">
        <w:rPr>
          <w:sz w:val="20"/>
          <w:lang w:val="en-GB"/>
        </w:rPr>
        <w:t xml:space="preserve"> </w:t>
      </w:r>
      <w:r w:rsidR="00442826" w:rsidRPr="00C83C71">
        <w:rPr>
          <w:i/>
          <w:sz w:val="20"/>
          <w:lang w:val="en-GB"/>
        </w:rPr>
        <w:t>e.g</w:t>
      </w:r>
      <w:r w:rsidR="00442826" w:rsidRPr="00C83C71">
        <w:rPr>
          <w:sz w:val="20"/>
          <w:lang w:val="en-GB"/>
        </w:rPr>
        <w:t>.</w:t>
      </w:r>
      <w:r w:rsidRPr="00C83C71">
        <w:rPr>
          <w:sz w:val="20"/>
          <w:lang w:val="en-GB"/>
        </w:rPr>
        <w:t>,</w:t>
      </w:r>
      <w:r w:rsidR="00442826" w:rsidRPr="00C83C71">
        <w:rPr>
          <w:sz w:val="20"/>
          <w:lang w:val="en-GB"/>
        </w:rPr>
        <w:t xml:space="preserve"> for heroin-related deaths </w:t>
      </w:r>
      <w:r w:rsidR="00167443" w:rsidRPr="00C83C71">
        <w:rPr>
          <w:sz w:val="20"/>
          <w:lang w:val="en-GB"/>
        </w:rPr>
        <w:fldChar w:fldCharType="begin"/>
      </w:r>
      <w:r w:rsidR="00D2339F" w:rsidRPr="00C83C71">
        <w:rPr>
          <w:sz w:val="20"/>
          <w:lang w:val="en-GB"/>
        </w:rPr>
        <w:instrText xml:space="preserve"> ADDIN EN.CITE &lt;EndNote&gt;&lt;Cite&gt;&lt;Author&gt;Stam&lt;/Author&gt;&lt;Year&gt;2017&lt;/Year&gt;&lt;RecNum&gt;99&lt;/RecNum&gt;&lt;DisplayText&gt;[74]&lt;/DisplayText&gt;&lt;record&gt;&lt;rec-number&gt;99&lt;/rec-number&gt;&lt;foreign-keys&gt;&lt;key app="EN" db-id="wevarx5zodd5zaeerv35zaeffdxx5ddevr02" timestamp="1510957583"&gt;99&lt;/key&gt;&lt;/foreign-keys&gt;&lt;ref-type name="Journal Article"&gt;17&lt;/ref-type&gt;&lt;contributors&gt;&lt;authors&gt;&lt;author&gt;Stam, Nathan C.&lt;/author&gt;&lt;author&gt;Gerostamoulos, Dimitri&lt;/author&gt;&lt;author&gt;Dietze, Paul M.&lt;/author&gt;&lt;author&gt;Parsons, Sarah&lt;/author&gt;&lt;author&gt;Smith, Karen&lt;/author&gt;&lt;author&gt;Lloyd, Belinda&lt;/author&gt;&lt;author&gt;Pilgrim, Jennifer L.&lt;/author&gt;&lt;/authors&gt;&lt;/contributors&gt;&lt;titles&gt;&lt;title&gt;The attribution of a death to heroin: a model to help improve the consistent and transparent classification and reporting of heroin-related deaths&lt;/title&gt;&lt;secondary-title&gt;Forensic Sci. Int.&lt;/secondary-title&gt;&lt;/titles&gt;&lt;periodical&gt;&lt;full-title&gt;Forensic Sci. Int.&lt;/full-title&gt;&lt;/periodical&gt;&lt;pages&gt;18</w:instrText>
      </w:r>
      <w:r w:rsidR="00D2339F" w:rsidRPr="00C83C71">
        <w:rPr>
          <w:rFonts w:ascii="Times New Roman" w:hAnsi="Times New Roman"/>
          <w:sz w:val="20"/>
          <w:lang w:val="en-GB"/>
        </w:rPr>
        <w:instrText>–</w:instrText>
      </w:r>
      <w:r w:rsidR="00D2339F" w:rsidRPr="00C83C71">
        <w:rPr>
          <w:sz w:val="20"/>
          <w:lang w:val="en-GB"/>
        </w:rPr>
        <w:instrText>28&lt;/pages&gt;&lt;volume&gt;281&lt;/volume&gt;&lt;number&gt;Supplement C&lt;/number&gt;&lt;keywords&gt;&lt;keyword&gt;Heroin toxicity&lt;/keyword&gt;&lt;keyword&gt;Opioid toxicity&lt;/keyword&gt;&lt;keyword&gt;Attribution of death&lt;/keyword&gt;&lt;keyword&gt;Forensic pathology&lt;/keyword&gt;&lt;keyword&gt;Forensic toxicology&lt;/keyword&gt;&lt;keyword&gt;Surveillance&lt;/keyword&gt;&lt;/keywords&gt;&lt;dates&gt;&lt;year&gt;2017&lt;/year&gt;&lt;/dates&gt;&lt;urls&gt;&lt;related-urls&gt;&lt;url&gt;http://www.sciencedirect.com/science/article/pii/S0379073817304139&lt;/url&gt;&lt;/related-urls&gt;&lt;/urls&gt;&lt;electronic-resource-num&gt;10.1016/j.forsciint.2017.10.012&lt;/electronic-resource-num&gt;&lt;/record&gt;&lt;/Cite&gt;&lt;/EndNote&gt;</w:instrText>
      </w:r>
      <w:r w:rsidR="00167443" w:rsidRPr="00C83C71">
        <w:rPr>
          <w:sz w:val="20"/>
          <w:lang w:val="en-GB"/>
        </w:rPr>
        <w:fldChar w:fldCharType="separate"/>
      </w:r>
      <w:r w:rsidR="00D2339F" w:rsidRPr="00C83C71">
        <w:rPr>
          <w:noProof/>
          <w:sz w:val="20"/>
          <w:lang w:val="en-GB"/>
        </w:rPr>
        <w:t>[74]</w:t>
      </w:r>
      <w:r w:rsidR="00167443" w:rsidRPr="00C83C71">
        <w:rPr>
          <w:sz w:val="20"/>
          <w:lang w:val="en-GB"/>
        </w:rPr>
        <w:fldChar w:fldCharType="end"/>
      </w:r>
      <w:r w:rsidR="00442826" w:rsidRPr="00C83C71">
        <w:rPr>
          <w:sz w:val="20"/>
          <w:lang w:val="en-GB"/>
        </w:rPr>
        <w:t>.</w:t>
      </w:r>
      <w:r w:rsidR="003948A6" w:rsidRPr="00C83C71">
        <w:rPr>
          <w:sz w:val="20"/>
          <w:lang w:val="en-GB"/>
        </w:rPr>
        <w:t xml:space="preserve"> </w:t>
      </w:r>
      <w:r w:rsidR="00442826" w:rsidRPr="00C83C71">
        <w:rPr>
          <w:sz w:val="20"/>
          <w:lang w:val="en-GB"/>
        </w:rPr>
        <w:t>Such models enable contextual information to be used in an open and transparent way in case interpretation</w:t>
      </w:r>
      <w:r w:rsidR="00CB329E" w:rsidRPr="00C83C71">
        <w:rPr>
          <w:sz w:val="20"/>
          <w:lang w:val="en-GB"/>
        </w:rPr>
        <w:t>,</w:t>
      </w:r>
      <w:r w:rsidR="00442826" w:rsidRPr="00C83C71">
        <w:rPr>
          <w:sz w:val="20"/>
          <w:lang w:val="en-GB"/>
        </w:rPr>
        <w:t xml:space="preserve"> and improve </w:t>
      </w:r>
      <w:r w:rsidR="006108D5" w:rsidRPr="00C83C71">
        <w:rPr>
          <w:sz w:val="20"/>
          <w:lang w:val="en-GB"/>
        </w:rPr>
        <w:t xml:space="preserve">the </w:t>
      </w:r>
      <w:r w:rsidR="00442826" w:rsidRPr="00C83C71">
        <w:rPr>
          <w:sz w:val="20"/>
          <w:lang w:val="en-GB"/>
        </w:rPr>
        <w:t xml:space="preserve">consistency </w:t>
      </w:r>
      <w:r w:rsidR="00440B8E" w:rsidRPr="00C83C71">
        <w:rPr>
          <w:sz w:val="20"/>
          <w:lang w:val="en-GB"/>
        </w:rPr>
        <w:t>of decision-making</w:t>
      </w:r>
      <w:r w:rsidR="00167443" w:rsidRPr="00C83C71">
        <w:rPr>
          <w:sz w:val="20"/>
          <w:lang w:val="en-GB"/>
        </w:rPr>
        <w:t xml:space="preserve"> </w:t>
      </w:r>
      <w:r w:rsidR="00167443" w:rsidRPr="00C83C71">
        <w:rPr>
          <w:sz w:val="20"/>
          <w:lang w:val="en-GB"/>
        </w:rPr>
        <w:fldChar w:fldCharType="begin"/>
      </w:r>
      <w:r w:rsidR="00D2339F" w:rsidRPr="00C83C71">
        <w:rPr>
          <w:sz w:val="20"/>
          <w:lang w:val="en-GB"/>
        </w:rPr>
        <w:instrText xml:space="preserve"> ADDIN EN.CITE &lt;EndNote&gt;&lt;Cite&gt;&lt;Author&gt;Stam&lt;/Author&gt;&lt;Year&gt;2017&lt;/Year&gt;&lt;RecNum&gt;99&lt;/RecNum&gt;&lt;DisplayText&gt;[74]&lt;/DisplayText&gt;&lt;record&gt;&lt;rec-number&gt;99&lt;/rec-number&gt;&lt;foreign-keys&gt;&lt;key app="EN" db-id="wevarx5zodd5zaeerv35zaeffdxx5ddevr02" timestamp="1510957583"&gt;99&lt;/key&gt;&lt;/foreign-keys&gt;&lt;ref-type name="Journal Article"&gt;17&lt;/ref-type&gt;&lt;contributors&gt;&lt;authors&gt;&lt;author&gt;Stam, Nathan C.&lt;/author&gt;&lt;author&gt;Gerostamoulos, Dimitri&lt;/author&gt;&lt;author&gt;Dietze, Paul M.&lt;/author&gt;&lt;author&gt;Parsons, Sarah&lt;/author&gt;&lt;author&gt;Smith, Karen&lt;/author&gt;&lt;author&gt;Lloyd, Belinda&lt;/author&gt;&lt;author&gt;Pilgrim, Jennifer L.&lt;/author&gt;&lt;/authors&gt;&lt;/contributors&gt;&lt;titles&gt;&lt;title&gt;The attribution of a death to heroin: a model to help improve the consistent and transparent classification and reporting of heroin-related deaths&lt;/title&gt;&lt;secondary-title&gt;Forensic Sci. Int.&lt;/secondary-title&gt;&lt;/titles&gt;&lt;periodical&gt;&lt;full-title&gt;Forensic Sci. Int.&lt;/full-title&gt;&lt;/periodical&gt;&lt;pages&gt;18</w:instrText>
      </w:r>
      <w:r w:rsidR="00D2339F" w:rsidRPr="00C83C71">
        <w:rPr>
          <w:rFonts w:ascii="Times New Roman" w:hAnsi="Times New Roman"/>
          <w:sz w:val="20"/>
          <w:lang w:val="en-GB"/>
        </w:rPr>
        <w:instrText>–</w:instrText>
      </w:r>
      <w:r w:rsidR="00D2339F" w:rsidRPr="00C83C71">
        <w:rPr>
          <w:sz w:val="20"/>
          <w:lang w:val="en-GB"/>
        </w:rPr>
        <w:instrText>28&lt;/pages&gt;&lt;volume&gt;281&lt;/volume&gt;&lt;number&gt;Supplement C&lt;/number&gt;&lt;keywords&gt;&lt;keyword&gt;Heroin toxicity&lt;/keyword&gt;&lt;keyword&gt;Opioid toxicity&lt;/keyword&gt;&lt;keyword&gt;Attribution of death&lt;/keyword&gt;&lt;keyword&gt;Forensic pathology&lt;/keyword&gt;&lt;keyword&gt;Forensic toxicology&lt;/keyword&gt;&lt;keyword&gt;Surveillance&lt;/keyword&gt;&lt;/keywords&gt;&lt;dates&gt;&lt;year&gt;2017&lt;/year&gt;&lt;/dates&gt;&lt;urls&gt;&lt;related-urls&gt;&lt;url&gt;http://www.sciencedirect.com/science/article/pii/S0379073817304139&lt;/url&gt;&lt;/related-urls&gt;&lt;/urls&gt;&lt;electronic-resource-num&gt;10.1016/j.forsciint.2017.10.012&lt;/electronic-resource-num&gt;&lt;/record&gt;&lt;/Cite&gt;&lt;/EndNote&gt;</w:instrText>
      </w:r>
      <w:r w:rsidR="00167443" w:rsidRPr="00C83C71">
        <w:rPr>
          <w:sz w:val="20"/>
          <w:lang w:val="en-GB"/>
        </w:rPr>
        <w:fldChar w:fldCharType="separate"/>
      </w:r>
      <w:r w:rsidR="00D2339F" w:rsidRPr="00C83C71">
        <w:rPr>
          <w:noProof/>
          <w:sz w:val="20"/>
          <w:lang w:val="en-GB"/>
        </w:rPr>
        <w:t>[74]</w:t>
      </w:r>
      <w:r w:rsidR="00167443" w:rsidRPr="00C83C71">
        <w:rPr>
          <w:sz w:val="20"/>
          <w:lang w:val="en-GB"/>
        </w:rPr>
        <w:fldChar w:fldCharType="end"/>
      </w:r>
      <w:r w:rsidR="00442826" w:rsidRPr="00C83C71">
        <w:rPr>
          <w:sz w:val="20"/>
          <w:lang w:val="en-GB"/>
        </w:rPr>
        <w:t>.</w:t>
      </w:r>
      <w:r w:rsidR="005A08D1" w:rsidRPr="00C83C71">
        <w:rPr>
          <w:sz w:val="20"/>
          <w:lang w:val="en-GB"/>
        </w:rPr>
        <w:t xml:space="preserve"> </w:t>
      </w:r>
      <w:r w:rsidR="002606FE" w:rsidRPr="00C83C71">
        <w:rPr>
          <w:sz w:val="20"/>
          <w:lang w:val="en-GB"/>
        </w:rPr>
        <w:t>One</w:t>
      </w:r>
      <w:r w:rsidR="00861D4E" w:rsidRPr="00C83C71">
        <w:rPr>
          <w:sz w:val="20"/>
          <w:lang w:val="en-GB"/>
        </w:rPr>
        <w:t xml:space="preserve"> participant </w:t>
      </w:r>
      <w:r w:rsidR="00BF5EA5" w:rsidRPr="00C83C71">
        <w:rPr>
          <w:sz w:val="20"/>
          <w:lang w:val="en-GB"/>
        </w:rPr>
        <w:t xml:space="preserve">in this study </w:t>
      </w:r>
      <w:r w:rsidR="00861D4E" w:rsidRPr="00C83C71">
        <w:rPr>
          <w:sz w:val="20"/>
          <w:lang w:val="en-GB"/>
        </w:rPr>
        <w:t>suggested the use of a rob</w:t>
      </w:r>
      <w:r w:rsidR="002A4EDF" w:rsidRPr="00C83C71">
        <w:rPr>
          <w:sz w:val="20"/>
          <w:lang w:val="en-GB"/>
        </w:rPr>
        <w:t xml:space="preserve">ust quality assurance </w:t>
      </w:r>
      <w:r w:rsidR="004B63F5" w:rsidRPr="00C83C71">
        <w:rPr>
          <w:sz w:val="20"/>
          <w:lang w:val="en-GB"/>
        </w:rPr>
        <w:t xml:space="preserve">(QA) </w:t>
      </w:r>
      <w:r w:rsidR="002A4EDF" w:rsidRPr="00C83C71">
        <w:rPr>
          <w:sz w:val="20"/>
          <w:lang w:val="en-GB"/>
        </w:rPr>
        <w:t>programme</w:t>
      </w:r>
      <w:r w:rsidR="008E195A" w:rsidRPr="00C83C71">
        <w:rPr>
          <w:sz w:val="20"/>
          <w:lang w:val="en-GB"/>
        </w:rPr>
        <w:t xml:space="preserve"> as a bias-minimizing procedure </w:t>
      </w:r>
      <w:r w:rsidR="00861D4E" w:rsidRPr="00C83C71">
        <w:rPr>
          <w:sz w:val="20"/>
          <w:lang w:val="en-GB"/>
        </w:rPr>
        <w:t>(see Table 1)</w:t>
      </w:r>
      <w:r w:rsidR="00810D86" w:rsidRPr="00C83C71">
        <w:rPr>
          <w:sz w:val="20"/>
          <w:lang w:val="en-GB"/>
        </w:rPr>
        <w:t xml:space="preserve">, as has been suggested previously </w:t>
      </w:r>
      <w:r w:rsidR="002E6309" w:rsidRPr="00C83C71">
        <w:rPr>
          <w:sz w:val="20"/>
          <w:lang w:val="en-GB"/>
        </w:rPr>
        <w:fldChar w:fldCharType="begin"/>
      </w:r>
      <w:r w:rsidR="00D2339F" w:rsidRPr="00C83C71">
        <w:rPr>
          <w:sz w:val="20"/>
          <w:lang w:val="en-GB"/>
        </w:rPr>
        <w:instrText xml:space="preserve"> ADDIN EN.CITE &lt;EndNote&gt;&lt;Cite&gt;&lt;Author&gt;Budowle&lt;/Author&gt;&lt;Year&gt;2009&lt;/Year&gt;&lt;RecNum&gt;46&lt;/RecNum&gt;&lt;DisplayText&gt;[75]&lt;/DisplayText&gt;&lt;record&gt;&lt;rec-number&gt;46&lt;/rec-number&gt;&lt;foreign-keys&gt;&lt;key app="EN" db-id="wevarx5zodd5zaeerv35zaeffdxx5ddevr02" timestamp="1452178888"&gt;46&lt;/key&gt;&lt;/foreign-keys&gt;&lt;ref-type name="Journal Article"&gt;17&lt;/ref-type&gt;&lt;contributors&gt;&lt;authors&gt;&lt;author&gt;Budowle, Bruce &lt;/author&gt;&lt;author&gt;Bottrell, Maureen C. &lt;/author&gt;&lt;author&gt;Bunch, Stephen G.&lt;/author&gt;&lt;author&gt;Fram, Robert&lt;/author&gt;&lt;author&gt;Harrison, Diana&lt;/author&gt;&lt;author&gt;Meagher, Stephen &lt;/author&gt;&lt;author&gt;Oien, Cary T.&lt;/author&gt;&lt;author&gt;Peterson, Peter E. &lt;/author&gt;&lt;author&gt;Seiger, Danielle P.&lt;/author&gt;&lt;author&gt;Smith, Michael B.&lt;/author&gt;&lt;author&gt;Smrz, Melissa A. &lt;/author&gt;&lt;author&gt;Soltis, Greg L.&lt;/author&gt;&lt;author&gt;Stacey, Robert B.&lt;/author&gt;&lt;/authors&gt;&lt;/contributors&gt;&lt;titles&gt;&lt;title&gt;A perspective on errors, bias, and interpretation in the forensic sciences and direction for continuing advancement&lt;/title&gt;&lt;secondary-title&gt;J. Forensic Sci.&lt;/secondary-title&gt;&lt;/titles&gt;&lt;periodical&gt;&lt;full-title&gt;J. Forensic Sci.&lt;/full-title&gt;&lt;/periodical&gt;&lt;pages&gt;798</w:instrText>
      </w:r>
      <w:r w:rsidR="00D2339F" w:rsidRPr="00C83C71">
        <w:rPr>
          <w:rFonts w:ascii="Times New Roman" w:hAnsi="Times New Roman"/>
          <w:sz w:val="20"/>
          <w:lang w:val="en-GB"/>
        </w:rPr>
        <w:instrText>–</w:instrText>
      </w:r>
      <w:r w:rsidR="00D2339F" w:rsidRPr="00C83C71">
        <w:rPr>
          <w:sz w:val="20"/>
          <w:lang w:val="en-GB"/>
        </w:rPr>
        <w:instrText>809&lt;/pages&gt;&lt;volume&gt;54&lt;/volume&gt;&lt;number&gt;4&lt;/number&gt;&lt;dates&gt;&lt;year&gt;2009&lt;/year&gt;&lt;/dates&gt;&lt;urls&gt;&lt;related-urls&gt;&lt;url&gt;http://onlinelibrary.wiley.com/doi/10.1111/j.1556-4029.2009.01081.x/full&lt;/url&gt;&lt;/related-urls&gt;&lt;/urls&gt;&lt;electronic-resource-num&gt;10.1111/j.1556-4029.2009.01081.x&lt;/electronic-resource-num&gt;&lt;/record&gt;&lt;/Cite&gt;&lt;/EndNote&gt;</w:instrText>
      </w:r>
      <w:r w:rsidR="002E6309" w:rsidRPr="00C83C71">
        <w:rPr>
          <w:sz w:val="20"/>
          <w:lang w:val="en-GB"/>
        </w:rPr>
        <w:fldChar w:fldCharType="separate"/>
      </w:r>
      <w:r w:rsidR="00D2339F" w:rsidRPr="00C83C71">
        <w:rPr>
          <w:noProof/>
          <w:sz w:val="20"/>
          <w:lang w:val="en-GB"/>
        </w:rPr>
        <w:t>[75]</w:t>
      </w:r>
      <w:r w:rsidR="002E6309" w:rsidRPr="00C83C71">
        <w:rPr>
          <w:sz w:val="20"/>
          <w:lang w:val="en-GB"/>
        </w:rPr>
        <w:fldChar w:fldCharType="end"/>
      </w:r>
      <w:r w:rsidR="00861D4E" w:rsidRPr="00C83C71">
        <w:rPr>
          <w:sz w:val="20"/>
          <w:lang w:val="en-GB"/>
        </w:rPr>
        <w:t xml:space="preserve">. Whilst </w:t>
      </w:r>
      <w:r w:rsidR="00E1021F" w:rsidRPr="00C83C71">
        <w:rPr>
          <w:sz w:val="20"/>
          <w:lang w:val="en-GB"/>
        </w:rPr>
        <w:t xml:space="preserve">quality management systems exist to ensure certain quality standards are met, </w:t>
      </w:r>
      <w:r w:rsidR="00455437" w:rsidRPr="00C83C71">
        <w:rPr>
          <w:sz w:val="20"/>
          <w:lang w:val="en-GB"/>
        </w:rPr>
        <w:t xml:space="preserve">not all decisions made for a case will fall under the QA programme, and </w:t>
      </w:r>
      <w:r w:rsidR="003A7B68" w:rsidRPr="00C83C71">
        <w:rPr>
          <w:sz w:val="20"/>
          <w:lang w:val="en-GB"/>
        </w:rPr>
        <w:t>not all forensic toxicol</w:t>
      </w:r>
      <w:r w:rsidR="00455437" w:rsidRPr="00C83C71">
        <w:rPr>
          <w:sz w:val="20"/>
          <w:lang w:val="en-GB"/>
        </w:rPr>
        <w:t>ogy laboratories are accredited</w:t>
      </w:r>
      <w:r w:rsidR="004B63F5" w:rsidRPr="00C83C71">
        <w:rPr>
          <w:sz w:val="20"/>
          <w:lang w:val="en-GB"/>
        </w:rPr>
        <w:t>.</w:t>
      </w:r>
      <w:r w:rsidR="003A7B68" w:rsidRPr="00C83C71">
        <w:rPr>
          <w:sz w:val="20"/>
          <w:lang w:val="en-GB"/>
        </w:rPr>
        <w:t xml:space="preserve"> </w:t>
      </w:r>
      <w:r w:rsidR="00A674BE" w:rsidRPr="00C83C71">
        <w:rPr>
          <w:sz w:val="20"/>
          <w:lang w:val="en-GB"/>
        </w:rPr>
        <w:t xml:space="preserve">In addition, a previous study showed that DNA experts disagreed as to whether or not a suspect could have contributed to a DNA mixture, even when they worked in the same laboratory and followed the same procedures and protocols </w:t>
      </w:r>
      <w:r w:rsidR="00A674BE" w:rsidRPr="00C83C71">
        <w:rPr>
          <w:sz w:val="20"/>
          <w:lang w:val="en-GB"/>
        </w:rPr>
        <w:fldChar w:fldCharType="begin"/>
      </w:r>
      <w:r w:rsidR="00D2339F" w:rsidRPr="00C83C71">
        <w:rPr>
          <w:sz w:val="20"/>
          <w:lang w:val="en-GB"/>
        </w:rPr>
        <w:instrText xml:space="preserve"> ADDIN EN.CITE &lt;EndNote&gt;&lt;Cite&gt;&lt;Author&gt;Dror&lt;/Author&gt;&lt;Year&gt;2018&lt;/Year&gt;&lt;RecNum&gt;109&lt;/RecNum&gt;&lt;DisplayText&gt;[69]&lt;/DisplayText&gt;&lt;record&gt;&lt;rec-number&gt;109&lt;/rec-number&gt;&lt;foreign-keys&gt;&lt;key app="EN" db-id="wevarx5zodd5zaeerv35zaeffdxx5ddevr02" timestamp="1523814200"&gt;109&lt;/key&gt;&lt;/foreign-keys&gt;&lt;ref-type name="Journal Article"&gt;17&lt;/ref-type&gt;&lt;contributors&gt;&lt;authors&gt;&lt;author&gt;Dror, Itiel E.&lt;/author&gt;&lt;author&gt;Kukucka, Jeff&lt;/author&gt;&lt;author&gt;Kassin, Saul M.&lt;/author&gt;&lt;author&gt;Zapf, Patricia A.&lt;/author&gt;&lt;/authors&gt;&lt;/contributors&gt;&lt;titles&gt;&lt;title&gt;When expert decision making goes wrong: consensus, bias, the role of experts, and accuracy&lt;/title&gt;&lt;secondary-title&gt;J. Appl. Res. Mem. Cogn.&lt;/secondary-title&gt;&lt;/titles&gt;&lt;periodical&gt;&lt;full-title&gt;J. Appl. Res. Mem. Cogn.&lt;/full-title&gt;&lt;/periodical&gt;&lt;pages&gt;162</w:instrText>
      </w:r>
      <w:r w:rsidR="00D2339F" w:rsidRPr="00C83C71">
        <w:rPr>
          <w:rFonts w:ascii="Times New Roman" w:hAnsi="Times New Roman"/>
          <w:sz w:val="20"/>
          <w:lang w:val="en-GB"/>
        </w:rPr>
        <w:instrText>–</w:instrText>
      </w:r>
      <w:r w:rsidR="00D2339F" w:rsidRPr="00C83C71">
        <w:rPr>
          <w:sz w:val="20"/>
          <w:lang w:val="en-GB"/>
        </w:rPr>
        <w:instrText>163&lt;/pages&gt;&lt;volume&gt;7&lt;/volume&gt;&lt;number&gt;1&lt;/number&gt;&lt;dates&gt;&lt;year&gt;2018&lt;/year&gt;&lt;/dates&gt;&lt;urls&gt;&lt;related-urls&gt;&lt;url&gt;https://www.sciencedirect.com/science/article/pii/S2211368118300123&lt;/url&gt;&lt;/related-urls&gt;&lt;/urls&gt;&lt;electronic-resource-num&gt;10.1016/j.jarmac.2018.01.007&lt;/electronic-resource-num&gt;&lt;/record&gt;&lt;/Cite&gt;&lt;/EndNote&gt;</w:instrText>
      </w:r>
      <w:r w:rsidR="00A674BE" w:rsidRPr="00C83C71">
        <w:rPr>
          <w:sz w:val="20"/>
          <w:lang w:val="en-GB"/>
        </w:rPr>
        <w:fldChar w:fldCharType="separate"/>
      </w:r>
      <w:r w:rsidR="00D2339F" w:rsidRPr="00C83C71">
        <w:rPr>
          <w:noProof/>
          <w:sz w:val="20"/>
          <w:lang w:val="en-GB"/>
        </w:rPr>
        <w:t>[69]</w:t>
      </w:r>
      <w:r w:rsidR="00A674BE" w:rsidRPr="00C83C71">
        <w:rPr>
          <w:sz w:val="20"/>
          <w:lang w:val="en-GB"/>
        </w:rPr>
        <w:fldChar w:fldCharType="end"/>
      </w:r>
      <w:r w:rsidR="00A674BE" w:rsidRPr="00C83C71">
        <w:rPr>
          <w:sz w:val="20"/>
          <w:lang w:val="en-GB"/>
        </w:rPr>
        <w:t xml:space="preserve">. </w:t>
      </w:r>
    </w:p>
    <w:p w14:paraId="1A95A664" w14:textId="77777777" w:rsidR="002606FE" w:rsidRPr="00C83C71" w:rsidRDefault="002606FE" w:rsidP="007163B9">
      <w:pPr>
        <w:spacing w:line="360" w:lineRule="auto"/>
        <w:ind w:left="142" w:right="-478"/>
        <w:jc w:val="both"/>
        <w:rPr>
          <w:sz w:val="20"/>
          <w:lang w:val="en-GB"/>
        </w:rPr>
      </w:pPr>
    </w:p>
    <w:p w14:paraId="121850EF" w14:textId="508D7809" w:rsidR="009D29F6" w:rsidRPr="00C83C71" w:rsidRDefault="00E80BFE" w:rsidP="007163B9">
      <w:pPr>
        <w:spacing w:line="360" w:lineRule="auto"/>
        <w:ind w:left="142" w:right="-478"/>
        <w:jc w:val="both"/>
        <w:rPr>
          <w:sz w:val="20"/>
          <w:lang w:val="en-GB"/>
        </w:rPr>
      </w:pPr>
      <w:r w:rsidRPr="00C83C71">
        <w:rPr>
          <w:sz w:val="20"/>
          <w:lang w:val="en-GB"/>
        </w:rPr>
        <w:t xml:space="preserve">Finally, keeping to statements that can be justified with previously published or in-house data, rather than relying on case information, a </w:t>
      </w:r>
      <w:r w:rsidRPr="00C83C71">
        <w:rPr>
          <w:rFonts w:ascii="Calibri" w:eastAsia="Calibri" w:hAnsi="Calibri" w:cs="Calibri"/>
          <w:sz w:val="20"/>
          <w:lang w:val="en-GB"/>
        </w:rPr>
        <w:t>‘</w:t>
      </w:r>
      <w:r w:rsidRPr="00C83C71">
        <w:rPr>
          <w:sz w:val="20"/>
          <w:lang w:val="en-GB"/>
        </w:rPr>
        <w:t>hunch</w:t>
      </w:r>
      <w:r w:rsidRPr="00C83C71">
        <w:rPr>
          <w:rFonts w:ascii="Calibri" w:eastAsia="Calibri" w:hAnsi="Calibri" w:cs="Calibri"/>
          <w:sz w:val="20"/>
          <w:lang w:val="en-GB"/>
        </w:rPr>
        <w:t>’</w:t>
      </w:r>
      <w:r w:rsidR="003948A6" w:rsidRPr="00C83C71">
        <w:rPr>
          <w:sz w:val="20"/>
          <w:lang w:val="en-GB"/>
        </w:rPr>
        <w:t>,</w:t>
      </w:r>
      <w:r w:rsidRPr="00C83C71">
        <w:rPr>
          <w:sz w:val="20"/>
          <w:lang w:val="en-GB"/>
        </w:rPr>
        <w:t xml:space="preserve"> or </w:t>
      </w:r>
      <w:r w:rsidRPr="00C83C71">
        <w:rPr>
          <w:rFonts w:ascii="Calibri" w:eastAsia="Calibri" w:hAnsi="Calibri" w:cs="Calibri"/>
          <w:sz w:val="20"/>
          <w:lang w:val="en-GB"/>
        </w:rPr>
        <w:t>‘</w:t>
      </w:r>
      <w:r w:rsidRPr="00C83C71">
        <w:rPr>
          <w:sz w:val="20"/>
          <w:lang w:val="en-GB"/>
        </w:rPr>
        <w:t>previous experience</w:t>
      </w:r>
      <w:r w:rsidRPr="00C83C71">
        <w:rPr>
          <w:rFonts w:ascii="Calibri" w:eastAsia="Calibri" w:hAnsi="Calibri" w:cs="Calibri"/>
          <w:sz w:val="20"/>
          <w:lang w:val="en-GB"/>
        </w:rPr>
        <w:t>’</w:t>
      </w:r>
      <w:r w:rsidRPr="00C83C71">
        <w:rPr>
          <w:sz w:val="20"/>
          <w:lang w:val="en-GB"/>
        </w:rPr>
        <w:t xml:space="preserve">, should </w:t>
      </w:r>
      <w:r w:rsidR="00840E15" w:rsidRPr="00C83C71">
        <w:rPr>
          <w:sz w:val="20"/>
          <w:lang w:val="en-GB"/>
        </w:rPr>
        <w:t xml:space="preserve">help </w:t>
      </w:r>
      <w:r w:rsidR="00473750" w:rsidRPr="00C83C71">
        <w:rPr>
          <w:sz w:val="20"/>
          <w:lang w:val="en-GB"/>
        </w:rPr>
        <w:t>forensic toxicologists to mitigate bias.</w:t>
      </w:r>
      <w:r w:rsidR="00861D4E" w:rsidRPr="00C83C71">
        <w:rPr>
          <w:sz w:val="20"/>
          <w:lang w:val="en-GB"/>
        </w:rPr>
        <w:t xml:space="preserve"> </w:t>
      </w:r>
    </w:p>
    <w:p w14:paraId="3324940C" w14:textId="77777777" w:rsidR="00A6235C" w:rsidRPr="00C83C71" w:rsidRDefault="00A6235C" w:rsidP="007163B9">
      <w:pPr>
        <w:spacing w:line="360" w:lineRule="auto"/>
        <w:ind w:left="142" w:right="-478"/>
        <w:jc w:val="both"/>
        <w:rPr>
          <w:i/>
          <w:sz w:val="20"/>
          <w:lang w:val="en-GB"/>
        </w:rPr>
      </w:pPr>
    </w:p>
    <w:p w14:paraId="7FB13451" w14:textId="32DA9E2C" w:rsidR="00A6235C" w:rsidRPr="00C83C71" w:rsidRDefault="00A6235C" w:rsidP="007163B9">
      <w:pPr>
        <w:widowControl w:val="0"/>
        <w:autoSpaceDE w:val="0"/>
        <w:autoSpaceDN w:val="0"/>
        <w:adjustRightInd w:val="0"/>
        <w:spacing w:line="360" w:lineRule="auto"/>
        <w:ind w:left="142" w:right="-478"/>
        <w:jc w:val="both"/>
        <w:rPr>
          <w:i/>
          <w:sz w:val="20"/>
          <w:shd w:val="clear" w:color="auto" w:fill="FFFFFF" w:themeFill="background1"/>
          <w:lang w:val="en-GB"/>
        </w:rPr>
      </w:pPr>
      <w:r w:rsidRPr="00C83C71">
        <w:rPr>
          <w:i/>
          <w:sz w:val="20"/>
          <w:shd w:val="clear" w:color="auto" w:fill="FFFFFF" w:themeFill="background1"/>
          <w:lang w:val="en-GB"/>
        </w:rPr>
        <w:t>4.4. Limitations</w:t>
      </w:r>
    </w:p>
    <w:p w14:paraId="55779410" w14:textId="711F733C" w:rsidR="00EF4CC6" w:rsidRPr="00C83C71" w:rsidRDefault="00D40748" w:rsidP="007163B9">
      <w:pPr>
        <w:spacing w:line="360" w:lineRule="auto"/>
        <w:ind w:left="142" w:right="-478"/>
        <w:jc w:val="both"/>
        <w:rPr>
          <w:sz w:val="20"/>
          <w:lang w:val="en-GB"/>
        </w:rPr>
      </w:pPr>
      <w:r w:rsidRPr="00C83C71">
        <w:rPr>
          <w:sz w:val="20"/>
          <w:lang w:val="en-GB"/>
        </w:rPr>
        <w:t xml:space="preserve">There are some </w:t>
      </w:r>
      <w:r w:rsidR="003948A6" w:rsidRPr="00C83C71">
        <w:rPr>
          <w:sz w:val="20"/>
          <w:lang w:val="en-GB"/>
        </w:rPr>
        <w:t>l</w:t>
      </w:r>
      <w:r w:rsidR="00A91B5C" w:rsidRPr="00C83C71">
        <w:rPr>
          <w:sz w:val="20"/>
          <w:lang w:val="en-GB"/>
        </w:rPr>
        <w:t>imitations</w:t>
      </w:r>
      <w:r w:rsidR="003948A6" w:rsidRPr="00C83C71">
        <w:rPr>
          <w:sz w:val="20"/>
          <w:lang w:val="en-GB"/>
        </w:rPr>
        <w:t xml:space="preserve"> to this study. Firstly, the sample size is small, </w:t>
      </w:r>
      <w:r w:rsidR="00847AD1" w:rsidRPr="00C83C71">
        <w:rPr>
          <w:sz w:val="20"/>
          <w:lang w:val="en-GB"/>
        </w:rPr>
        <w:t xml:space="preserve">which </w:t>
      </w:r>
      <w:r w:rsidR="003072DA" w:rsidRPr="00C83C71">
        <w:rPr>
          <w:sz w:val="20"/>
          <w:lang w:val="en-GB"/>
        </w:rPr>
        <w:t>limit</w:t>
      </w:r>
      <w:r w:rsidR="00854773" w:rsidRPr="00C83C71">
        <w:rPr>
          <w:sz w:val="20"/>
          <w:lang w:val="en-GB"/>
        </w:rPr>
        <w:t>s</w:t>
      </w:r>
      <w:r w:rsidR="003072DA" w:rsidRPr="00C83C71">
        <w:rPr>
          <w:sz w:val="20"/>
          <w:lang w:val="en-GB"/>
        </w:rPr>
        <w:t xml:space="preserve"> the extent to which the results</w:t>
      </w:r>
      <w:r w:rsidR="00847AD1" w:rsidRPr="00C83C71">
        <w:rPr>
          <w:sz w:val="20"/>
          <w:lang w:val="en-GB"/>
        </w:rPr>
        <w:t xml:space="preserve"> can be </w:t>
      </w:r>
      <w:r w:rsidR="003072DA" w:rsidRPr="00C83C71">
        <w:rPr>
          <w:sz w:val="20"/>
          <w:lang w:val="en-GB"/>
        </w:rPr>
        <w:t>generalized</w:t>
      </w:r>
      <w:r w:rsidR="00A6235C" w:rsidRPr="00C83C71">
        <w:rPr>
          <w:sz w:val="20"/>
          <w:lang w:val="en-GB"/>
        </w:rPr>
        <w:t>. A</w:t>
      </w:r>
      <w:r w:rsidR="003072DA" w:rsidRPr="00C83C71">
        <w:rPr>
          <w:sz w:val="20"/>
          <w:lang w:val="en-GB"/>
        </w:rPr>
        <w:t xml:space="preserve">s mentioned previously, not all countries with </w:t>
      </w:r>
      <w:r w:rsidR="001D4244" w:rsidRPr="00C83C71">
        <w:rPr>
          <w:sz w:val="20"/>
          <w:lang w:val="en-GB"/>
        </w:rPr>
        <w:t>forensic toxicology</w:t>
      </w:r>
      <w:r w:rsidR="003072DA" w:rsidRPr="00C83C71">
        <w:rPr>
          <w:sz w:val="20"/>
          <w:lang w:val="en-GB"/>
        </w:rPr>
        <w:t xml:space="preserve"> laboratories</w:t>
      </w:r>
      <w:r w:rsidR="00157A77" w:rsidRPr="00C83C71">
        <w:rPr>
          <w:sz w:val="20"/>
          <w:lang w:val="en-GB"/>
        </w:rPr>
        <w:t xml:space="preserve"> are represented among the data</w:t>
      </w:r>
      <w:r w:rsidR="00E07DB1" w:rsidRPr="00C83C71">
        <w:rPr>
          <w:sz w:val="20"/>
          <w:lang w:val="en-GB"/>
        </w:rPr>
        <w:t xml:space="preserve">, and the list of countries is limited to laboratories with the resources to </w:t>
      </w:r>
      <w:r w:rsidR="0016422C" w:rsidRPr="00C83C71">
        <w:rPr>
          <w:sz w:val="20"/>
          <w:lang w:val="en-GB"/>
        </w:rPr>
        <w:t xml:space="preserve">send staff to </w:t>
      </w:r>
      <w:r w:rsidR="00E07DB1" w:rsidRPr="00C83C71">
        <w:rPr>
          <w:sz w:val="20"/>
          <w:lang w:val="en-GB"/>
        </w:rPr>
        <w:t>a large international conference</w:t>
      </w:r>
      <w:r w:rsidR="00157A77" w:rsidRPr="00C83C71">
        <w:rPr>
          <w:sz w:val="20"/>
          <w:lang w:val="en-GB"/>
        </w:rPr>
        <w:t>.</w:t>
      </w:r>
      <w:r w:rsidR="00847AD1" w:rsidRPr="00C83C71">
        <w:rPr>
          <w:sz w:val="20"/>
          <w:lang w:val="en-GB"/>
        </w:rPr>
        <w:t xml:space="preserve"> </w:t>
      </w:r>
      <w:r w:rsidR="00A6235C" w:rsidRPr="00C83C71">
        <w:rPr>
          <w:sz w:val="20"/>
          <w:lang w:val="en-GB"/>
        </w:rPr>
        <w:t xml:space="preserve">This could mean that </w:t>
      </w:r>
      <w:r w:rsidR="00854773" w:rsidRPr="00C83C71">
        <w:rPr>
          <w:sz w:val="20"/>
          <w:lang w:val="en-GB"/>
        </w:rPr>
        <w:t xml:space="preserve">the current study did not capture other </w:t>
      </w:r>
      <w:r w:rsidR="00A6235C" w:rsidRPr="00C83C71">
        <w:rPr>
          <w:sz w:val="20"/>
          <w:lang w:val="en-GB"/>
        </w:rPr>
        <w:t xml:space="preserve">practices </w:t>
      </w:r>
      <w:r w:rsidR="00854773" w:rsidRPr="00C83C71">
        <w:rPr>
          <w:sz w:val="20"/>
          <w:lang w:val="en-GB"/>
        </w:rPr>
        <w:t xml:space="preserve">used </w:t>
      </w:r>
      <w:r w:rsidR="00A6235C" w:rsidRPr="00C83C71">
        <w:rPr>
          <w:sz w:val="20"/>
          <w:lang w:val="en-GB"/>
        </w:rPr>
        <w:t xml:space="preserve">in smaller, less-well-funded, or </w:t>
      </w:r>
      <w:r w:rsidR="00854773" w:rsidRPr="00C83C71">
        <w:rPr>
          <w:sz w:val="20"/>
          <w:lang w:val="en-GB"/>
        </w:rPr>
        <w:t xml:space="preserve">more </w:t>
      </w:r>
      <w:r w:rsidR="00A6235C" w:rsidRPr="00C83C71">
        <w:rPr>
          <w:sz w:val="20"/>
          <w:lang w:val="en-GB"/>
        </w:rPr>
        <w:t xml:space="preserve">remote laboratories. </w:t>
      </w:r>
      <w:r w:rsidR="000D379E" w:rsidRPr="00C83C71">
        <w:rPr>
          <w:sz w:val="20"/>
          <w:lang w:val="en-GB"/>
        </w:rPr>
        <w:t xml:space="preserve">Although the aim of using an international sample in this study was simply to capture as </w:t>
      </w:r>
      <w:r w:rsidR="000D379E" w:rsidRPr="00C83C71">
        <w:rPr>
          <w:sz w:val="20"/>
          <w:lang w:val="en-GB"/>
        </w:rPr>
        <w:lastRenderedPageBreak/>
        <w:t xml:space="preserve">wide a range of practices as possible, </w:t>
      </w:r>
      <w:r w:rsidR="000D379E" w:rsidRPr="00C83C71">
        <w:rPr>
          <w:i/>
          <w:sz w:val="20"/>
          <w:lang w:val="en-GB"/>
        </w:rPr>
        <w:t>country</w:t>
      </w:r>
      <w:r w:rsidR="000D379E" w:rsidRPr="00C83C71">
        <w:rPr>
          <w:sz w:val="20"/>
          <w:lang w:val="en-GB"/>
        </w:rPr>
        <w:t xml:space="preserve"> could be a significant source of variation with respect to the potential for cognitive bias </w:t>
      </w:r>
      <w:r w:rsidR="00854773" w:rsidRPr="00C83C71">
        <w:rPr>
          <w:sz w:val="20"/>
          <w:lang w:val="en-GB"/>
        </w:rPr>
        <w:t xml:space="preserve">and is </w:t>
      </w:r>
      <w:r w:rsidR="000D379E" w:rsidRPr="00C83C71">
        <w:rPr>
          <w:sz w:val="20"/>
          <w:lang w:val="en-GB"/>
        </w:rPr>
        <w:t xml:space="preserve">worthy of more in-depth investigation. </w:t>
      </w:r>
      <w:r w:rsidR="001A112C" w:rsidRPr="00C83C71">
        <w:rPr>
          <w:sz w:val="20"/>
          <w:lang w:val="en-GB"/>
        </w:rPr>
        <w:t>Secondly, the case scenario results may not have represented some laboratories</w:t>
      </w:r>
      <w:r w:rsidR="001A112C" w:rsidRPr="00C83C71">
        <w:rPr>
          <w:rFonts w:ascii="Calibri" w:eastAsia="Calibri" w:hAnsi="Calibri" w:cs="Calibri"/>
          <w:sz w:val="20"/>
          <w:lang w:val="en-GB"/>
        </w:rPr>
        <w:t>’</w:t>
      </w:r>
      <w:r w:rsidR="001A112C" w:rsidRPr="00C83C71">
        <w:rPr>
          <w:sz w:val="20"/>
          <w:lang w:val="en-GB"/>
        </w:rPr>
        <w:t xml:space="preserve"> typical casework</w:t>
      </w:r>
      <w:r w:rsidR="00A6235C" w:rsidRPr="00C83C71">
        <w:rPr>
          <w:sz w:val="20"/>
          <w:lang w:val="en-GB"/>
        </w:rPr>
        <w:t xml:space="preserve"> because the </w:t>
      </w:r>
      <w:r w:rsidR="0016422C" w:rsidRPr="00C83C71">
        <w:rPr>
          <w:sz w:val="20"/>
          <w:lang w:val="en-GB"/>
        </w:rPr>
        <w:t xml:space="preserve">example </w:t>
      </w:r>
      <w:r w:rsidR="00A6235C" w:rsidRPr="00C83C71">
        <w:rPr>
          <w:sz w:val="20"/>
          <w:lang w:val="en-GB"/>
        </w:rPr>
        <w:t>case involved a</w:t>
      </w:r>
      <w:r w:rsidR="00854773" w:rsidRPr="00C83C71">
        <w:rPr>
          <w:sz w:val="20"/>
          <w:lang w:val="en-GB"/>
        </w:rPr>
        <w:t xml:space="preserve"> single, relatively simple case of a </w:t>
      </w:r>
      <w:r w:rsidR="00A6235C" w:rsidRPr="00C83C71">
        <w:rPr>
          <w:sz w:val="20"/>
          <w:lang w:val="en-GB"/>
        </w:rPr>
        <w:t>deceased individual</w:t>
      </w:r>
      <w:r w:rsidR="00157A77" w:rsidRPr="00C83C71">
        <w:rPr>
          <w:sz w:val="20"/>
          <w:lang w:val="en-GB"/>
        </w:rPr>
        <w:t>.</w:t>
      </w:r>
      <w:r w:rsidR="00C26A49" w:rsidRPr="00C83C71">
        <w:rPr>
          <w:sz w:val="20"/>
          <w:lang w:val="en-GB"/>
        </w:rPr>
        <w:t xml:space="preserve"> </w:t>
      </w:r>
      <w:r w:rsidR="007523A5" w:rsidRPr="00C83C71">
        <w:rPr>
          <w:sz w:val="20"/>
          <w:lang w:val="en-GB"/>
        </w:rPr>
        <w:t>We should therefore be cautious about generalizing the results of the study to the casework context. However,</w:t>
      </w:r>
      <w:r w:rsidR="00110B67" w:rsidRPr="00C83C71">
        <w:rPr>
          <w:sz w:val="20"/>
          <w:lang w:val="en-GB"/>
        </w:rPr>
        <w:t xml:space="preserve"> </w:t>
      </w:r>
      <w:r w:rsidR="007523A5" w:rsidRPr="00C83C71">
        <w:rPr>
          <w:sz w:val="20"/>
          <w:lang w:val="en-GB"/>
        </w:rPr>
        <w:t>t</w:t>
      </w:r>
      <w:r w:rsidR="001A112C" w:rsidRPr="00C83C71">
        <w:rPr>
          <w:sz w:val="20"/>
          <w:lang w:val="en-GB"/>
        </w:rPr>
        <w:t>he purpose of the scenario was not to create a</w:t>
      </w:r>
      <w:r w:rsidR="001D424C" w:rsidRPr="00C83C71">
        <w:rPr>
          <w:sz w:val="20"/>
          <w:lang w:val="en-GB"/>
        </w:rPr>
        <w:t>n exact</w:t>
      </w:r>
      <w:r w:rsidR="001A112C" w:rsidRPr="00C83C71">
        <w:rPr>
          <w:sz w:val="20"/>
          <w:lang w:val="en-GB"/>
        </w:rPr>
        <w:t xml:space="preserve"> replica of a </w:t>
      </w:r>
      <w:r w:rsidR="001D4244" w:rsidRPr="00C83C71">
        <w:rPr>
          <w:sz w:val="20"/>
          <w:lang w:val="en-GB"/>
        </w:rPr>
        <w:t>forensic toxicology</w:t>
      </w:r>
      <w:r w:rsidR="00217013" w:rsidRPr="00C83C71">
        <w:rPr>
          <w:sz w:val="20"/>
          <w:lang w:val="en-GB"/>
        </w:rPr>
        <w:t xml:space="preserve"> </w:t>
      </w:r>
      <w:r w:rsidR="001A112C" w:rsidRPr="00C83C71">
        <w:rPr>
          <w:sz w:val="20"/>
          <w:lang w:val="en-GB"/>
        </w:rPr>
        <w:t xml:space="preserve">case, but </w:t>
      </w:r>
      <w:r w:rsidR="00847AD1" w:rsidRPr="00C83C71">
        <w:rPr>
          <w:sz w:val="20"/>
          <w:lang w:val="en-GB"/>
        </w:rPr>
        <w:t xml:space="preserve">to </w:t>
      </w:r>
      <w:r w:rsidR="001A112C" w:rsidRPr="00C83C71">
        <w:rPr>
          <w:sz w:val="20"/>
          <w:lang w:val="en-GB"/>
        </w:rPr>
        <w:t xml:space="preserve">set the scene </w:t>
      </w:r>
      <w:r w:rsidRPr="00C83C71">
        <w:rPr>
          <w:sz w:val="20"/>
          <w:lang w:val="en-GB"/>
        </w:rPr>
        <w:t>before asking the participants about</w:t>
      </w:r>
      <w:r w:rsidR="00217013" w:rsidRPr="00C83C71">
        <w:rPr>
          <w:sz w:val="20"/>
          <w:lang w:val="en-GB"/>
        </w:rPr>
        <w:t xml:space="preserve"> interpretation. </w:t>
      </w:r>
      <w:r w:rsidR="00A6235C" w:rsidRPr="00C83C71">
        <w:rPr>
          <w:sz w:val="20"/>
          <w:lang w:val="en-GB"/>
        </w:rPr>
        <w:t>Thirdly</w:t>
      </w:r>
      <w:r w:rsidR="001A112C" w:rsidRPr="00C83C71">
        <w:rPr>
          <w:sz w:val="20"/>
          <w:lang w:val="en-GB"/>
        </w:rPr>
        <w:t xml:space="preserve">, </w:t>
      </w:r>
      <w:r w:rsidR="004F7861" w:rsidRPr="00C83C71">
        <w:rPr>
          <w:sz w:val="20"/>
          <w:lang w:val="en-GB"/>
        </w:rPr>
        <w:t xml:space="preserve">biases may be introduced </w:t>
      </w:r>
      <w:r w:rsidR="00DC5130" w:rsidRPr="00C83C71">
        <w:rPr>
          <w:sz w:val="20"/>
          <w:lang w:val="en-GB"/>
        </w:rPr>
        <w:t>in</w:t>
      </w:r>
      <w:r w:rsidR="004F7861" w:rsidRPr="00C83C71">
        <w:rPr>
          <w:sz w:val="20"/>
          <w:lang w:val="en-GB"/>
        </w:rPr>
        <w:t xml:space="preserve">to a </w:t>
      </w:r>
      <w:r w:rsidR="001D4244" w:rsidRPr="00C83C71">
        <w:rPr>
          <w:sz w:val="20"/>
          <w:lang w:val="en-GB"/>
        </w:rPr>
        <w:t>forensic toxicology</w:t>
      </w:r>
      <w:r w:rsidR="004F7861" w:rsidRPr="00C83C71">
        <w:rPr>
          <w:sz w:val="20"/>
          <w:lang w:val="en-GB"/>
        </w:rPr>
        <w:t xml:space="preserve"> case before it is even submitted to the laboratory</w:t>
      </w:r>
      <w:r w:rsidR="00F21DCA" w:rsidRPr="00C83C71">
        <w:rPr>
          <w:sz w:val="20"/>
          <w:lang w:val="en-GB"/>
        </w:rPr>
        <w:t>.</w:t>
      </w:r>
      <w:r w:rsidR="004F7861" w:rsidRPr="00C83C71">
        <w:rPr>
          <w:sz w:val="20"/>
          <w:lang w:val="en-GB"/>
        </w:rPr>
        <w:t xml:space="preserve"> For example, </w:t>
      </w:r>
      <w:r w:rsidR="004F1F29" w:rsidRPr="00C83C71">
        <w:rPr>
          <w:sz w:val="20"/>
          <w:lang w:val="en-GB"/>
        </w:rPr>
        <w:t>p</w:t>
      </w:r>
      <w:r w:rsidR="001A112C" w:rsidRPr="00C83C71">
        <w:rPr>
          <w:sz w:val="20"/>
          <w:lang w:val="en-GB"/>
        </w:rPr>
        <w:t>olice</w:t>
      </w:r>
      <w:r w:rsidR="00C26A49" w:rsidRPr="00C83C71">
        <w:rPr>
          <w:sz w:val="20"/>
          <w:lang w:val="en-GB"/>
        </w:rPr>
        <w:t xml:space="preserve"> </w:t>
      </w:r>
      <w:r w:rsidR="004F1F29" w:rsidRPr="00C83C71">
        <w:rPr>
          <w:sz w:val="20"/>
          <w:lang w:val="en-GB"/>
        </w:rPr>
        <w:t>o</w:t>
      </w:r>
      <w:r w:rsidR="009C02BC" w:rsidRPr="00C83C71">
        <w:rPr>
          <w:sz w:val="20"/>
          <w:lang w:val="en-GB"/>
        </w:rPr>
        <w:t xml:space="preserve">fficers </w:t>
      </w:r>
      <w:r w:rsidR="00157A77" w:rsidRPr="00C83C71">
        <w:rPr>
          <w:sz w:val="20"/>
          <w:lang w:val="en-GB"/>
        </w:rPr>
        <w:t xml:space="preserve">and pathologists </w:t>
      </w:r>
      <w:r w:rsidR="00042F73" w:rsidRPr="00C83C71">
        <w:rPr>
          <w:sz w:val="20"/>
          <w:lang w:val="en-GB"/>
        </w:rPr>
        <w:t>can</w:t>
      </w:r>
      <w:r w:rsidR="001A112C" w:rsidRPr="00C83C71">
        <w:rPr>
          <w:sz w:val="20"/>
          <w:lang w:val="en-GB"/>
        </w:rPr>
        <w:t xml:space="preserve"> </w:t>
      </w:r>
      <w:r w:rsidR="00042F73" w:rsidRPr="00C83C71">
        <w:rPr>
          <w:sz w:val="20"/>
          <w:lang w:val="en-GB"/>
        </w:rPr>
        <w:t xml:space="preserve">introduce bias with their requests and </w:t>
      </w:r>
      <w:r w:rsidR="001A112C" w:rsidRPr="00C83C71">
        <w:rPr>
          <w:sz w:val="20"/>
          <w:lang w:val="en-GB"/>
        </w:rPr>
        <w:t xml:space="preserve">word choice </w:t>
      </w:r>
      <w:r w:rsidR="00042F73" w:rsidRPr="00C83C71">
        <w:rPr>
          <w:sz w:val="20"/>
          <w:lang w:val="en-GB"/>
        </w:rPr>
        <w:t>in the paperwork</w:t>
      </w:r>
      <w:r w:rsidR="00847AD1" w:rsidRPr="00C83C71">
        <w:rPr>
          <w:sz w:val="20"/>
          <w:lang w:val="en-GB"/>
        </w:rPr>
        <w:t xml:space="preserve"> accompanying samples</w:t>
      </w:r>
      <w:r w:rsidR="00042F73" w:rsidRPr="00C83C71">
        <w:rPr>
          <w:sz w:val="20"/>
          <w:lang w:val="en-GB"/>
        </w:rPr>
        <w:t xml:space="preserve">, or even by their very decision to submit samples </w:t>
      </w:r>
      <w:r w:rsidR="00042F73" w:rsidRPr="00C83C71">
        <w:rPr>
          <w:sz w:val="20"/>
          <w:lang w:val="en-GB"/>
        </w:rPr>
        <w:fldChar w:fldCharType="begin"/>
      </w:r>
      <w:r w:rsidR="00D26DD9" w:rsidRPr="00C83C71">
        <w:rPr>
          <w:sz w:val="20"/>
          <w:lang w:val="en-GB"/>
        </w:rPr>
        <w:instrText xml:space="preserve"> ADDIN EN.CITE &lt;EndNote&gt;&lt;Cite&gt;&lt;Author&gt;Whitman&lt;/Author&gt;&lt;Year&gt;2010&lt;/Year&gt;&lt;RecNum&gt;3&lt;/RecNum&gt;&lt;DisplayText&gt;[76]&lt;/DisplayText&gt;&lt;record&gt;&lt;rec-number&gt;3&lt;/rec-number&gt;&lt;foreign-keys&gt;&lt;key app="EN" db-id="wevarx5zodd5zaeerv35zaeffdxx5ddevr02" timestamp="1448905236"&gt;3&lt;/key&gt;&lt;/foreign-keys&gt;&lt;ref-type name="Journal Article"&gt;17&lt;/ref-type&gt;&lt;contributors&gt;&lt;authors&gt;&lt;author&gt;Whitman, Glen&lt;/author&gt;&lt;author&gt;Koppl, Roger&lt;/author&gt;&lt;/authors&gt;&lt;/contributors&gt;&lt;titles&gt;&lt;title&gt;Rational bias in forensic science&lt;/title&gt;&lt;secondary-title&gt;Law Probab. Risk&lt;/secondary-title&gt;&lt;/titles&gt;&lt;periodical&gt;&lt;full-title&gt;Law Probab. Risk&lt;/full-title&gt;&lt;/periodical&gt;&lt;pages&gt;69</w:instrText>
      </w:r>
      <w:r w:rsidR="00D26DD9" w:rsidRPr="00C83C71">
        <w:rPr>
          <w:rFonts w:ascii="Times New Roman" w:hAnsi="Times New Roman"/>
          <w:sz w:val="20"/>
          <w:lang w:val="en-GB"/>
        </w:rPr>
        <w:instrText>–</w:instrText>
      </w:r>
      <w:r w:rsidR="00D26DD9" w:rsidRPr="00C83C71">
        <w:rPr>
          <w:sz w:val="20"/>
          <w:lang w:val="en-GB"/>
        </w:rPr>
        <w:instrText>90&lt;/pages&gt;&lt;volume&gt;9&lt;/volume&gt;&lt;number&gt;1&lt;/number&gt;&lt;section&gt;69&lt;/section&gt;&lt;dates&gt;&lt;year&gt;2010&lt;/year&gt;&lt;/dates&gt;&lt;urls&gt;&lt;related-urls&gt;&lt;url&gt;http://lpr.oxfordjournals.org/content/9/1/69.abstract&lt;/url&gt;&lt;/related-urls&gt;&lt;/urls&gt;&lt;electronic-resource-num&gt;10.1093/lpr/mgp028&lt;/electronic-resource-num&gt;&lt;/record&gt;&lt;/Cite&gt;&lt;/EndNote&gt;</w:instrText>
      </w:r>
      <w:r w:rsidR="00042F73" w:rsidRPr="00C83C71">
        <w:rPr>
          <w:sz w:val="20"/>
          <w:lang w:val="en-GB"/>
        </w:rPr>
        <w:fldChar w:fldCharType="separate"/>
      </w:r>
      <w:r w:rsidR="00D26DD9" w:rsidRPr="00C83C71">
        <w:rPr>
          <w:noProof/>
          <w:sz w:val="20"/>
          <w:lang w:val="en-GB"/>
        </w:rPr>
        <w:t>[76]</w:t>
      </w:r>
      <w:r w:rsidR="00042F73" w:rsidRPr="00C83C71">
        <w:rPr>
          <w:sz w:val="20"/>
          <w:lang w:val="en-GB"/>
        </w:rPr>
        <w:fldChar w:fldCharType="end"/>
      </w:r>
      <w:r w:rsidR="0018567B" w:rsidRPr="00C83C71">
        <w:rPr>
          <w:sz w:val="20"/>
          <w:lang w:val="en-GB"/>
        </w:rPr>
        <w:t>.</w:t>
      </w:r>
      <w:r w:rsidR="00EB2841" w:rsidRPr="00C83C71">
        <w:rPr>
          <w:sz w:val="20"/>
          <w:lang w:val="en-GB"/>
        </w:rPr>
        <w:t xml:space="preserve"> </w:t>
      </w:r>
      <w:r w:rsidR="00E07DB1" w:rsidRPr="00C83C71">
        <w:rPr>
          <w:sz w:val="20"/>
          <w:lang w:val="en-GB"/>
        </w:rPr>
        <w:t>P</w:t>
      </w:r>
      <w:r w:rsidR="00EB2841" w:rsidRPr="00C83C71">
        <w:rPr>
          <w:sz w:val="20"/>
          <w:lang w:val="en-GB"/>
        </w:rPr>
        <w:t xml:space="preserve">olice and prosecutors </w:t>
      </w:r>
      <w:r w:rsidR="00E07DB1" w:rsidRPr="00C83C71">
        <w:rPr>
          <w:sz w:val="20"/>
          <w:lang w:val="en-GB"/>
        </w:rPr>
        <w:t xml:space="preserve">also </w:t>
      </w:r>
      <w:r w:rsidR="00EB2841" w:rsidRPr="00C83C71">
        <w:rPr>
          <w:sz w:val="20"/>
          <w:lang w:val="en-GB"/>
        </w:rPr>
        <w:t>sometimes respond</w:t>
      </w:r>
      <w:r w:rsidR="00E07DB1" w:rsidRPr="00C83C71">
        <w:rPr>
          <w:sz w:val="20"/>
          <w:lang w:val="en-GB"/>
        </w:rPr>
        <w:t xml:space="preserve"> </w:t>
      </w:r>
      <w:r w:rsidR="00EB2841" w:rsidRPr="00C83C71">
        <w:rPr>
          <w:sz w:val="20"/>
          <w:lang w:val="en-GB"/>
        </w:rPr>
        <w:t xml:space="preserve">to </w:t>
      </w:r>
      <w:r w:rsidR="00826CEA" w:rsidRPr="00C83C71">
        <w:rPr>
          <w:rFonts w:ascii="Calibri" w:eastAsia="Calibri" w:hAnsi="Calibri" w:cs="Calibri"/>
          <w:sz w:val="20"/>
          <w:lang w:val="en-GB"/>
        </w:rPr>
        <w:t>‘</w:t>
      </w:r>
      <w:r w:rsidR="00EB2841" w:rsidRPr="00C83C71">
        <w:rPr>
          <w:sz w:val="20"/>
          <w:lang w:val="en-GB"/>
        </w:rPr>
        <w:t>non-supportive</w:t>
      </w:r>
      <w:r w:rsidR="00826CEA" w:rsidRPr="00C83C71">
        <w:rPr>
          <w:rFonts w:ascii="Calibri" w:eastAsia="Calibri" w:hAnsi="Calibri" w:cs="Calibri"/>
          <w:sz w:val="20"/>
          <w:lang w:val="en-GB"/>
        </w:rPr>
        <w:t>’</w:t>
      </w:r>
      <w:r w:rsidR="00EB2841" w:rsidRPr="00C83C71">
        <w:rPr>
          <w:sz w:val="20"/>
          <w:lang w:val="en-GB"/>
        </w:rPr>
        <w:t xml:space="preserve"> test results by requesting a re-examination </w:t>
      </w:r>
      <w:r w:rsidR="0086471A" w:rsidRPr="00C83C71">
        <w:rPr>
          <w:sz w:val="20"/>
          <w:lang w:val="en-GB"/>
        </w:rPr>
        <w:fldChar w:fldCharType="begin"/>
      </w:r>
      <w:r w:rsidR="00D26DD9" w:rsidRPr="00C83C71">
        <w:rPr>
          <w:sz w:val="20"/>
          <w:lang w:val="en-GB"/>
        </w:rPr>
        <w:instrText xml:space="preserve"> ADDIN EN.CITE &lt;EndNote&gt;&lt;Cite&gt;&lt;Author&gt;Kassin&lt;/Author&gt;&lt;Year&gt;2013&lt;/Year&gt;&lt;RecNum&gt;1&lt;/RecNum&gt;&lt;DisplayText&gt;[11]&lt;/DisplayText&gt;&lt;record&gt;&lt;rec-number&gt;1&lt;/rec-number&gt;&lt;foreign-keys&gt;&lt;key app="EN" db-id="wevarx5zodd5zaeerv35zaeffdxx5ddevr02" timestamp="1448905058"&gt;1&lt;/key&gt;&lt;/foreign-keys&gt;&lt;ref-type name="Journal Article"&gt;17&lt;/ref-type&gt;&lt;contributors&gt;&lt;authors&gt;&lt;author&gt;Kassin, S. M.&lt;/author&gt;&lt;author&gt;Dror, I. E.&lt;/author&gt;&lt;author&gt;Kukucka, J.&lt;/author&gt;&lt;/authors&gt;&lt;/contributors&gt;&lt;titles&gt;&lt;title&gt;The forensic confirmation bias: problems, perspectives, and proposed solutions&lt;/title&gt;&lt;secondary-title&gt;J. Appl. Res. Mem. Cognit.&lt;/secondary-title&gt;&lt;/titles&gt;&lt;periodical&gt;&lt;full-title&gt;J. Appl. Res. Mem. Cognit.&lt;/full-title&gt;&lt;/periodical&gt;&lt;pages&gt;42</w:instrText>
      </w:r>
      <w:r w:rsidR="00D26DD9" w:rsidRPr="00C83C71">
        <w:rPr>
          <w:rFonts w:ascii="Times New Roman" w:hAnsi="Times New Roman"/>
          <w:sz w:val="20"/>
          <w:lang w:val="en-GB"/>
        </w:rPr>
        <w:instrText>–</w:instrText>
      </w:r>
      <w:r w:rsidR="00D26DD9" w:rsidRPr="00C83C71">
        <w:rPr>
          <w:sz w:val="20"/>
          <w:lang w:val="en-GB"/>
        </w:rPr>
        <w:instrText>52&lt;/pages&gt;&lt;volume&gt;2&lt;/volume&gt;&lt;number&gt;1&lt;/number&gt;&lt;keywords&gt;&lt;keyword&gt;Context effects&lt;/keyword&gt;&lt;keyword&gt;Expectancy effects&lt;/keyword&gt;&lt;keyword&gt;Confirmation bias&lt;/keyword&gt;&lt;/keywords&gt;&lt;dates&gt;&lt;year&gt;2013&lt;/year&gt;&lt;/dates&gt;&lt;urls&gt;&lt;related-urls&gt;&lt;url&gt;http://www.sciencedirect.com/science/article/pii/S2211368113000028&lt;/url&gt;&lt;/related-urls&gt;&lt;/urls&gt;&lt;electronic-resource-num&gt;10.1016/j.jarmac.2013.01.001&lt;/electronic-resource-num&gt;&lt;/record&gt;&lt;/Cite&gt;&lt;/EndNote&gt;</w:instrText>
      </w:r>
      <w:r w:rsidR="0086471A" w:rsidRPr="00C83C71">
        <w:rPr>
          <w:sz w:val="20"/>
          <w:lang w:val="en-GB"/>
        </w:rPr>
        <w:fldChar w:fldCharType="separate"/>
      </w:r>
      <w:r w:rsidR="00D26DD9" w:rsidRPr="00C83C71">
        <w:rPr>
          <w:noProof/>
          <w:sz w:val="20"/>
          <w:lang w:val="en-GB"/>
        </w:rPr>
        <w:t>[11]</w:t>
      </w:r>
      <w:r w:rsidR="0086471A" w:rsidRPr="00C83C71">
        <w:rPr>
          <w:sz w:val="20"/>
          <w:lang w:val="en-GB"/>
        </w:rPr>
        <w:fldChar w:fldCharType="end"/>
      </w:r>
      <w:r w:rsidR="00826CEA" w:rsidRPr="00C83C71">
        <w:rPr>
          <w:sz w:val="20"/>
          <w:lang w:val="en-GB"/>
        </w:rPr>
        <w:t>. However, i</w:t>
      </w:r>
      <w:r w:rsidR="00EF4CC6" w:rsidRPr="00C83C71">
        <w:rPr>
          <w:sz w:val="20"/>
          <w:lang w:val="en-GB"/>
        </w:rPr>
        <w:t xml:space="preserve">nvestigative outcomes must never be a consideration for any forensic scientist </w:t>
      </w:r>
      <w:r w:rsidR="00EF4CC6" w:rsidRPr="00C83C71">
        <w:rPr>
          <w:sz w:val="20"/>
          <w:lang w:val="en-GB"/>
        </w:rPr>
        <w:fldChar w:fldCharType="begin"/>
      </w:r>
      <w:r w:rsidR="00D26DD9" w:rsidRPr="00C83C71">
        <w:rPr>
          <w:sz w:val="20"/>
          <w:lang w:val="en-GB"/>
        </w:rPr>
        <w:instrText xml:space="preserve"> ADDIN EN.CITE &lt;EndNote&gt;&lt;Cite&gt;&lt;Author&gt;Tully&lt;/Author&gt;&lt;Year&gt;2018&lt;/Year&gt;&lt;RecNum&gt;127&lt;/RecNum&gt;&lt;DisplayText&gt;[77]&lt;/DisplayText&gt;&lt;record&gt;&lt;rec-number&gt;127&lt;/rec-number&gt;&lt;foreign-keys&gt;&lt;key app="EN" db-id="wevarx5zodd5zaeerv35zaeffdxx5ddevr02" timestamp="1537947955"&gt;127&lt;/key&gt;&lt;/foreign-keys&gt;&lt;ref-type name="Journal Article"&gt;17&lt;/ref-type&gt;&lt;contributors&gt;&lt;authors&gt;&lt;author&gt;Tully, Gillian&lt;/author&gt;&lt;/authors&gt;&lt;/contributors&gt;&lt;titles&gt;&lt;title&gt;Forensic science in England &amp;amp; Wales, a commentary&lt;/title&gt;&lt;secondary-title&gt;Forensic Sci. Int.&lt;/secondary-title&gt;&lt;/titles&gt;&lt;periodical&gt;&lt;full-title&gt;Forensic Sci. Int.&lt;/full-title&gt;&lt;/periodical&gt;&lt;pages&gt;e29</w:instrText>
      </w:r>
      <w:r w:rsidR="00D26DD9" w:rsidRPr="00C83C71">
        <w:rPr>
          <w:rFonts w:ascii="Times New Roman" w:hAnsi="Times New Roman"/>
          <w:sz w:val="20"/>
          <w:lang w:val="en-GB"/>
        </w:rPr>
        <w:instrText>–</w:instrText>
      </w:r>
      <w:r w:rsidR="00D26DD9" w:rsidRPr="00C83C71">
        <w:rPr>
          <w:sz w:val="20"/>
          <w:lang w:val="en-GB"/>
        </w:rPr>
        <w:instrText>e31&lt;/pages&gt;&lt;volume&gt;290&lt;/volume&gt;&lt;keywords&gt;&lt;keyword&gt;Quality&lt;/keyword&gt;&lt;keyword&gt;Standards&lt;/keyword&gt;&lt;keyword&gt;Commissioning&lt;/keyword&gt;&lt;keyword&gt;Culture&lt;/keyword&gt;&lt;/keywords&gt;&lt;dates&gt;&lt;year&gt;2018&lt;/year&gt;&lt;/dates&gt;&lt;urls&gt;&lt;related-urls&gt;&lt;url&gt;http://www.sciencedirect.com/science/article/pii/S0379073818303505&lt;/url&gt;&lt;/related-urls&gt;&lt;/urls&gt;&lt;electronic-resource-num&gt;10.1016/j.forsciint.2018.06.028&lt;/electronic-resource-num&gt;&lt;/record&gt;&lt;/Cite&gt;&lt;/EndNote&gt;</w:instrText>
      </w:r>
      <w:r w:rsidR="00EF4CC6" w:rsidRPr="00C83C71">
        <w:rPr>
          <w:sz w:val="20"/>
          <w:lang w:val="en-GB"/>
        </w:rPr>
        <w:fldChar w:fldCharType="separate"/>
      </w:r>
      <w:r w:rsidR="00D26DD9" w:rsidRPr="00C83C71">
        <w:rPr>
          <w:noProof/>
          <w:sz w:val="20"/>
          <w:lang w:val="en-GB"/>
        </w:rPr>
        <w:t>[77]</w:t>
      </w:r>
      <w:r w:rsidR="00EF4CC6" w:rsidRPr="00C83C71">
        <w:rPr>
          <w:sz w:val="20"/>
          <w:lang w:val="en-GB"/>
        </w:rPr>
        <w:fldChar w:fldCharType="end"/>
      </w:r>
      <w:r w:rsidR="00EF4CC6" w:rsidRPr="00C83C71">
        <w:rPr>
          <w:sz w:val="20"/>
          <w:lang w:val="en-GB"/>
        </w:rPr>
        <w:t>.</w:t>
      </w:r>
    </w:p>
    <w:p w14:paraId="54C18976" w14:textId="77777777" w:rsidR="009C02BC" w:rsidRPr="00C83C71" w:rsidRDefault="009C02BC" w:rsidP="007163B9">
      <w:pPr>
        <w:spacing w:line="360" w:lineRule="auto"/>
        <w:ind w:left="142" w:right="-476"/>
        <w:jc w:val="both"/>
        <w:rPr>
          <w:sz w:val="20"/>
          <w:lang w:val="en-GB"/>
        </w:rPr>
      </w:pPr>
    </w:p>
    <w:p w14:paraId="1465135A" w14:textId="0FFA4443" w:rsidR="00E07DB1" w:rsidRPr="00C83C71" w:rsidRDefault="009C02BC" w:rsidP="007163B9">
      <w:pPr>
        <w:spacing w:line="360" w:lineRule="auto"/>
        <w:ind w:left="142" w:right="-476"/>
        <w:jc w:val="both"/>
        <w:rPr>
          <w:sz w:val="20"/>
          <w:lang w:val="en-GB"/>
        </w:rPr>
      </w:pPr>
      <w:r w:rsidRPr="00C83C71">
        <w:rPr>
          <w:sz w:val="20"/>
          <w:lang w:val="en-GB"/>
        </w:rPr>
        <w:t>I</w:t>
      </w:r>
      <w:r w:rsidR="00DC5130" w:rsidRPr="00C83C71">
        <w:rPr>
          <w:sz w:val="20"/>
          <w:lang w:val="en-GB"/>
        </w:rPr>
        <w:t xml:space="preserve">t should be noted that the bias-minimizing procedures outlined in this paper </w:t>
      </w:r>
      <w:r w:rsidR="0093422F" w:rsidRPr="00C83C71">
        <w:rPr>
          <w:sz w:val="20"/>
          <w:lang w:val="en-GB"/>
        </w:rPr>
        <w:t xml:space="preserve">were suggestions from experts in the field, based on their casework experience and on procedures used in other </w:t>
      </w:r>
      <w:r w:rsidR="006D060E" w:rsidRPr="00C83C71">
        <w:rPr>
          <w:sz w:val="20"/>
          <w:lang w:val="en-GB"/>
        </w:rPr>
        <w:t xml:space="preserve">forensic </w:t>
      </w:r>
      <w:r w:rsidR="0093422F" w:rsidRPr="00C83C71">
        <w:rPr>
          <w:sz w:val="20"/>
          <w:lang w:val="en-GB"/>
        </w:rPr>
        <w:t xml:space="preserve">disciplines. They were not derived from empirical data and </w:t>
      </w:r>
      <w:r w:rsidR="006D060E" w:rsidRPr="00C83C71">
        <w:rPr>
          <w:sz w:val="20"/>
          <w:lang w:val="en-GB"/>
        </w:rPr>
        <w:t>have not,</w:t>
      </w:r>
      <w:r w:rsidR="0093422F" w:rsidRPr="00C83C71">
        <w:rPr>
          <w:sz w:val="20"/>
          <w:lang w:val="en-GB"/>
        </w:rPr>
        <w:t xml:space="preserve"> to the authors</w:t>
      </w:r>
      <w:r w:rsidR="0093422F" w:rsidRPr="00C83C71">
        <w:rPr>
          <w:rFonts w:ascii="Calibri" w:eastAsia="Calibri" w:hAnsi="Calibri" w:cs="Calibri"/>
          <w:sz w:val="20"/>
          <w:lang w:val="en-GB"/>
        </w:rPr>
        <w:t>’</w:t>
      </w:r>
      <w:r w:rsidR="0093422F" w:rsidRPr="00C83C71">
        <w:rPr>
          <w:sz w:val="20"/>
          <w:lang w:val="en-GB"/>
        </w:rPr>
        <w:t xml:space="preserve"> knowledge</w:t>
      </w:r>
      <w:r w:rsidR="006D060E" w:rsidRPr="00C83C71">
        <w:rPr>
          <w:sz w:val="20"/>
          <w:lang w:val="en-GB"/>
        </w:rPr>
        <w:t>,</w:t>
      </w:r>
      <w:r w:rsidR="0093422F" w:rsidRPr="00C83C71">
        <w:rPr>
          <w:sz w:val="20"/>
          <w:lang w:val="en-GB"/>
        </w:rPr>
        <w:t xml:space="preserve"> been formally tested in forensic toxicology. Some </w:t>
      </w:r>
      <w:r w:rsidR="003F4B12" w:rsidRPr="00C83C71">
        <w:rPr>
          <w:sz w:val="20"/>
          <w:lang w:val="en-GB"/>
        </w:rPr>
        <w:t xml:space="preserve">may be unwieldy and </w:t>
      </w:r>
      <w:r w:rsidR="00257ED6" w:rsidRPr="00C83C71">
        <w:rPr>
          <w:sz w:val="20"/>
          <w:lang w:val="en-GB"/>
        </w:rPr>
        <w:t xml:space="preserve">would </w:t>
      </w:r>
      <w:r w:rsidR="00DC5130" w:rsidRPr="00C83C71">
        <w:rPr>
          <w:sz w:val="20"/>
          <w:lang w:val="en-GB"/>
        </w:rPr>
        <w:t xml:space="preserve">require </w:t>
      </w:r>
      <w:r w:rsidR="00BC2862" w:rsidRPr="00C83C71">
        <w:rPr>
          <w:sz w:val="20"/>
          <w:lang w:val="en-GB"/>
        </w:rPr>
        <w:t xml:space="preserve">a </w:t>
      </w:r>
      <w:r w:rsidR="00D83992" w:rsidRPr="00C83C71">
        <w:rPr>
          <w:sz w:val="20"/>
          <w:lang w:val="en-GB"/>
        </w:rPr>
        <w:t xml:space="preserve">cognitively informed risk assessment </w:t>
      </w:r>
      <w:r w:rsidR="003F79C0" w:rsidRPr="00C83C71">
        <w:rPr>
          <w:sz w:val="20"/>
          <w:lang w:val="en-GB"/>
        </w:rPr>
        <w:fldChar w:fldCharType="begin"/>
      </w:r>
      <w:r w:rsidR="00D26DD9" w:rsidRPr="00C83C71">
        <w:rPr>
          <w:sz w:val="20"/>
          <w:lang w:val="en-GB"/>
        </w:rPr>
        <w:instrText xml:space="preserve"> ADDIN EN.CITE &lt;EndNote&gt;&lt;Cite&gt;&lt;Author&gt;Jeanguenat&lt;/Author&gt;&lt;Year&gt;2017&lt;/Year&gt;&lt;RecNum&gt;100&lt;/RecNum&gt;&lt;DisplayText&gt;[57]&lt;/DisplayText&gt;&lt;record&gt;&lt;rec-number&gt;100&lt;/rec-number&gt;&lt;foreign-keys&gt;&lt;key app="EN" db-id="wevarx5zodd5zaeerv35zaeffdxx5ddevr02" timestamp="1511449100"&gt;100&lt;/key&gt;&lt;/foreign-keys&gt;&lt;ref-type name="Journal Article"&gt;17&lt;/ref-type&gt;&lt;contributors&gt;&lt;authors&gt;&lt;author&gt;Jeanguenat, Amy M.&lt;/author&gt;&lt;author&gt;Budowle, Bruce&lt;/author&gt;&lt;author&gt;Dror, Itiel E.&lt;/author&gt;&lt;/authors&gt;&lt;/contributors&gt;&lt;titles&gt;&lt;title&gt;Strengthening forensic DNA decision making through a better understanding of the influence of cognitive bias&lt;/title&gt;&lt;secondary-title&gt;Sci. Justice&lt;/secondary-title&gt;&lt;/titles&gt;&lt;periodical&gt;&lt;full-title&gt;Sci. Justice&lt;/full-title&gt;&lt;/periodical&gt;&lt;pages&gt;415</w:instrText>
      </w:r>
      <w:r w:rsidR="00D26DD9" w:rsidRPr="00C83C71">
        <w:rPr>
          <w:rFonts w:ascii="Times New Roman" w:hAnsi="Times New Roman"/>
          <w:sz w:val="20"/>
          <w:lang w:val="en-GB"/>
        </w:rPr>
        <w:instrText>–</w:instrText>
      </w:r>
      <w:r w:rsidR="00D26DD9" w:rsidRPr="00C83C71">
        <w:rPr>
          <w:sz w:val="20"/>
          <w:lang w:val="en-GB"/>
        </w:rPr>
        <w:instrText>420&lt;/pages&gt;&lt;volume&gt;57&lt;/volume&gt;&lt;number&gt;6&lt;/number&gt;&lt;dates&gt;&lt;year&gt;2017&lt;/year&gt;&lt;/dates&gt;&lt;urls&gt;&lt;related-urls&gt;&lt;url&gt;http://dx.doi.org/10.1016/j.scijus.2017.07.005&lt;/url&gt;&lt;/related-urls&gt;&lt;/urls&gt;&lt;electronic-resource-num&gt;10.1016/j.scijus.2017.07.005&lt;/electronic-resource-num&gt;&lt;/record&gt;&lt;/Cite&gt;&lt;/EndNote&gt;</w:instrText>
      </w:r>
      <w:r w:rsidR="003F79C0" w:rsidRPr="00C83C71">
        <w:rPr>
          <w:sz w:val="20"/>
          <w:lang w:val="en-GB"/>
        </w:rPr>
        <w:fldChar w:fldCharType="separate"/>
      </w:r>
      <w:r w:rsidR="00D26DD9" w:rsidRPr="00C83C71">
        <w:rPr>
          <w:noProof/>
          <w:sz w:val="20"/>
          <w:lang w:val="en-GB"/>
        </w:rPr>
        <w:t>[57]</w:t>
      </w:r>
      <w:r w:rsidR="003F79C0" w:rsidRPr="00C83C71">
        <w:rPr>
          <w:sz w:val="20"/>
          <w:lang w:val="en-GB"/>
        </w:rPr>
        <w:fldChar w:fldCharType="end"/>
      </w:r>
      <w:r w:rsidR="00D83992" w:rsidRPr="00C83C71">
        <w:rPr>
          <w:sz w:val="20"/>
          <w:lang w:val="en-GB"/>
        </w:rPr>
        <w:t xml:space="preserve">, </w:t>
      </w:r>
      <w:r w:rsidR="00DC5130" w:rsidRPr="00C83C71">
        <w:rPr>
          <w:sz w:val="20"/>
          <w:lang w:val="en-GB"/>
        </w:rPr>
        <w:t>adaptation to workflow processes, as well as additional r</w:t>
      </w:r>
      <w:r w:rsidR="001C367A" w:rsidRPr="00C83C71">
        <w:rPr>
          <w:sz w:val="20"/>
          <w:lang w:val="en-GB"/>
        </w:rPr>
        <w:t>esources</w:t>
      </w:r>
      <w:r w:rsidR="00553CDD" w:rsidRPr="00C83C71">
        <w:rPr>
          <w:sz w:val="20"/>
          <w:lang w:val="en-GB"/>
        </w:rPr>
        <w:t xml:space="preserve"> </w:t>
      </w:r>
      <w:r w:rsidR="001A69F2" w:rsidRPr="00C83C71">
        <w:rPr>
          <w:sz w:val="20"/>
          <w:lang w:val="en-GB"/>
        </w:rPr>
        <w:fldChar w:fldCharType="begin"/>
      </w:r>
      <w:r w:rsidR="002E6309" w:rsidRPr="00C83C71">
        <w:rPr>
          <w:sz w:val="20"/>
          <w:lang w:val="en-GB"/>
        </w:rPr>
        <w:instrText xml:space="preserve"> ADDIN EN.CITE &lt;EndNote&gt;&lt;Cite&gt;&lt;Author&gt;Searston&lt;/Author&gt;&lt;Year&gt;2016&lt;/Year&gt;&lt;RecNum&gt;104&lt;/RecNum&gt;&lt;DisplayText&gt;[7]&lt;/DisplayText&gt;&lt;record&gt;&lt;rec-number&gt;104&lt;/rec-number&gt;&lt;foreign-keys&gt;&lt;key app="EN" db-id="wevarx5zodd5zaeerv35zaeffdxx5ddevr02" timestamp="1518798555"&gt;104&lt;/key&gt;&lt;/foreign-keys&gt;&lt;ref-type name="Journal Article"&gt;17&lt;/ref-type&gt;&lt;contributors&gt;&lt;authors&gt;&lt;author&gt;Searston, Rachel A.&lt;/author&gt;&lt;author&gt;Tangen, Jason M.&lt;/author&gt;&lt;author&gt;Eva, Kevin W.&lt;/author&gt;&lt;/authors&gt;&lt;/contributors&gt;&lt;titles&gt;&lt;title&gt;Putting bias into context: the role of familiarity in identification&lt;/title&gt;&lt;secondary-title&gt;Law Hum. Behav.&lt;/secondary-title&gt;&lt;/titles&gt;&lt;periodical&gt;&lt;full-title&gt;Law Hum. Behav.&lt;/full-title&gt;&lt;/periodical&gt;&lt;pages&gt;50</w:instrText>
      </w:r>
      <w:r w:rsidR="002E6309" w:rsidRPr="00C83C71">
        <w:rPr>
          <w:rFonts w:ascii="Calibri" w:eastAsia="Calibri" w:hAnsi="Calibri" w:cs="Calibri"/>
          <w:sz w:val="20"/>
          <w:lang w:val="en-GB"/>
        </w:rPr>
        <w:instrText>–</w:instrText>
      </w:r>
      <w:r w:rsidR="002E6309" w:rsidRPr="00C83C71">
        <w:rPr>
          <w:sz w:val="20"/>
          <w:lang w:val="en-GB"/>
        </w:rPr>
        <w:instrText>64&lt;/pages&gt;&lt;volume&gt;40&lt;/volume&gt;&lt;number&gt;1&lt;/number&gt;&lt;keywords&gt;&lt;keyword&gt;*Crime&lt;/keyword&gt;&lt;keyword&gt;*Familiarity&lt;/keyword&gt;&lt;keyword&gt;*Response Bias&lt;/keyword&gt;&lt;keyword&gt;Identification&lt;/keyword&gt;&lt;/keywords&gt;&lt;dates&gt;&lt;year&gt;2016&lt;/year&gt;&lt;/dates&gt;&lt;urls&gt;&lt;/urls&gt;&lt;electronic-resource-num&gt;10.1037/lhb0000154&lt;/electronic-resource-num&gt;&lt;/record&gt;&lt;/Cite&gt;&lt;/EndNote&gt;</w:instrText>
      </w:r>
      <w:r w:rsidR="001A69F2" w:rsidRPr="00C83C71">
        <w:rPr>
          <w:sz w:val="20"/>
          <w:lang w:val="en-GB"/>
        </w:rPr>
        <w:fldChar w:fldCharType="separate"/>
      </w:r>
      <w:r w:rsidR="002E6309" w:rsidRPr="00C83C71">
        <w:rPr>
          <w:noProof/>
          <w:sz w:val="20"/>
          <w:lang w:val="en-GB"/>
        </w:rPr>
        <w:t>[7]</w:t>
      </w:r>
      <w:r w:rsidR="001A69F2" w:rsidRPr="00C83C71">
        <w:rPr>
          <w:sz w:val="20"/>
          <w:lang w:val="en-GB"/>
        </w:rPr>
        <w:fldChar w:fldCharType="end"/>
      </w:r>
      <w:r w:rsidR="00630D83" w:rsidRPr="00C83C71">
        <w:rPr>
          <w:sz w:val="20"/>
          <w:lang w:val="en-GB"/>
        </w:rPr>
        <w:t>, which are challenging for many high-throughput laboratories at a time when backlogs are growing</w:t>
      </w:r>
      <w:r w:rsidR="0004374F" w:rsidRPr="00C83C71">
        <w:rPr>
          <w:sz w:val="20"/>
          <w:lang w:val="en-GB"/>
        </w:rPr>
        <w:t xml:space="preserve"> </w:t>
      </w:r>
      <w:r w:rsidR="0004374F" w:rsidRPr="00C83C71">
        <w:rPr>
          <w:sz w:val="20"/>
          <w:lang w:val="en-GB"/>
        </w:rPr>
        <w:fldChar w:fldCharType="begin"/>
      </w:r>
      <w:r w:rsidR="00D26DD9" w:rsidRPr="00C83C71">
        <w:rPr>
          <w:sz w:val="20"/>
          <w:lang w:val="en-GB"/>
        </w:rPr>
        <w:instrText xml:space="preserve"> ADDIN EN.CITE &lt;EndNote&gt;&lt;Cite&gt;&lt;Author&gt;Langenburg&lt;/Author&gt;&lt;Year&gt;2017&lt;/Year&gt;&lt;RecNum&gt;94&lt;/RecNum&gt;&lt;DisplayText&gt;[60]&lt;/DisplayText&gt;&lt;record&gt;&lt;rec-number&gt;94&lt;/rec-number&gt;&lt;foreign-keys&gt;&lt;key app="EN" db-id="wevarx5zodd5zaeerv35zaeffdxx5ddevr02" timestamp="1506258373"&gt;94&lt;/key&gt;&lt;/foreign-keys&gt;&lt;ref-type name="Journal Article"&gt;17&lt;/ref-type&gt;&lt;contributors&gt;&lt;authors&gt;&lt;author&gt;Langenburg, G.&lt;/author&gt;&lt;/authors&gt;&lt;/contributors&gt;&lt;titles&gt;&lt;title&gt;Addressing potential observer effects in forensic science: a perspective from a forensic scientist who uses linear sequential unmasking techniques&lt;/title&gt;&lt;secondary-title&gt;Aust. J. Forensic Sci.&lt;/secondary-title&gt;&lt;/titles&gt;&lt;periodical&gt;&lt;full-title&gt;Aust. J. Forensic Sci.&lt;/full-title&gt;&lt;/periodical&gt;&lt;pages&gt;548</w:instrText>
      </w:r>
      <w:r w:rsidR="00D26DD9" w:rsidRPr="00C83C71">
        <w:rPr>
          <w:rFonts w:ascii="Times New Roman" w:hAnsi="Times New Roman"/>
          <w:sz w:val="20"/>
          <w:lang w:val="en-GB"/>
        </w:rPr>
        <w:instrText>–</w:instrText>
      </w:r>
      <w:r w:rsidR="00D26DD9" w:rsidRPr="00C83C71">
        <w:rPr>
          <w:sz w:val="20"/>
          <w:lang w:val="en-GB"/>
        </w:rPr>
        <w:instrText>563&lt;/pages&gt;&lt;volume&gt;49&lt;/volume&gt;&lt;dates&gt;&lt;year&gt;2017&lt;/year&gt;&lt;/dates&gt;&lt;urls&gt;&lt;related-urls&gt;&lt;url&gt;http://dx.doi.org/10.1080/00450618.2016.1259433&lt;/url&gt;&lt;/related-urls&gt;&lt;/urls&gt;&lt;electronic-resource-num&gt;10.1080/00450618.2016.1259433&lt;/electronic-resource-num&gt;&lt;/record&gt;&lt;/Cite&gt;&lt;/EndNote&gt;</w:instrText>
      </w:r>
      <w:r w:rsidR="0004374F" w:rsidRPr="00C83C71">
        <w:rPr>
          <w:sz w:val="20"/>
          <w:lang w:val="en-GB"/>
        </w:rPr>
        <w:fldChar w:fldCharType="separate"/>
      </w:r>
      <w:r w:rsidR="00D26DD9" w:rsidRPr="00C83C71">
        <w:rPr>
          <w:noProof/>
          <w:sz w:val="20"/>
          <w:lang w:val="en-GB"/>
        </w:rPr>
        <w:t>[60]</w:t>
      </w:r>
      <w:r w:rsidR="0004374F" w:rsidRPr="00C83C71">
        <w:rPr>
          <w:sz w:val="20"/>
          <w:lang w:val="en-GB"/>
        </w:rPr>
        <w:fldChar w:fldCharType="end"/>
      </w:r>
      <w:r w:rsidR="0004374F" w:rsidRPr="00C83C71">
        <w:rPr>
          <w:sz w:val="20"/>
          <w:lang w:val="en-GB"/>
        </w:rPr>
        <w:t>.</w:t>
      </w:r>
      <w:r w:rsidR="00582A77" w:rsidRPr="00C83C71">
        <w:rPr>
          <w:sz w:val="20"/>
          <w:lang w:val="en-GB"/>
        </w:rPr>
        <w:t xml:space="preserve"> Finally, introducing bias-minimizing strategies </w:t>
      </w:r>
      <w:r w:rsidR="004F1F29" w:rsidRPr="00C83C71">
        <w:rPr>
          <w:sz w:val="20"/>
          <w:lang w:val="en-GB"/>
        </w:rPr>
        <w:t xml:space="preserve">to a laboratory </w:t>
      </w:r>
      <w:r w:rsidR="00582A77" w:rsidRPr="00C83C71">
        <w:rPr>
          <w:sz w:val="20"/>
          <w:lang w:val="en-GB"/>
        </w:rPr>
        <w:t>will not guarantee that</w:t>
      </w:r>
      <w:r w:rsidR="004F1F29" w:rsidRPr="00C83C71">
        <w:rPr>
          <w:sz w:val="20"/>
          <w:lang w:val="en-GB"/>
        </w:rPr>
        <w:t xml:space="preserve"> forensic toxicology </w:t>
      </w:r>
      <w:r w:rsidR="00582A77" w:rsidRPr="00C83C71">
        <w:rPr>
          <w:sz w:val="20"/>
          <w:lang w:val="en-GB"/>
        </w:rPr>
        <w:t xml:space="preserve">results </w:t>
      </w:r>
      <w:r w:rsidRPr="00C83C71">
        <w:rPr>
          <w:sz w:val="20"/>
          <w:lang w:val="en-GB"/>
        </w:rPr>
        <w:t>are error</w:t>
      </w:r>
      <w:r w:rsidR="0016422C" w:rsidRPr="00C83C71">
        <w:rPr>
          <w:sz w:val="20"/>
          <w:lang w:val="en-GB"/>
        </w:rPr>
        <w:t>-</w:t>
      </w:r>
      <w:r w:rsidR="00582A77" w:rsidRPr="00C83C71">
        <w:rPr>
          <w:sz w:val="20"/>
          <w:lang w:val="en-GB"/>
        </w:rPr>
        <w:t>free.</w:t>
      </w:r>
      <w:r w:rsidR="00A97D9B" w:rsidRPr="00C83C71">
        <w:rPr>
          <w:sz w:val="20"/>
          <w:lang w:val="en-GB"/>
        </w:rPr>
        <w:t xml:space="preserve"> </w:t>
      </w:r>
    </w:p>
    <w:p w14:paraId="09AEECF5" w14:textId="77777777" w:rsidR="00E07DB1" w:rsidRPr="00C83C71" w:rsidRDefault="00E07DB1" w:rsidP="007163B9">
      <w:pPr>
        <w:spacing w:line="360" w:lineRule="auto"/>
        <w:ind w:left="142" w:right="-476"/>
        <w:jc w:val="both"/>
        <w:rPr>
          <w:sz w:val="20"/>
          <w:lang w:val="en-GB"/>
        </w:rPr>
      </w:pPr>
    </w:p>
    <w:p w14:paraId="6B15D507" w14:textId="1E67B3CA" w:rsidR="00070DD1" w:rsidRPr="00C83C71" w:rsidRDefault="00A97D9B" w:rsidP="007163B9">
      <w:pPr>
        <w:spacing w:line="360" w:lineRule="auto"/>
        <w:ind w:left="142" w:right="-476"/>
        <w:jc w:val="both"/>
        <w:rPr>
          <w:sz w:val="20"/>
          <w:lang w:val="en-GB"/>
        </w:rPr>
      </w:pPr>
      <w:r w:rsidRPr="00C83C71">
        <w:rPr>
          <w:sz w:val="20"/>
          <w:lang w:val="en-GB"/>
        </w:rPr>
        <w:t>Future work</w:t>
      </w:r>
      <w:r w:rsidR="00E07DB1" w:rsidRPr="00C83C71">
        <w:rPr>
          <w:sz w:val="20"/>
          <w:lang w:val="en-GB"/>
        </w:rPr>
        <w:t xml:space="preserve"> in this area could involve a larger study of forensic toxicologists using a web-based collection method in order to capture responses from </w:t>
      </w:r>
      <w:r w:rsidR="0016422C" w:rsidRPr="00C83C71">
        <w:rPr>
          <w:sz w:val="20"/>
          <w:lang w:val="en-GB"/>
        </w:rPr>
        <w:t xml:space="preserve">a </w:t>
      </w:r>
      <w:r w:rsidR="00E07DB1" w:rsidRPr="00C83C71">
        <w:rPr>
          <w:sz w:val="20"/>
          <w:lang w:val="en-GB"/>
        </w:rPr>
        <w:t>wider range of participants</w:t>
      </w:r>
      <w:r w:rsidR="001F47BB" w:rsidRPr="00C83C71">
        <w:rPr>
          <w:sz w:val="20"/>
          <w:lang w:val="en-GB"/>
        </w:rPr>
        <w:t>.</w:t>
      </w:r>
      <w:r w:rsidR="00E07DB1" w:rsidRPr="00C83C71">
        <w:rPr>
          <w:sz w:val="20"/>
          <w:lang w:val="en-GB"/>
        </w:rPr>
        <w:t xml:space="preserve"> </w:t>
      </w:r>
      <w:r w:rsidR="00FB1C38" w:rsidRPr="00C83C71">
        <w:rPr>
          <w:sz w:val="20"/>
          <w:lang w:val="en-GB"/>
        </w:rPr>
        <w:t xml:space="preserve">This would enable </w:t>
      </w:r>
      <w:r w:rsidR="00854773" w:rsidRPr="00C83C71">
        <w:rPr>
          <w:sz w:val="20"/>
          <w:lang w:val="en-GB"/>
        </w:rPr>
        <w:t xml:space="preserve">the </w:t>
      </w:r>
      <w:r w:rsidR="00FB1C38" w:rsidRPr="00C83C71">
        <w:rPr>
          <w:sz w:val="20"/>
          <w:lang w:val="en-GB"/>
        </w:rPr>
        <w:t xml:space="preserve">capture </w:t>
      </w:r>
      <w:r w:rsidR="00854773" w:rsidRPr="00C83C71">
        <w:rPr>
          <w:sz w:val="20"/>
          <w:lang w:val="en-GB"/>
        </w:rPr>
        <w:t xml:space="preserve">of </w:t>
      </w:r>
      <w:r w:rsidR="00FB1C38" w:rsidRPr="00C83C71">
        <w:rPr>
          <w:sz w:val="20"/>
          <w:lang w:val="en-GB"/>
        </w:rPr>
        <w:t>a</w:t>
      </w:r>
      <w:r w:rsidR="00C400B8" w:rsidRPr="00C83C71">
        <w:rPr>
          <w:sz w:val="20"/>
          <w:lang w:val="en-GB"/>
        </w:rPr>
        <w:t>n extended</w:t>
      </w:r>
      <w:r w:rsidR="00FB1C38" w:rsidRPr="00C83C71">
        <w:rPr>
          <w:sz w:val="20"/>
          <w:lang w:val="en-GB"/>
        </w:rPr>
        <w:t xml:space="preserve"> range of practices, including </w:t>
      </w:r>
      <w:r w:rsidR="00C400B8" w:rsidRPr="00C83C71">
        <w:rPr>
          <w:sz w:val="20"/>
          <w:lang w:val="en-GB"/>
        </w:rPr>
        <w:t xml:space="preserve">those </w:t>
      </w:r>
      <w:r w:rsidR="00FB1C38" w:rsidRPr="00C83C71">
        <w:rPr>
          <w:sz w:val="20"/>
          <w:lang w:val="en-GB"/>
        </w:rPr>
        <w:t xml:space="preserve">from laboratories that are not </w:t>
      </w:r>
      <w:r w:rsidR="001F47BB" w:rsidRPr="00C83C71">
        <w:rPr>
          <w:sz w:val="20"/>
          <w:lang w:val="en-GB"/>
        </w:rPr>
        <w:t xml:space="preserve">usually </w:t>
      </w:r>
      <w:r w:rsidR="00FB1C38" w:rsidRPr="00C83C71">
        <w:rPr>
          <w:sz w:val="20"/>
          <w:lang w:val="en-GB"/>
        </w:rPr>
        <w:t xml:space="preserve">represented at international conferences. </w:t>
      </w:r>
      <w:r w:rsidR="00E07DB1" w:rsidRPr="00C83C71">
        <w:rPr>
          <w:sz w:val="20"/>
          <w:lang w:val="en-GB"/>
        </w:rPr>
        <w:t xml:space="preserve">Other </w:t>
      </w:r>
      <w:r w:rsidR="00394C3E" w:rsidRPr="00C83C71">
        <w:rPr>
          <w:sz w:val="20"/>
          <w:lang w:val="en-GB"/>
        </w:rPr>
        <w:t>potentia</w:t>
      </w:r>
      <w:r w:rsidR="0011287E" w:rsidRPr="00C83C71">
        <w:rPr>
          <w:sz w:val="20"/>
          <w:lang w:val="en-GB"/>
        </w:rPr>
        <w:t>lly relevant factors to examine, as mentioned earlier</w:t>
      </w:r>
      <w:r w:rsidR="00C400B8" w:rsidRPr="00C83C71">
        <w:rPr>
          <w:sz w:val="20"/>
          <w:lang w:val="en-GB"/>
        </w:rPr>
        <w:t>,</w:t>
      </w:r>
      <w:r w:rsidR="0011287E" w:rsidRPr="00C83C71">
        <w:rPr>
          <w:sz w:val="20"/>
          <w:lang w:val="en-GB"/>
        </w:rPr>
        <w:t xml:space="preserve"> </w:t>
      </w:r>
      <w:r w:rsidR="009138EA" w:rsidRPr="00C83C71">
        <w:rPr>
          <w:sz w:val="20"/>
          <w:lang w:val="en-GB"/>
        </w:rPr>
        <w:t xml:space="preserve">could </w:t>
      </w:r>
      <w:r w:rsidR="00394C3E" w:rsidRPr="00C83C71">
        <w:rPr>
          <w:sz w:val="20"/>
          <w:lang w:val="en-GB"/>
        </w:rPr>
        <w:t xml:space="preserve">include </w:t>
      </w:r>
      <w:r w:rsidR="0011287E" w:rsidRPr="00C83C71">
        <w:rPr>
          <w:sz w:val="20"/>
          <w:lang w:val="en-GB"/>
        </w:rPr>
        <w:t xml:space="preserve">the </w:t>
      </w:r>
      <w:r w:rsidR="009138EA" w:rsidRPr="00C83C71">
        <w:rPr>
          <w:sz w:val="20"/>
          <w:lang w:val="en-GB"/>
        </w:rPr>
        <w:t>country</w:t>
      </w:r>
      <w:r w:rsidR="00492297" w:rsidRPr="00C83C71">
        <w:rPr>
          <w:sz w:val="20"/>
          <w:lang w:val="en-GB"/>
        </w:rPr>
        <w:t xml:space="preserve">/region, </w:t>
      </w:r>
      <w:r w:rsidR="0011287E" w:rsidRPr="00C83C71">
        <w:rPr>
          <w:sz w:val="20"/>
          <w:lang w:val="en-GB"/>
        </w:rPr>
        <w:t xml:space="preserve">and </w:t>
      </w:r>
      <w:r w:rsidR="009138EA" w:rsidRPr="00C83C71">
        <w:rPr>
          <w:sz w:val="20"/>
          <w:lang w:val="en-GB"/>
        </w:rPr>
        <w:t xml:space="preserve">the </w:t>
      </w:r>
      <w:r w:rsidR="0011287E" w:rsidRPr="00C83C71">
        <w:rPr>
          <w:sz w:val="20"/>
          <w:lang w:val="en-GB"/>
        </w:rPr>
        <w:t xml:space="preserve">age, and </w:t>
      </w:r>
      <w:r w:rsidR="00FB1C38" w:rsidRPr="00C83C71">
        <w:rPr>
          <w:sz w:val="20"/>
          <w:lang w:val="en-GB"/>
        </w:rPr>
        <w:t>sex/</w:t>
      </w:r>
      <w:r w:rsidR="009138EA" w:rsidRPr="00C83C71">
        <w:rPr>
          <w:sz w:val="20"/>
          <w:lang w:val="en-GB"/>
        </w:rPr>
        <w:t>gender of the toxicologist</w:t>
      </w:r>
      <w:r w:rsidR="00C63912" w:rsidRPr="00C83C71">
        <w:rPr>
          <w:sz w:val="20"/>
          <w:lang w:val="en-GB"/>
        </w:rPr>
        <w:t xml:space="preserve"> and asking toxicologists to define bias concepts</w:t>
      </w:r>
      <w:r w:rsidR="00854773" w:rsidRPr="00C83C71">
        <w:rPr>
          <w:sz w:val="20"/>
          <w:lang w:val="en-GB"/>
        </w:rPr>
        <w:t xml:space="preserve"> to examine variance in the concepts used across groups</w:t>
      </w:r>
      <w:r w:rsidR="0011287E" w:rsidRPr="00C83C71">
        <w:rPr>
          <w:sz w:val="20"/>
          <w:lang w:val="en-GB"/>
        </w:rPr>
        <w:t xml:space="preserve">. The </w:t>
      </w:r>
      <w:r w:rsidR="00251A62" w:rsidRPr="00C83C71">
        <w:rPr>
          <w:sz w:val="20"/>
          <w:lang w:val="en-GB"/>
        </w:rPr>
        <w:t xml:space="preserve">number of cases reported and </w:t>
      </w:r>
      <w:r w:rsidR="00AD3828" w:rsidRPr="00C83C71">
        <w:rPr>
          <w:sz w:val="20"/>
          <w:lang w:val="en-GB"/>
        </w:rPr>
        <w:t xml:space="preserve">times testifying in </w:t>
      </w:r>
      <w:r w:rsidR="0016422C" w:rsidRPr="00C83C71">
        <w:rPr>
          <w:sz w:val="20"/>
          <w:lang w:val="en-GB"/>
        </w:rPr>
        <w:t>C</w:t>
      </w:r>
      <w:r w:rsidR="00AD3828" w:rsidRPr="00C83C71">
        <w:rPr>
          <w:sz w:val="20"/>
          <w:lang w:val="en-GB"/>
        </w:rPr>
        <w:t>ourt</w:t>
      </w:r>
      <w:r w:rsidR="007F1EA9" w:rsidRPr="00C83C71">
        <w:rPr>
          <w:sz w:val="20"/>
          <w:lang w:val="en-GB"/>
        </w:rPr>
        <w:t xml:space="preserve"> may </w:t>
      </w:r>
      <w:r w:rsidR="00854773" w:rsidRPr="00C83C71">
        <w:rPr>
          <w:sz w:val="20"/>
          <w:lang w:val="en-GB"/>
        </w:rPr>
        <w:t xml:space="preserve">also </w:t>
      </w:r>
      <w:r w:rsidR="007F1EA9" w:rsidRPr="00C83C71">
        <w:rPr>
          <w:sz w:val="20"/>
          <w:lang w:val="en-GB"/>
        </w:rPr>
        <w:t xml:space="preserve">be relevant, as some forensic scientists have argued that their casework training and expertise render them immune to bias </w:t>
      </w:r>
      <w:r w:rsidR="007F1EA9" w:rsidRPr="00C83C71">
        <w:rPr>
          <w:sz w:val="20"/>
          <w:lang w:val="en-GB"/>
        </w:rPr>
        <w:fldChar w:fldCharType="begin"/>
      </w:r>
      <w:r w:rsidR="00D26DD9" w:rsidRPr="00C83C71">
        <w:rPr>
          <w:sz w:val="20"/>
          <w:lang w:val="en-GB"/>
        </w:rPr>
        <w:instrText xml:space="preserve"> ADDIN EN.CITE &lt;EndNote&gt;&lt;Cite&gt;&lt;Author&gt;Kukucka&lt;/Author&gt;&lt;Year&gt;2017&lt;/Year&gt;&lt;RecNum&gt;110&lt;/RecNum&gt;&lt;DisplayText&gt;[44]&lt;/DisplayText&gt;&lt;record&gt;&lt;rec-number&gt;110&lt;/rec-number&gt;&lt;foreign-keys&gt;&lt;key app="EN" db-id="wevarx5zodd5zaeerv35zaeffdxx5ddevr02" timestamp="1523814750"&gt;110&lt;/key&gt;&lt;/foreign-keys&gt;&lt;ref-type name="Journal Article"&gt;17&lt;/ref-type&gt;&lt;contributors&gt;&lt;authors&gt;&lt;author&gt;Kukucka, Jeff&lt;/author&gt;&lt;author&gt;Kassin, Saul M.&lt;/author&gt;&lt;author&gt;Zapf, Patricia A.&lt;/author&gt;&lt;author&gt;Dror, Itiel E.&lt;/author&gt;&lt;/authors&gt;&lt;/contributors&gt;&lt;titles&gt;&lt;title&gt;Cognitive bias and blindness: a global survey of forensic science examiners&lt;/title&gt;&lt;secondary-title&gt;J. Appl. Res. Mem. Cogn.&lt;/secondary-title&gt;&lt;/titles&gt;&lt;periodical&gt;&lt;full-title&gt;J. Appl. Res. Mem. Cogn.&lt;/full-title&gt;&lt;/periodical&gt;&lt;pages&gt;452</w:instrText>
      </w:r>
      <w:r w:rsidR="00D26DD9" w:rsidRPr="00C83C71">
        <w:rPr>
          <w:rFonts w:ascii="Times New Roman" w:hAnsi="Times New Roman"/>
          <w:sz w:val="20"/>
          <w:lang w:val="en-GB"/>
        </w:rPr>
        <w:instrText>–</w:instrText>
      </w:r>
      <w:r w:rsidR="00D26DD9" w:rsidRPr="00C83C71">
        <w:rPr>
          <w:sz w:val="20"/>
          <w:lang w:val="en-GB"/>
        </w:rPr>
        <w:instrText>459&lt;/pages&gt;&lt;volume&gt;6&lt;/volume&gt;&lt;number&gt;4&lt;/number&gt;&lt;keywords&gt;&lt;keyword&gt;Confirmation bias&lt;/keyword&gt;&lt;keyword&gt;Blind testing&lt;/keyword&gt;&lt;keyword&gt;Expert decision-making&lt;/keyword&gt;&lt;keyword&gt;Forensic science&lt;/keyword&gt;&lt;keyword&gt;Bias blind spot&lt;/keyword&gt;&lt;/keywords&gt;&lt;dates&gt;&lt;year&gt;2017&lt;/year&gt;&lt;/dates&gt;&lt;urls&gt;&lt;related-urls&gt;&lt;url&gt;http://www.sciencedirect.com/science/article/pii/S2211368117300323&lt;/url&gt;&lt;/related-urls&gt;&lt;/urls&gt;&lt;electronic-resource-num&gt;10.1016/j.jarmac.2017.09.001&lt;/electronic-resource-num&gt;&lt;/record&gt;&lt;/Cite&gt;&lt;/EndNote&gt;</w:instrText>
      </w:r>
      <w:r w:rsidR="007F1EA9" w:rsidRPr="00C83C71">
        <w:rPr>
          <w:sz w:val="20"/>
          <w:lang w:val="en-GB"/>
        </w:rPr>
        <w:fldChar w:fldCharType="separate"/>
      </w:r>
      <w:r w:rsidR="00D26DD9" w:rsidRPr="00C83C71">
        <w:rPr>
          <w:noProof/>
          <w:sz w:val="20"/>
          <w:lang w:val="en-GB"/>
        </w:rPr>
        <w:t>[44]</w:t>
      </w:r>
      <w:r w:rsidR="007F1EA9" w:rsidRPr="00C83C71">
        <w:rPr>
          <w:sz w:val="20"/>
          <w:lang w:val="en-GB"/>
        </w:rPr>
        <w:fldChar w:fldCharType="end"/>
      </w:r>
      <w:r w:rsidR="007F1EA9" w:rsidRPr="00C83C71">
        <w:rPr>
          <w:sz w:val="20"/>
          <w:lang w:val="en-GB"/>
        </w:rPr>
        <w:t>.</w:t>
      </w:r>
      <w:r w:rsidR="00AD3828" w:rsidRPr="00C83C71">
        <w:rPr>
          <w:sz w:val="20"/>
          <w:lang w:val="en-GB"/>
        </w:rPr>
        <w:t xml:space="preserve"> </w:t>
      </w:r>
      <w:r w:rsidR="007F1EA9" w:rsidRPr="00C83C71">
        <w:rPr>
          <w:sz w:val="20"/>
          <w:lang w:val="en-GB"/>
        </w:rPr>
        <w:t>T</w:t>
      </w:r>
      <w:r w:rsidR="00AD3828" w:rsidRPr="00C83C71">
        <w:rPr>
          <w:sz w:val="20"/>
          <w:lang w:val="en-GB"/>
        </w:rPr>
        <w:t xml:space="preserve">he nature </w:t>
      </w:r>
      <w:r w:rsidR="002A4EDF" w:rsidRPr="00C83C71">
        <w:rPr>
          <w:sz w:val="20"/>
          <w:lang w:val="en-GB"/>
        </w:rPr>
        <w:t xml:space="preserve">of </w:t>
      </w:r>
      <w:r w:rsidR="007F1EA9" w:rsidRPr="00C83C71">
        <w:rPr>
          <w:sz w:val="20"/>
          <w:lang w:val="en-GB"/>
        </w:rPr>
        <w:t xml:space="preserve">any </w:t>
      </w:r>
      <w:r w:rsidR="002A4EDF" w:rsidRPr="00C83C71">
        <w:rPr>
          <w:sz w:val="20"/>
          <w:lang w:val="en-GB"/>
        </w:rPr>
        <w:t>b</w:t>
      </w:r>
      <w:r w:rsidR="00AD3828" w:rsidRPr="00C83C71">
        <w:rPr>
          <w:sz w:val="20"/>
          <w:lang w:val="en-GB"/>
        </w:rPr>
        <w:t>i</w:t>
      </w:r>
      <w:r w:rsidR="002A4EDF" w:rsidRPr="00C83C71">
        <w:rPr>
          <w:sz w:val="20"/>
          <w:lang w:val="en-GB"/>
        </w:rPr>
        <w:t>a</w:t>
      </w:r>
      <w:r w:rsidR="00AD3828" w:rsidRPr="00C83C71">
        <w:rPr>
          <w:sz w:val="20"/>
          <w:lang w:val="en-GB"/>
        </w:rPr>
        <w:t>s training</w:t>
      </w:r>
      <w:r w:rsidR="001F47BB" w:rsidRPr="00C83C71">
        <w:rPr>
          <w:sz w:val="20"/>
          <w:lang w:val="en-GB"/>
        </w:rPr>
        <w:t xml:space="preserve"> received</w:t>
      </w:r>
      <w:r w:rsidR="006667F4" w:rsidRPr="00C83C71">
        <w:rPr>
          <w:sz w:val="20"/>
          <w:lang w:val="en-GB"/>
        </w:rPr>
        <w:t xml:space="preserve"> </w:t>
      </w:r>
      <w:r w:rsidR="007F1EA9" w:rsidRPr="00C83C71">
        <w:rPr>
          <w:sz w:val="20"/>
          <w:lang w:val="en-GB"/>
        </w:rPr>
        <w:t>(</w:t>
      </w:r>
      <w:r w:rsidR="007F1EA9" w:rsidRPr="00C83C71">
        <w:rPr>
          <w:i/>
          <w:sz w:val="20"/>
          <w:lang w:val="en-GB"/>
        </w:rPr>
        <w:t>e.g</w:t>
      </w:r>
      <w:r w:rsidR="007F1EA9" w:rsidRPr="00C83C71">
        <w:rPr>
          <w:sz w:val="20"/>
          <w:lang w:val="en-GB"/>
        </w:rPr>
        <w:t xml:space="preserve">., </w:t>
      </w:r>
      <w:r w:rsidR="00C400B8" w:rsidRPr="00C83C71">
        <w:rPr>
          <w:sz w:val="20"/>
          <w:lang w:val="en-GB"/>
        </w:rPr>
        <w:t xml:space="preserve">group </w:t>
      </w:r>
      <w:r w:rsidR="007F1EA9" w:rsidRPr="00C83C71">
        <w:rPr>
          <w:sz w:val="20"/>
          <w:lang w:val="en-GB"/>
        </w:rPr>
        <w:t xml:space="preserve">seminar </w:t>
      </w:r>
      <w:r w:rsidR="007F1EA9" w:rsidRPr="00C83C71">
        <w:rPr>
          <w:i/>
          <w:sz w:val="20"/>
          <w:lang w:val="en-GB"/>
        </w:rPr>
        <w:t>vs</w:t>
      </w:r>
      <w:r w:rsidR="007F1EA9" w:rsidRPr="00C83C71">
        <w:rPr>
          <w:sz w:val="20"/>
          <w:lang w:val="en-GB"/>
        </w:rPr>
        <w:t xml:space="preserve">. </w:t>
      </w:r>
      <w:r w:rsidR="00C400B8" w:rsidRPr="00C83C71">
        <w:rPr>
          <w:sz w:val="20"/>
          <w:lang w:val="en-GB"/>
        </w:rPr>
        <w:t xml:space="preserve">individual </w:t>
      </w:r>
      <w:r w:rsidR="007F1EA9" w:rsidRPr="00C83C71">
        <w:rPr>
          <w:sz w:val="20"/>
          <w:lang w:val="en-GB"/>
        </w:rPr>
        <w:t xml:space="preserve">reading) may influence understanding of cognitive bias, </w:t>
      </w:r>
      <w:r w:rsidR="009138EA" w:rsidRPr="00C83C71">
        <w:rPr>
          <w:sz w:val="20"/>
          <w:lang w:val="en-GB"/>
        </w:rPr>
        <w:t>and</w:t>
      </w:r>
      <w:r w:rsidR="0016422C" w:rsidRPr="00C83C71">
        <w:rPr>
          <w:sz w:val="20"/>
          <w:lang w:val="en-GB"/>
        </w:rPr>
        <w:t>,</w:t>
      </w:r>
      <w:r w:rsidR="009138EA" w:rsidRPr="00C83C71">
        <w:rPr>
          <w:sz w:val="20"/>
          <w:lang w:val="en-GB"/>
        </w:rPr>
        <w:t xml:space="preserve"> </w:t>
      </w:r>
      <w:r w:rsidR="007F1EA9" w:rsidRPr="00C83C71">
        <w:rPr>
          <w:sz w:val="20"/>
          <w:lang w:val="en-GB"/>
        </w:rPr>
        <w:t>i</w:t>
      </w:r>
      <w:r w:rsidR="00BD5F4F" w:rsidRPr="00C83C71">
        <w:rPr>
          <w:sz w:val="20"/>
          <w:lang w:val="en-GB"/>
        </w:rPr>
        <w:t xml:space="preserve">f </w:t>
      </w:r>
      <w:r w:rsidR="007F1EA9" w:rsidRPr="00C83C71">
        <w:rPr>
          <w:sz w:val="20"/>
          <w:lang w:val="en-GB"/>
        </w:rPr>
        <w:t>accreditation</w:t>
      </w:r>
      <w:r w:rsidR="009138EA" w:rsidRPr="00C83C71">
        <w:rPr>
          <w:sz w:val="20"/>
          <w:lang w:val="en-GB"/>
        </w:rPr>
        <w:t xml:space="preserve"> </w:t>
      </w:r>
      <w:r w:rsidR="007F1EA9" w:rsidRPr="00C83C71">
        <w:rPr>
          <w:sz w:val="20"/>
          <w:lang w:val="en-GB"/>
        </w:rPr>
        <w:t>includes the</w:t>
      </w:r>
      <w:r w:rsidR="00BD5F4F" w:rsidRPr="00C83C71">
        <w:rPr>
          <w:sz w:val="20"/>
          <w:lang w:val="en-GB"/>
        </w:rPr>
        <w:t xml:space="preserve"> requirement</w:t>
      </w:r>
      <w:r w:rsidR="007F1EA9" w:rsidRPr="00C83C71">
        <w:rPr>
          <w:sz w:val="20"/>
          <w:lang w:val="en-GB"/>
        </w:rPr>
        <w:t xml:space="preserve"> for a policy on cognitive bias and/or strict interpretation procedures, this may reduce t</w:t>
      </w:r>
      <w:r w:rsidR="00AA3D81" w:rsidRPr="00C83C71">
        <w:rPr>
          <w:sz w:val="20"/>
          <w:lang w:val="en-GB"/>
        </w:rPr>
        <w:t>he effect</w:t>
      </w:r>
      <w:r w:rsidR="007F1EA9" w:rsidRPr="00C83C71">
        <w:rPr>
          <w:sz w:val="20"/>
          <w:lang w:val="en-GB"/>
        </w:rPr>
        <w:t xml:space="preserve"> of cognit</w:t>
      </w:r>
      <w:r w:rsidR="00AA3D81" w:rsidRPr="00C83C71">
        <w:rPr>
          <w:sz w:val="20"/>
          <w:lang w:val="en-GB"/>
        </w:rPr>
        <w:t>ive bias o</w:t>
      </w:r>
      <w:r w:rsidR="007F1EA9" w:rsidRPr="00C83C71">
        <w:rPr>
          <w:sz w:val="20"/>
          <w:lang w:val="en-GB"/>
        </w:rPr>
        <w:t>n casework.</w:t>
      </w:r>
    </w:p>
    <w:p w14:paraId="51BE6CE5" w14:textId="77777777" w:rsidR="00042F73" w:rsidRPr="00C83C71" w:rsidRDefault="00042F73" w:rsidP="007163B9">
      <w:pPr>
        <w:spacing w:line="360" w:lineRule="auto"/>
        <w:ind w:left="142" w:right="-478"/>
        <w:jc w:val="both"/>
        <w:rPr>
          <w:sz w:val="20"/>
          <w:lang w:val="en-GB"/>
        </w:rPr>
      </w:pPr>
    </w:p>
    <w:p w14:paraId="0F4598DE" w14:textId="7681A73F" w:rsidR="00D40748" w:rsidRPr="00C83C71" w:rsidRDefault="00F604B1" w:rsidP="00F604B1">
      <w:pPr>
        <w:spacing w:line="360" w:lineRule="auto"/>
        <w:ind w:right="-478"/>
        <w:jc w:val="both"/>
        <w:rPr>
          <w:b/>
          <w:sz w:val="20"/>
          <w:lang w:val="en-GB"/>
        </w:rPr>
      </w:pPr>
      <w:r w:rsidRPr="00C83C71">
        <w:rPr>
          <w:b/>
          <w:sz w:val="20"/>
          <w:lang w:val="en-GB"/>
        </w:rPr>
        <w:t xml:space="preserve">   5. </w:t>
      </w:r>
      <w:r w:rsidR="00042F73" w:rsidRPr="00C83C71">
        <w:rPr>
          <w:b/>
          <w:sz w:val="20"/>
          <w:lang w:val="en-GB"/>
        </w:rPr>
        <w:t>Conclusion</w:t>
      </w:r>
      <w:r w:rsidR="000D21F9" w:rsidRPr="00C83C71">
        <w:rPr>
          <w:b/>
          <w:sz w:val="20"/>
          <w:lang w:val="en-GB"/>
        </w:rPr>
        <w:t>s</w:t>
      </w:r>
    </w:p>
    <w:p w14:paraId="30B76213" w14:textId="28A7FAC3" w:rsidR="00D05695" w:rsidRPr="00C83C71" w:rsidRDefault="000C738B" w:rsidP="007163B9">
      <w:pPr>
        <w:pStyle w:val="ListParagraph"/>
        <w:spacing w:line="360" w:lineRule="auto"/>
        <w:ind w:left="142" w:right="-478"/>
        <w:jc w:val="both"/>
        <w:rPr>
          <w:sz w:val="20"/>
          <w:shd w:val="clear" w:color="auto" w:fill="FFFFFF" w:themeFill="background1"/>
          <w:lang w:val="en-GB"/>
        </w:rPr>
      </w:pPr>
      <w:r w:rsidRPr="00C83C71">
        <w:rPr>
          <w:sz w:val="20"/>
          <w:lang w:val="en-GB"/>
        </w:rPr>
        <w:t xml:space="preserve">Here, we </w:t>
      </w:r>
      <w:r w:rsidR="00844547" w:rsidRPr="00C83C71">
        <w:rPr>
          <w:sz w:val="20"/>
          <w:lang w:val="en-GB"/>
        </w:rPr>
        <w:t xml:space="preserve">explored </w:t>
      </w:r>
      <w:r w:rsidR="00576B49" w:rsidRPr="00C83C71">
        <w:rPr>
          <w:sz w:val="20"/>
          <w:lang w:val="en-GB"/>
        </w:rPr>
        <w:t xml:space="preserve">the </w:t>
      </w:r>
      <w:r w:rsidR="00854773" w:rsidRPr="00C83C71">
        <w:rPr>
          <w:sz w:val="20"/>
          <w:lang w:val="en-GB"/>
        </w:rPr>
        <w:t xml:space="preserve">reported </w:t>
      </w:r>
      <w:r w:rsidR="00844547" w:rsidRPr="00C83C71">
        <w:rPr>
          <w:sz w:val="20"/>
          <w:lang w:val="en-GB"/>
        </w:rPr>
        <w:t>use of</w:t>
      </w:r>
      <w:r w:rsidR="00576B49" w:rsidRPr="00C83C71">
        <w:rPr>
          <w:sz w:val="20"/>
          <w:lang w:val="en-GB"/>
        </w:rPr>
        <w:t xml:space="preserve"> contextual information </w:t>
      </w:r>
      <w:r w:rsidR="00844547" w:rsidRPr="00C83C71">
        <w:rPr>
          <w:sz w:val="20"/>
          <w:lang w:val="en-GB"/>
        </w:rPr>
        <w:t xml:space="preserve">by forensic toxicologists during interpretation of </w:t>
      </w:r>
      <w:r w:rsidR="00D8563C" w:rsidRPr="00C83C71">
        <w:rPr>
          <w:sz w:val="20"/>
          <w:lang w:val="en-GB"/>
        </w:rPr>
        <w:t xml:space="preserve">a set of simple </w:t>
      </w:r>
      <w:r w:rsidR="00844547" w:rsidRPr="00C83C71">
        <w:rPr>
          <w:sz w:val="20"/>
          <w:lang w:val="en-GB"/>
        </w:rPr>
        <w:t>test results</w:t>
      </w:r>
      <w:r w:rsidR="00854773" w:rsidRPr="00C83C71">
        <w:rPr>
          <w:sz w:val="20"/>
          <w:lang w:val="en-GB"/>
        </w:rPr>
        <w:t xml:space="preserve"> in a single case of a deceased individual</w:t>
      </w:r>
      <w:r w:rsidR="00844547" w:rsidRPr="00C83C71">
        <w:rPr>
          <w:sz w:val="20"/>
          <w:lang w:val="en-GB"/>
        </w:rPr>
        <w:t>.</w:t>
      </w:r>
      <w:r w:rsidRPr="00C83C71">
        <w:rPr>
          <w:sz w:val="20"/>
          <w:shd w:val="clear" w:color="auto" w:fill="FFFFFF" w:themeFill="background1"/>
          <w:lang w:val="en-GB"/>
        </w:rPr>
        <w:t xml:space="preserve"> The majority of </w:t>
      </w:r>
      <w:r w:rsidRPr="00C83C71">
        <w:rPr>
          <w:sz w:val="20"/>
          <w:shd w:val="clear" w:color="auto" w:fill="FFFFFF" w:themeFill="background1"/>
          <w:lang w:val="en-GB"/>
        </w:rPr>
        <w:lastRenderedPageBreak/>
        <w:t xml:space="preserve">forensic toxicologists participating </w:t>
      </w:r>
      <w:r w:rsidR="00844547" w:rsidRPr="00C83C71">
        <w:rPr>
          <w:sz w:val="20"/>
          <w:shd w:val="clear" w:color="auto" w:fill="FFFFFF" w:themeFill="background1"/>
          <w:lang w:val="en-GB"/>
        </w:rPr>
        <w:t xml:space="preserve">in our study </w:t>
      </w:r>
      <w:r w:rsidRPr="00C83C71">
        <w:rPr>
          <w:sz w:val="20"/>
          <w:shd w:val="clear" w:color="auto" w:fill="FFFFFF" w:themeFill="background1"/>
          <w:lang w:val="en-GB"/>
        </w:rPr>
        <w:t xml:space="preserve">reported using some potentially biasing contextual information in their interpretation of </w:t>
      </w:r>
      <w:r w:rsidR="00825C4B" w:rsidRPr="00C83C71">
        <w:rPr>
          <w:sz w:val="20"/>
          <w:shd w:val="clear" w:color="auto" w:fill="FFFFFF" w:themeFill="background1"/>
          <w:lang w:val="en-GB"/>
        </w:rPr>
        <w:t xml:space="preserve">the </w:t>
      </w:r>
      <w:r w:rsidR="00D8563C" w:rsidRPr="00C83C71">
        <w:rPr>
          <w:sz w:val="20"/>
          <w:shd w:val="clear" w:color="auto" w:fill="FFFFFF" w:themeFill="background1"/>
          <w:lang w:val="en-GB"/>
        </w:rPr>
        <w:t xml:space="preserve">results. </w:t>
      </w:r>
      <w:r w:rsidR="00854773" w:rsidRPr="00C83C71">
        <w:rPr>
          <w:sz w:val="20"/>
          <w:shd w:val="clear" w:color="auto" w:fill="FFFFFF" w:themeFill="background1"/>
          <w:lang w:val="en-GB"/>
        </w:rPr>
        <w:t xml:space="preserve">Participants also showed </w:t>
      </w:r>
      <w:r w:rsidRPr="00C83C71">
        <w:rPr>
          <w:sz w:val="20"/>
          <w:shd w:val="clear" w:color="auto" w:fill="FFFFFF" w:themeFill="background1"/>
          <w:lang w:val="en-GB"/>
        </w:rPr>
        <w:t xml:space="preserve">a high level of </w:t>
      </w:r>
      <w:r w:rsidR="00844547" w:rsidRPr="00C83C71">
        <w:rPr>
          <w:sz w:val="20"/>
          <w:shd w:val="clear" w:color="auto" w:fill="FFFFFF" w:themeFill="background1"/>
          <w:lang w:val="en-GB"/>
        </w:rPr>
        <w:t>familiarity with the concept of</w:t>
      </w:r>
      <w:r w:rsidRPr="00C83C71">
        <w:rPr>
          <w:sz w:val="20"/>
          <w:shd w:val="clear" w:color="auto" w:fill="FFFFFF" w:themeFill="background1"/>
          <w:lang w:val="en-GB"/>
        </w:rPr>
        <w:t xml:space="preserve"> contextual bias among toxicologists, although few </w:t>
      </w:r>
      <w:r w:rsidR="00854773" w:rsidRPr="00C83C71">
        <w:rPr>
          <w:sz w:val="20"/>
          <w:shd w:val="clear" w:color="auto" w:fill="FFFFFF" w:themeFill="background1"/>
          <w:lang w:val="en-GB"/>
        </w:rPr>
        <w:t xml:space="preserve">reported </w:t>
      </w:r>
      <w:r w:rsidRPr="00C83C71">
        <w:rPr>
          <w:sz w:val="20"/>
          <w:shd w:val="clear" w:color="auto" w:fill="FFFFFF" w:themeFill="background1"/>
          <w:lang w:val="en-GB"/>
        </w:rPr>
        <w:t xml:space="preserve">using bias-minimizing policies or procedures in their day-to-day casework. To address this, </w:t>
      </w:r>
      <w:r w:rsidR="00854773" w:rsidRPr="00C83C71">
        <w:rPr>
          <w:sz w:val="20"/>
          <w:shd w:val="clear" w:color="auto" w:fill="FFFFFF" w:themeFill="background1"/>
          <w:lang w:val="en-GB"/>
        </w:rPr>
        <w:t xml:space="preserve">we also gathered </w:t>
      </w:r>
      <w:r w:rsidRPr="00C83C71">
        <w:rPr>
          <w:sz w:val="20"/>
          <w:shd w:val="clear" w:color="auto" w:fill="FFFFFF" w:themeFill="background1"/>
          <w:lang w:val="en-GB"/>
        </w:rPr>
        <w:t>a list of</w:t>
      </w:r>
      <w:r w:rsidR="0093422F" w:rsidRPr="00C83C71">
        <w:rPr>
          <w:sz w:val="20"/>
          <w:shd w:val="clear" w:color="auto" w:fill="FFFFFF" w:themeFill="background1"/>
          <w:lang w:val="en-GB"/>
        </w:rPr>
        <w:t xml:space="preserve"> </w:t>
      </w:r>
      <w:r w:rsidRPr="00C83C71">
        <w:rPr>
          <w:sz w:val="20"/>
          <w:shd w:val="clear" w:color="auto" w:fill="FFFFFF" w:themeFill="background1"/>
          <w:lang w:val="en-GB"/>
        </w:rPr>
        <w:t>bias-minimizing procedures</w:t>
      </w:r>
      <w:r w:rsidR="006D060E" w:rsidRPr="00C83C71">
        <w:rPr>
          <w:sz w:val="20"/>
          <w:shd w:val="clear" w:color="auto" w:fill="FFFFFF" w:themeFill="background1"/>
          <w:lang w:val="en-GB"/>
        </w:rPr>
        <w:t xml:space="preserve"> suggested</w:t>
      </w:r>
      <w:r w:rsidRPr="00C83C71">
        <w:rPr>
          <w:sz w:val="20"/>
          <w:shd w:val="clear" w:color="auto" w:fill="FFFFFF" w:themeFill="background1"/>
          <w:lang w:val="en-GB"/>
        </w:rPr>
        <w:t xml:space="preserve"> </w:t>
      </w:r>
      <w:r w:rsidR="006D060E" w:rsidRPr="00C83C71">
        <w:rPr>
          <w:sz w:val="20"/>
          <w:shd w:val="clear" w:color="auto" w:fill="FFFFFF" w:themeFill="background1"/>
          <w:lang w:val="en-GB"/>
        </w:rPr>
        <w:t xml:space="preserve">by </w:t>
      </w:r>
      <w:r w:rsidR="0093422F" w:rsidRPr="00C83C71">
        <w:rPr>
          <w:sz w:val="20"/>
          <w:shd w:val="clear" w:color="auto" w:fill="FFFFFF" w:themeFill="background1"/>
          <w:lang w:val="en-GB"/>
        </w:rPr>
        <w:t>experts in the field</w:t>
      </w:r>
      <w:r w:rsidRPr="00C83C71">
        <w:rPr>
          <w:sz w:val="20"/>
          <w:lang w:val="en-GB"/>
        </w:rPr>
        <w:t xml:space="preserve">. We </w:t>
      </w:r>
      <w:r w:rsidR="00FB1C38" w:rsidRPr="00C83C71">
        <w:rPr>
          <w:sz w:val="20"/>
          <w:lang w:val="en-GB"/>
        </w:rPr>
        <w:t>anticipate that these results</w:t>
      </w:r>
      <w:r w:rsidR="00582A77" w:rsidRPr="00C83C71">
        <w:rPr>
          <w:sz w:val="20"/>
          <w:lang w:val="en-GB"/>
        </w:rPr>
        <w:t xml:space="preserve"> </w:t>
      </w:r>
      <w:r w:rsidR="00582A77" w:rsidRPr="00C83C71">
        <w:rPr>
          <w:sz w:val="20"/>
          <w:shd w:val="clear" w:color="auto" w:fill="FFFFFF" w:themeFill="background1"/>
          <w:lang w:val="en-GB"/>
        </w:rPr>
        <w:t xml:space="preserve">will provide </w:t>
      </w:r>
      <w:r w:rsidR="004F1F29" w:rsidRPr="00C83C71">
        <w:rPr>
          <w:sz w:val="20"/>
          <w:shd w:val="clear" w:color="auto" w:fill="FFFFFF" w:themeFill="background1"/>
          <w:lang w:val="en-GB"/>
        </w:rPr>
        <w:t>f</w:t>
      </w:r>
      <w:r w:rsidR="00582A77" w:rsidRPr="00C83C71">
        <w:rPr>
          <w:sz w:val="20"/>
          <w:shd w:val="clear" w:color="auto" w:fill="FFFFFF" w:themeFill="background1"/>
          <w:lang w:val="en-GB"/>
        </w:rPr>
        <w:t xml:space="preserve">orensic </w:t>
      </w:r>
      <w:r w:rsidR="004F1F29" w:rsidRPr="00C83C71">
        <w:rPr>
          <w:sz w:val="20"/>
          <w:shd w:val="clear" w:color="auto" w:fill="FFFFFF" w:themeFill="background1"/>
          <w:lang w:val="en-GB"/>
        </w:rPr>
        <w:t>t</w:t>
      </w:r>
      <w:r w:rsidR="00582A77" w:rsidRPr="00C83C71">
        <w:rPr>
          <w:sz w:val="20"/>
          <w:shd w:val="clear" w:color="auto" w:fill="FFFFFF" w:themeFill="background1"/>
          <w:lang w:val="en-GB"/>
        </w:rPr>
        <w:t xml:space="preserve">oxicologists with an opportunity to critically examine their </w:t>
      </w:r>
      <w:r w:rsidR="0063351E" w:rsidRPr="00C83C71">
        <w:rPr>
          <w:sz w:val="20"/>
          <w:shd w:val="clear" w:color="auto" w:fill="FFFFFF" w:themeFill="background1"/>
          <w:lang w:val="en-GB"/>
        </w:rPr>
        <w:t xml:space="preserve">practices and </w:t>
      </w:r>
      <w:r w:rsidR="00582A77" w:rsidRPr="00C83C71">
        <w:rPr>
          <w:sz w:val="20"/>
          <w:shd w:val="clear" w:color="auto" w:fill="FFFFFF" w:themeFill="background1"/>
          <w:lang w:val="en-GB"/>
        </w:rPr>
        <w:t>workflow</w:t>
      </w:r>
      <w:r w:rsidR="0063351E" w:rsidRPr="00C83C71">
        <w:rPr>
          <w:sz w:val="20"/>
          <w:shd w:val="clear" w:color="auto" w:fill="FFFFFF" w:themeFill="background1"/>
          <w:lang w:val="en-GB"/>
        </w:rPr>
        <w:t>,</w:t>
      </w:r>
      <w:r w:rsidR="00582A77" w:rsidRPr="00C83C71">
        <w:rPr>
          <w:sz w:val="20"/>
          <w:shd w:val="clear" w:color="auto" w:fill="FFFFFF" w:themeFill="background1"/>
          <w:lang w:val="en-GB"/>
        </w:rPr>
        <w:t xml:space="preserve"> and make improvements where applicable</w:t>
      </w:r>
      <w:r w:rsidR="00F72515" w:rsidRPr="00C83C71">
        <w:rPr>
          <w:sz w:val="20"/>
          <w:shd w:val="clear" w:color="auto" w:fill="FFFFFF" w:themeFill="background1"/>
          <w:lang w:val="en-GB"/>
        </w:rPr>
        <w:t xml:space="preserve"> </w:t>
      </w:r>
      <w:r w:rsidR="002E6309" w:rsidRPr="00C83C71">
        <w:rPr>
          <w:sz w:val="20"/>
          <w:shd w:val="clear" w:color="auto" w:fill="FFFFFF" w:themeFill="background1"/>
          <w:lang w:val="en-GB"/>
        </w:rPr>
        <w:fldChar w:fldCharType="begin"/>
      </w:r>
      <w:r w:rsidR="00D26DD9" w:rsidRPr="00C83C71">
        <w:rPr>
          <w:sz w:val="20"/>
          <w:shd w:val="clear" w:color="auto" w:fill="FFFFFF" w:themeFill="background1"/>
          <w:lang w:val="en-GB"/>
        </w:rPr>
        <w:instrText xml:space="preserve"> ADDIN EN.CITE &lt;EndNote&gt;&lt;Cite&gt;&lt;Author&gt;Jeanguenat&lt;/Author&gt;&lt;Year&gt;2017&lt;/Year&gt;&lt;RecNum&gt;100&lt;/RecNum&gt;&lt;DisplayText&gt;[57]&lt;/DisplayText&gt;&lt;record&gt;&lt;rec-number&gt;100&lt;/rec-number&gt;&lt;foreign-keys&gt;&lt;key app="EN" db-id="wevarx5zodd5zaeerv35zaeffdxx5ddevr02" timestamp="1511449100"&gt;100&lt;/key&gt;&lt;/foreign-keys&gt;&lt;ref-type name="Journal Article"&gt;17&lt;/ref-type&gt;&lt;contributors&gt;&lt;authors&gt;&lt;author&gt;Jeanguenat, Amy M.&lt;/author&gt;&lt;author&gt;Budowle, Bruce&lt;/author&gt;&lt;author&gt;Dror, Itiel E.&lt;/author&gt;&lt;/authors&gt;&lt;/contributors&gt;&lt;titles&gt;&lt;title&gt;Strengthening forensic DNA decision making through a better understanding of the influence of cognitive bias&lt;/title&gt;&lt;secondary-title&gt;Sci. Justice&lt;/secondary-title&gt;&lt;/titles&gt;&lt;periodical&gt;&lt;full-title&gt;Sci. Justice&lt;/full-title&gt;&lt;/periodical&gt;&lt;pages&gt;415</w:instrText>
      </w:r>
      <w:r w:rsidR="00D26DD9" w:rsidRPr="00C83C71">
        <w:rPr>
          <w:rFonts w:ascii="Times New Roman" w:hAnsi="Times New Roman"/>
          <w:sz w:val="20"/>
          <w:shd w:val="clear" w:color="auto" w:fill="FFFFFF" w:themeFill="background1"/>
          <w:lang w:val="en-GB"/>
        </w:rPr>
        <w:instrText>–</w:instrText>
      </w:r>
      <w:r w:rsidR="00D26DD9" w:rsidRPr="00C83C71">
        <w:rPr>
          <w:sz w:val="20"/>
          <w:shd w:val="clear" w:color="auto" w:fill="FFFFFF" w:themeFill="background1"/>
          <w:lang w:val="en-GB"/>
        </w:rPr>
        <w:instrText>420&lt;/pages&gt;&lt;volume&gt;57&lt;/volume&gt;&lt;number&gt;6&lt;/number&gt;&lt;dates&gt;&lt;year&gt;2017&lt;/year&gt;&lt;/dates&gt;&lt;urls&gt;&lt;related-urls&gt;&lt;url&gt;http://dx.doi.org/10.1016/j.scijus.2017.07.005&lt;/url&gt;&lt;/related-urls&gt;&lt;/urls&gt;&lt;electronic-resource-num&gt;10.1016/j.scijus.2017.07.005&lt;/electronic-resource-num&gt;&lt;/record&gt;&lt;/Cite&gt;&lt;/EndNote&gt;</w:instrText>
      </w:r>
      <w:r w:rsidR="002E6309" w:rsidRPr="00C83C71">
        <w:rPr>
          <w:sz w:val="20"/>
          <w:shd w:val="clear" w:color="auto" w:fill="FFFFFF" w:themeFill="background1"/>
          <w:lang w:val="en-GB"/>
        </w:rPr>
        <w:fldChar w:fldCharType="separate"/>
      </w:r>
      <w:r w:rsidR="00D26DD9" w:rsidRPr="00C83C71">
        <w:rPr>
          <w:noProof/>
          <w:sz w:val="20"/>
          <w:shd w:val="clear" w:color="auto" w:fill="FFFFFF" w:themeFill="background1"/>
          <w:lang w:val="en-GB"/>
        </w:rPr>
        <w:t>[57]</w:t>
      </w:r>
      <w:r w:rsidR="002E6309" w:rsidRPr="00C83C71">
        <w:rPr>
          <w:sz w:val="20"/>
          <w:shd w:val="clear" w:color="auto" w:fill="FFFFFF" w:themeFill="background1"/>
          <w:lang w:val="en-GB"/>
        </w:rPr>
        <w:fldChar w:fldCharType="end"/>
      </w:r>
      <w:r w:rsidR="00DD789B" w:rsidRPr="00C83C71">
        <w:rPr>
          <w:sz w:val="20"/>
          <w:shd w:val="clear" w:color="auto" w:fill="FFFFFF" w:themeFill="background1"/>
          <w:lang w:val="en-GB"/>
        </w:rPr>
        <w:t xml:space="preserve">, enabling them to demonstrate to the Court that steps </w:t>
      </w:r>
      <w:r w:rsidR="00854773" w:rsidRPr="00C83C71">
        <w:rPr>
          <w:sz w:val="20"/>
          <w:shd w:val="clear" w:color="auto" w:fill="FFFFFF" w:themeFill="background1"/>
          <w:lang w:val="en-GB"/>
        </w:rPr>
        <w:t xml:space="preserve">have been </w:t>
      </w:r>
      <w:r w:rsidR="00DD789B" w:rsidRPr="00C83C71">
        <w:rPr>
          <w:sz w:val="20"/>
          <w:shd w:val="clear" w:color="auto" w:fill="FFFFFF" w:themeFill="background1"/>
          <w:lang w:val="en-GB"/>
        </w:rPr>
        <w:t xml:space="preserve">taken to reduce the potential for bias in their </w:t>
      </w:r>
      <w:r w:rsidR="0016422C" w:rsidRPr="00C83C71">
        <w:rPr>
          <w:sz w:val="20"/>
          <w:shd w:val="clear" w:color="auto" w:fill="FFFFFF" w:themeFill="background1"/>
          <w:lang w:val="en-GB"/>
        </w:rPr>
        <w:t xml:space="preserve">casework </w:t>
      </w:r>
      <w:r w:rsidR="00DD789B" w:rsidRPr="00C83C71">
        <w:rPr>
          <w:sz w:val="20"/>
          <w:shd w:val="clear" w:color="auto" w:fill="FFFFFF" w:themeFill="background1"/>
          <w:lang w:val="en-GB"/>
        </w:rPr>
        <w:fldChar w:fldCharType="begin"/>
      </w:r>
      <w:r w:rsidR="00D26DD9" w:rsidRPr="00C83C71">
        <w:rPr>
          <w:sz w:val="20"/>
          <w:shd w:val="clear" w:color="auto" w:fill="FFFFFF" w:themeFill="background1"/>
          <w:lang w:val="en-GB"/>
        </w:rPr>
        <w:instrText xml:space="preserve"> ADDIN EN.CITE &lt;EndNote&gt;&lt;Cite&gt;&lt;Author&gt;Osborne&lt;/Author&gt;&lt;Year&gt;2018&lt;/Year&gt;&lt;RecNum&gt;107&lt;/RecNum&gt;&lt;DisplayText&gt;[23]&lt;/DisplayText&gt;&lt;record&gt;&lt;rec-number&gt;107&lt;/rec-number&gt;&lt;foreign-keys&gt;&lt;key app="EN" db-id="wevarx5zodd5zaeerv35zaeffdxx5ddevr02" timestamp="1519395670"&gt;107&lt;/key&gt;&lt;/foreign-keys&gt;&lt;ref-type name="Journal Article"&gt;17&lt;/ref-type&gt;&lt;contributors&gt;&lt;authors&gt;&lt;author&gt;Osborne, Nikola K. P.&lt;/author&gt;&lt;author&gt;Taylor, Michael C.&lt;/author&gt;&lt;/authors&gt;&lt;/contributors&gt;&lt;titles&gt;&lt;title&gt;Contextual information management: an example of independent-checking in the review of laboratory-based bloodstain pattern analysis&lt;/title&gt;&lt;secondary-title&gt;Sci. Justice&lt;/secondary-title&gt;&lt;/titles&gt;&lt;periodical&gt;&lt;full-title&gt;Sci. Justice&lt;/full-title&gt;&lt;/periodical&gt;&lt;pages&gt;226</w:instrText>
      </w:r>
      <w:r w:rsidR="00D26DD9" w:rsidRPr="00C83C71">
        <w:rPr>
          <w:rFonts w:ascii="Times New Roman" w:hAnsi="Times New Roman"/>
          <w:sz w:val="20"/>
          <w:shd w:val="clear" w:color="auto" w:fill="FFFFFF" w:themeFill="background1"/>
          <w:lang w:val="en-GB"/>
        </w:rPr>
        <w:instrText>–</w:instrText>
      </w:r>
      <w:r w:rsidR="00D26DD9" w:rsidRPr="00C83C71">
        <w:rPr>
          <w:sz w:val="20"/>
          <w:shd w:val="clear" w:color="auto" w:fill="FFFFFF" w:themeFill="background1"/>
          <w:lang w:val="en-GB"/>
        </w:rPr>
        <w:instrText>231&lt;/pages&gt;&lt;volume&gt;58&lt;/volume&gt;&lt;number&gt;3&lt;/number&gt;&lt;keywords&gt;&lt;keyword&gt;Forensic science&lt;/keyword&gt;&lt;keyword&gt;Bloodstain pattern analysis&lt;/keyword&gt;&lt;keyword&gt;Cognitive bias&lt;/keyword&gt;&lt;keyword&gt;Blind peer-review&lt;/keyword&gt;&lt;keyword&gt;Independent check&lt;/keyword&gt;&lt;keyword&gt;Task-relevant information&lt;/keyword&gt;&lt;/keywords&gt;&lt;dates&gt;&lt;year&gt;2018&lt;/year&gt;&lt;/dates&gt;&lt;urls&gt;&lt;related-urls&gt;&lt;url&gt;http://www.sciencedirect.com/science/article/pii/S1355030618300066&lt;/url&gt;&lt;/related-urls&gt;&lt;/urls&gt;&lt;electronic-resource-num&gt;10.1016/j.scijus.2018.01.001&lt;/electronic-resource-num&gt;&lt;/record&gt;&lt;/Cite&gt;&lt;/EndNote&gt;</w:instrText>
      </w:r>
      <w:r w:rsidR="00DD789B" w:rsidRPr="00C83C71">
        <w:rPr>
          <w:sz w:val="20"/>
          <w:shd w:val="clear" w:color="auto" w:fill="FFFFFF" w:themeFill="background1"/>
          <w:lang w:val="en-GB"/>
        </w:rPr>
        <w:fldChar w:fldCharType="separate"/>
      </w:r>
      <w:r w:rsidR="00D26DD9" w:rsidRPr="00C83C71">
        <w:rPr>
          <w:noProof/>
          <w:sz w:val="20"/>
          <w:shd w:val="clear" w:color="auto" w:fill="FFFFFF" w:themeFill="background1"/>
          <w:lang w:val="en-GB"/>
        </w:rPr>
        <w:t>[23]</w:t>
      </w:r>
      <w:r w:rsidR="00DD789B" w:rsidRPr="00C83C71">
        <w:rPr>
          <w:sz w:val="20"/>
          <w:shd w:val="clear" w:color="auto" w:fill="FFFFFF" w:themeFill="background1"/>
          <w:lang w:val="en-GB"/>
        </w:rPr>
        <w:fldChar w:fldCharType="end"/>
      </w:r>
      <w:r w:rsidR="00DD789B" w:rsidRPr="00C83C71">
        <w:rPr>
          <w:sz w:val="20"/>
          <w:shd w:val="clear" w:color="auto" w:fill="FFFFFF" w:themeFill="background1"/>
          <w:lang w:val="en-GB"/>
        </w:rPr>
        <w:t xml:space="preserve">. </w:t>
      </w:r>
    </w:p>
    <w:p w14:paraId="0085266A" w14:textId="77777777" w:rsidR="008E113A" w:rsidRPr="00C83C71" w:rsidRDefault="008E113A" w:rsidP="007163B9">
      <w:pPr>
        <w:spacing w:line="360" w:lineRule="auto"/>
        <w:ind w:left="142" w:right="-478"/>
        <w:jc w:val="both"/>
        <w:rPr>
          <w:b/>
          <w:sz w:val="20"/>
          <w:lang w:val="en-GB"/>
        </w:rPr>
      </w:pPr>
    </w:p>
    <w:p w14:paraId="01DAE0E9" w14:textId="514216B1" w:rsidR="003D571B" w:rsidRPr="00C83C71" w:rsidRDefault="003D571B" w:rsidP="007163B9">
      <w:pPr>
        <w:spacing w:line="360" w:lineRule="auto"/>
        <w:ind w:left="142" w:right="-478"/>
        <w:jc w:val="both"/>
        <w:rPr>
          <w:sz w:val="20"/>
          <w:lang w:val="en-GB"/>
        </w:rPr>
      </w:pPr>
      <w:r w:rsidRPr="00C83C71">
        <w:rPr>
          <w:sz w:val="20"/>
          <w:lang w:val="en-GB"/>
        </w:rPr>
        <w:t>Declaration</w:t>
      </w:r>
      <w:r w:rsidR="00EA3A43" w:rsidRPr="00C83C71">
        <w:rPr>
          <w:sz w:val="20"/>
          <w:lang w:val="en-GB"/>
        </w:rPr>
        <w:t>s</w:t>
      </w:r>
      <w:r w:rsidRPr="00C83C71">
        <w:rPr>
          <w:sz w:val="20"/>
          <w:lang w:val="en-GB"/>
        </w:rPr>
        <w:t xml:space="preserve"> of </w:t>
      </w:r>
      <w:r w:rsidR="00EA3A43" w:rsidRPr="00C83C71">
        <w:rPr>
          <w:sz w:val="20"/>
          <w:lang w:val="en-GB"/>
        </w:rPr>
        <w:t>interest: none</w:t>
      </w:r>
    </w:p>
    <w:p w14:paraId="36C15752" w14:textId="77777777" w:rsidR="003D571B" w:rsidRPr="00C83C71" w:rsidRDefault="003D571B" w:rsidP="007163B9">
      <w:pPr>
        <w:spacing w:line="360" w:lineRule="auto"/>
        <w:ind w:left="142" w:right="-478"/>
        <w:jc w:val="both"/>
        <w:rPr>
          <w:sz w:val="20"/>
          <w:lang w:val="en-GB"/>
        </w:rPr>
      </w:pPr>
    </w:p>
    <w:p w14:paraId="3728FED6" w14:textId="48CC047C" w:rsidR="00C848A5" w:rsidRPr="00C83C71" w:rsidRDefault="00C848A5" w:rsidP="007163B9">
      <w:pPr>
        <w:spacing w:line="360" w:lineRule="auto"/>
        <w:ind w:left="142" w:right="-478"/>
        <w:jc w:val="both"/>
        <w:rPr>
          <w:b/>
          <w:sz w:val="20"/>
          <w:lang w:val="en-GB"/>
        </w:rPr>
      </w:pPr>
      <w:r w:rsidRPr="00C83C71">
        <w:rPr>
          <w:b/>
          <w:sz w:val="20"/>
          <w:lang w:val="en-GB"/>
        </w:rPr>
        <w:t>Appendix</w:t>
      </w:r>
      <w:r w:rsidR="00520B2B" w:rsidRPr="00C83C71">
        <w:rPr>
          <w:b/>
          <w:sz w:val="20"/>
          <w:lang w:val="en-GB"/>
        </w:rPr>
        <w:t>: additional information used for interpretation from the scenario</w:t>
      </w:r>
    </w:p>
    <w:p w14:paraId="47EC2909" w14:textId="77777777" w:rsidR="00C848A5" w:rsidRPr="00C83C71" w:rsidRDefault="00C848A5" w:rsidP="007163B9">
      <w:pPr>
        <w:spacing w:line="360" w:lineRule="auto"/>
        <w:ind w:left="142" w:right="-478"/>
        <w:jc w:val="both"/>
        <w:rPr>
          <w:b/>
          <w:sz w:val="20"/>
          <w:lang w:val="en-GB"/>
        </w:rPr>
      </w:pPr>
    </w:p>
    <w:p w14:paraId="385DC747" w14:textId="3855387A" w:rsidR="00C848A5" w:rsidRPr="00C83C71" w:rsidRDefault="001419CF" w:rsidP="007163B9">
      <w:pPr>
        <w:spacing w:line="360" w:lineRule="auto"/>
        <w:ind w:left="142" w:right="-478"/>
        <w:jc w:val="both"/>
        <w:rPr>
          <w:sz w:val="20"/>
          <w:lang w:val="en-GB"/>
        </w:rPr>
      </w:pPr>
      <w:r w:rsidRPr="00C83C71">
        <w:rPr>
          <w:sz w:val="20"/>
          <w:lang w:val="en-GB"/>
        </w:rPr>
        <w:t xml:space="preserve">If it is a death with a </w:t>
      </w:r>
      <w:r w:rsidR="00C848A5" w:rsidRPr="00C83C71">
        <w:rPr>
          <w:sz w:val="20"/>
          <w:lang w:val="en-GB"/>
        </w:rPr>
        <w:t>putref</w:t>
      </w:r>
      <w:r w:rsidRPr="00C83C71">
        <w:rPr>
          <w:sz w:val="20"/>
          <w:lang w:val="en-GB"/>
        </w:rPr>
        <w:t>ied</w:t>
      </w:r>
      <w:r w:rsidR="00C848A5" w:rsidRPr="00C83C71">
        <w:rPr>
          <w:sz w:val="20"/>
          <w:lang w:val="en-GB"/>
        </w:rPr>
        <w:t xml:space="preserve"> cadaver</w:t>
      </w:r>
    </w:p>
    <w:p w14:paraId="00B2CC75" w14:textId="71AEF595" w:rsidR="00C848A5" w:rsidRPr="00C83C71" w:rsidRDefault="00C848A5" w:rsidP="007163B9">
      <w:pPr>
        <w:spacing w:line="360" w:lineRule="auto"/>
        <w:ind w:left="142" w:right="-478"/>
        <w:jc w:val="both"/>
        <w:rPr>
          <w:sz w:val="20"/>
          <w:lang w:val="en-GB"/>
        </w:rPr>
      </w:pPr>
      <w:r w:rsidRPr="00C83C71">
        <w:rPr>
          <w:sz w:val="20"/>
          <w:lang w:val="en-GB"/>
        </w:rPr>
        <w:t xml:space="preserve">Interval between </w:t>
      </w:r>
      <w:r w:rsidR="001419CF" w:rsidRPr="00C83C71">
        <w:rPr>
          <w:sz w:val="20"/>
          <w:lang w:val="en-GB"/>
        </w:rPr>
        <w:t xml:space="preserve">the </w:t>
      </w:r>
      <w:r w:rsidRPr="00C83C71">
        <w:rPr>
          <w:sz w:val="20"/>
          <w:lang w:val="en-GB"/>
        </w:rPr>
        <w:t xml:space="preserve">death and </w:t>
      </w:r>
      <w:r w:rsidR="001419CF" w:rsidRPr="00C83C71">
        <w:rPr>
          <w:sz w:val="20"/>
          <w:lang w:val="en-GB"/>
        </w:rPr>
        <w:t xml:space="preserve">the date of </w:t>
      </w:r>
      <w:r w:rsidRPr="00C83C71">
        <w:rPr>
          <w:sz w:val="20"/>
          <w:lang w:val="en-GB"/>
        </w:rPr>
        <w:t>autopsy</w:t>
      </w:r>
    </w:p>
    <w:p w14:paraId="665A59ED" w14:textId="77777777" w:rsidR="00C848A5" w:rsidRPr="00C83C71" w:rsidRDefault="00C848A5" w:rsidP="007163B9">
      <w:pPr>
        <w:spacing w:line="360" w:lineRule="auto"/>
        <w:ind w:left="142" w:right="-478"/>
        <w:jc w:val="both"/>
        <w:rPr>
          <w:sz w:val="20"/>
          <w:lang w:val="en-GB"/>
        </w:rPr>
      </w:pPr>
      <w:r w:rsidRPr="00C83C71">
        <w:rPr>
          <w:sz w:val="20"/>
          <w:lang w:val="en-GB"/>
        </w:rPr>
        <w:t>Conversation with pathologist</w:t>
      </w:r>
    </w:p>
    <w:p w14:paraId="3338C67F" w14:textId="77777777" w:rsidR="00C848A5" w:rsidRPr="00C83C71" w:rsidRDefault="00C848A5" w:rsidP="007163B9">
      <w:pPr>
        <w:spacing w:line="360" w:lineRule="auto"/>
        <w:ind w:left="142" w:right="-478"/>
        <w:jc w:val="both"/>
        <w:rPr>
          <w:sz w:val="20"/>
          <w:lang w:val="en-GB"/>
        </w:rPr>
      </w:pPr>
      <w:r w:rsidRPr="00C83C71">
        <w:rPr>
          <w:sz w:val="20"/>
          <w:lang w:val="en-GB"/>
        </w:rPr>
        <w:t>It is imperative that the toxicological interpretations not be performed in a vacuum. It should be done based on a preponderance of the available information</w:t>
      </w:r>
    </w:p>
    <w:p w14:paraId="0A05FCFE" w14:textId="77777777" w:rsidR="00C848A5" w:rsidRPr="00C83C71" w:rsidRDefault="00C848A5" w:rsidP="007163B9">
      <w:pPr>
        <w:spacing w:line="360" w:lineRule="auto"/>
        <w:ind w:left="142" w:right="-478"/>
        <w:jc w:val="both"/>
        <w:rPr>
          <w:sz w:val="20"/>
          <w:lang w:val="en-GB"/>
        </w:rPr>
      </w:pPr>
      <w:r w:rsidRPr="00C83C71">
        <w:rPr>
          <w:sz w:val="20"/>
          <w:lang w:val="en-GB"/>
        </w:rPr>
        <w:t>Information from police report</w:t>
      </w:r>
    </w:p>
    <w:p w14:paraId="7F8E2CBA" w14:textId="5D44DA7E" w:rsidR="00C848A5" w:rsidRPr="00C83C71" w:rsidRDefault="00C848A5" w:rsidP="007163B9">
      <w:pPr>
        <w:spacing w:line="360" w:lineRule="auto"/>
        <w:ind w:left="142" w:right="-478"/>
        <w:jc w:val="both"/>
        <w:rPr>
          <w:sz w:val="20"/>
          <w:lang w:val="en-GB"/>
        </w:rPr>
      </w:pPr>
      <w:r w:rsidRPr="00C83C71">
        <w:rPr>
          <w:sz w:val="20"/>
          <w:lang w:val="en-GB"/>
        </w:rPr>
        <w:t>All info available. Not all info would necessarily be required</w:t>
      </w:r>
    </w:p>
    <w:p w14:paraId="2729948D" w14:textId="4C216357" w:rsidR="00C848A5" w:rsidRPr="00C83C71" w:rsidRDefault="001419CF" w:rsidP="007163B9">
      <w:pPr>
        <w:spacing w:line="360" w:lineRule="auto"/>
        <w:ind w:left="142" w:right="-478"/>
        <w:jc w:val="both"/>
        <w:rPr>
          <w:sz w:val="20"/>
          <w:lang w:val="en-GB"/>
        </w:rPr>
      </w:pPr>
      <w:r w:rsidRPr="00C83C71">
        <w:rPr>
          <w:sz w:val="20"/>
          <w:lang w:val="en-GB"/>
        </w:rPr>
        <w:t>I wish to have more information about case[s] but mostly I do not have</w:t>
      </w:r>
    </w:p>
    <w:p w14:paraId="17946464" w14:textId="27660A3A" w:rsidR="001419CF" w:rsidRPr="00C83C71" w:rsidRDefault="001419CF" w:rsidP="007163B9">
      <w:pPr>
        <w:spacing w:line="360" w:lineRule="auto"/>
        <w:ind w:left="142" w:right="-478"/>
        <w:jc w:val="both"/>
        <w:rPr>
          <w:sz w:val="20"/>
          <w:lang w:val="en-GB"/>
        </w:rPr>
      </w:pPr>
      <w:r w:rsidRPr="00C83C71">
        <w:rPr>
          <w:sz w:val="20"/>
          <w:lang w:val="en-GB"/>
        </w:rPr>
        <w:t>The type of case: if it is a roadside or labour control?</w:t>
      </w:r>
    </w:p>
    <w:p w14:paraId="0C81A0FF" w14:textId="6D9EB0E3" w:rsidR="001419CF" w:rsidRPr="00C83C71" w:rsidRDefault="001419CF" w:rsidP="007163B9">
      <w:pPr>
        <w:spacing w:line="360" w:lineRule="auto"/>
        <w:ind w:left="142" w:right="-478"/>
        <w:jc w:val="both"/>
        <w:rPr>
          <w:sz w:val="20"/>
          <w:lang w:val="en-GB"/>
        </w:rPr>
      </w:pPr>
      <w:r w:rsidRPr="00C83C71">
        <w:rPr>
          <w:sz w:val="20"/>
          <w:lang w:val="en-GB"/>
        </w:rPr>
        <w:t>Full access (in non-high</w:t>
      </w:r>
      <w:r w:rsidR="00C905A1" w:rsidRPr="00C83C71">
        <w:rPr>
          <w:sz w:val="20"/>
          <w:lang w:val="en-GB"/>
        </w:rPr>
        <w:t>-</w:t>
      </w:r>
      <w:r w:rsidRPr="00C83C71">
        <w:rPr>
          <w:sz w:val="20"/>
          <w:lang w:val="en-GB"/>
        </w:rPr>
        <w:t>profile cases) to autopsy and investigation reports</w:t>
      </w:r>
    </w:p>
    <w:p w14:paraId="1154F2CB" w14:textId="2256EFC1" w:rsidR="001419CF" w:rsidRPr="00C83C71" w:rsidRDefault="001419CF" w:rsidP="007163B9">
      <w:pPr>
        <w:spacing w:line="360" w:lineRule="auto"/>
        <w:ind w:left="142" w:right="-478"/>
        <w:jc w:val="both"/>
        <w:rPr>
          <w:sz w:val="20"/>
          <w:lang w:val="en-GB"/>
        </w:rPr>
      </w:pPr>
      <w:r w:rsidRPr="00C83C71">
        <w:rPr>
          <w:sz w:val="20"/>
          <w:lang w:val="en-GB"/>
        </w:rPr>
        <w:t>Death circumstances</w:t>
      </w:r>
    </w:p>
    <w:p w14:paraId="7C3885FE" w14:textId="517D9DB7" w:rsidR="00472C65" w:rsidRPr="00C83C71" w:rsidRDefault="00472C65" w:rsidP="007163B9">
      <w:pPr>
        <w:spacing w:line="360" w:lineRule="auto"/>
        <w:ind w:left="142" w:right="-478"/>
        <w:jc w:val="both"/>
        <w:rPr>
          <w:sz w:val="20"/>
          <w:lang w:val="en-GB"/>
        </w:rPr>
      </w:pPr>
    </w:p>
    <w:p w14:paraId="756E0E57" w14:textId="77777777" w:rsidR="00472C65" w:rsidRPr="00C83C71" w:rsidRDefault="00472C65" w:rsidP="00472C65">
      <w:pPr>
        <w:spacing w:line="360" w:lineRule="auto"/>
        <w:ind w:left="142" w:right="-478"/>
        <w:jc w:val="both"/>
        <w:rPr>
          <w:b/>
          <w:sz w:val="20"/>
          <w:lang w:val="en-GB"/>
        </w:rPr>
      </w:pPr>
      <w:r w:rsidRPr="00C83C71">
        <w:rPr>
          <w:b/>
          <w:sz w:val="20"/>
          <w:lang w:val="en-GB"/>
        </w:rPr>
        <w:t>Acknowledgements</w:t>
      </w:r>
    </w:p>
    <w:p w14:paraId="1A290E81" w14:textId="77777777" w:rsidR="00472C65" w:rsidRPr="00C83C71" w:rsidRDefault="00472C65" w:rsidP="00472C65">
      <w:pPr>
        <w:spacing w:line="360" w:lineRule="auto"/>
        <w:ind w:left="142" w:right="-478"/>
        <w:jc w:val="both"/>
        <w:rPr>
          <w:sz w:val="20"/>
          <w:lang w:val="en-GB"/>
        </w:rPr>
      </w:pPr>
      <w:r w:rsidRPr="00C83C71">
        <w:rPr>
          <w:sz w:val="20"/>
          <w:lang w:val="en-GB"/>
        </w:rPr>
        <w:t xml:space="preserve">The authors would like to thank the organising committee of the TIAFT 2016 conference for allowing this research to be conducted. HJH would like to thank the forensic toxicologists at ESR in New Zealand and the participants at the Chartered Society of Forensic Sciences Bias Matters event in September 2016 for useful discussions. We also thank Duncan </w:t>
      </w:r>
      <w:proofErr w:type="spellStart"/>
      <w:r w:rsidRPr="00C83C71">
        <w:rPr>
          <w:sz w:val="20"/>
          <w:lang w:val="en-GB"/>
        </w:rPr>
        <w:t>Garmonsway</w:t>
      </w:r>
      <w:proofErr w:type="spellEnd"/>
      <w:r w:rsidRPr="00C83C71">
        <w:rPr>
          <w:sz w:val="20"/>
          <w:lang w:val="en-GB"/>
        </w:rPr>
        <w:t xml:space="preserve"> of the UK Government Digital Service for statistical advice. Dr Sarah Russell of ESR, and Katherine Smith and Steven </w:t>
      </w:r>
      <w:proofErr w:type="spellStart"/>
      <w:r w:rsidRPr="00C83C71">
        <w:rPr>
          <w:sz w:val="20"/>
          <w:lang w:val="en-GB"/>
        </w:rPr>
        <w:t>Baginski</w:t>
      </w:r>
      <w:proofErr w:type="spellEnd"/>
      <w:r w:rsidRPr="00C83C71">
        <w:rPr>
          <w:sz w:val="20"/>
          <w:lang w:val="en-GB"/>
        </w:rPr>
        <w:t xml:space="preserve"> of Imperial College London are acknowledged for their comments on the manuscript. The two anonymous referees are acknowledged for their useful comments on the manuscript.</w:t>
      </w:r>
    </w:p>
    <w:p w14:paraId="341E17BF" w14:textId="77777777" w:rsidR="00472C65" w:rsidRPr="00C83C71" w:rsidRDefault="00472C65" w:rsidP="00472C65">
      <w:pPr>
        <w:spacing w:line="360" w:lineRule="auto"/>
        <w:ind w:left="142" w:right="-478"/>
        <w:jc w:val="both"/>
        <w:rPr>
          <w:sz w:val="20"/>
          <w:lang w:val="en-GB"/>
        </w:rPr>
      </w:pPr>
    </w:p>
    <w:p w14:paraId="5B1848B9" w14:textId="0181CCAA" w:rsidR="00472C65" w:rsidRPr="00C83C71" w:rsidRDefault="00472C65" w:rsidP="00472C65">
      <w:pPr>
        <w:spacing w:line="360" w:lineRule="auto"/>
        <w:ind w:left="142" w:right="-478"/>
        <w:jc w:val="both"/>
        <w:rPr>
          <w:sz w:val="20"/>
          <w:lang w:val="en-GB"/>
        </w:rPr>
      </w:pPr>
      <w:r w:rsidRPr="00C83C71">
        <w:rPr>
          <w:sz w:val="20"/>
          <w:lang w:val="en-GB"/>
        </w:rPr>
        <w:t>The study was approved by the University of Glasgow, Medical, Veterinary &amp; Life Sciences Ethics Committee (project number 200150170).</w:t>
      </w:r>
    </w:p>
    <w:p w14:paraId="7498E42B" w14:textId="77777777" w:rsidR="001419CF" w:rsidRPr="00C83C71" w:rsidRDefault="001419CF" w:rsidP="007163B9">
      <w:pPr>
        <w:spacing w:line="360" w:lineRule="auto"/>
        <w:ind w:left="142" w:right="-478"/>
        <w:jc w:val="both"/>
        <w:rPr>
          <w:sz w:val="20"/>
          <w:lang w:val="en-GB"/>
        </w:rPr>
      </w:pPr>
    </w:p>
    <w:p w14:paraId="1DAE8079" w14:textId="6E2B790E" w:rsidR="005F7A2F" w:rsidRPr="00C83C71" w:rsidRDefault="003E58E3" w:rsidP="006F19D1">
      <w:pPr>
        <w:spacing w:line="360" w:lineRule="auto"/>
        <w:ind w:left="142" w:right="-478"/>
        <w:jc w:val="both"/>
        <w:outlineLvl w:val="0"/>
        <w:rPr>
          <w:b/>
          <w:sz w:val="20"/>
          <w:lang w:val="en-GB"/>
        </w:rPr>
      </w:pPr>
      <w:r w:rsidRPr="00C83C71">
        <w:rPr>
          <w:b/>
          <w:sz w:val="20"/>
          <w:lang w:val="en-GB"/>
        </w:rPr>
        <w:lastRenderedPageBreak/>
        <w:t>References</w:t>
      </w:r>
      <w:r w:rsidR="00172C8F" w:rsidRPr="00C83C71">
        <w:rPr>
          <w:b/>
          <w:sz w:val="20"/>
          <w:lang w:val="en-GB"/>
        </w:rPr>
        <w:t xml:space="preserve"> </w:t>
      </w:r>
    </w:p>
    <w:p w14:paraId="313683C1" w14:textId="77777777" w:rsidR="00141252" w:rsidRPr="00C83C71" w:rsidRDefault="00141252" w:rsidP="007163B9">
      <w:pPr>
        <w:spacing w:line="360" w:lineRule="auto"/>
        <w:ind w:left="142" w:right="-478"/>
        <w:jc w:val="both"/>
        <w:outlineLvl w:val="0"/>
        <w:rPr>
          <w:b/>
          <w:sz w:val="20"/>
          <w:lang w:val="en-GB"/>
        </w:rPr>
      </w:pPr>
    </w:p>
    <w:p w14:paraId="67462C22" w14:textId="77777777" w:rsidR="00D2339F" w:rsidRPr="00C83C71" w:rsidRDefault="008538A1" w:rsidP="00D2339F">
      <w:pPr>
        <w:pStyle w:val="EndNoteBibliography"/>
        <w:spacing w:after="240"/>
        <w:rPr>
          <w:noProof/>
        </w:rPr>
      </w:pPr>
      <w:r w:rsidRPr="00C83C71">
        <w:rPr>
          <w:sz w:val="20"/>
          <w:lang w:val="en-GB"/>
        </w:rPr>
        <w:fldChar w:fldCharType="begin"/>
      </w:r>
      <w:r w:rsidRPr="00C83C71">
        <w:rPr>
          <w:sz w:val="20"/>
          <w:lang w:val="en-GB"/>
        </w:rPr>
        <w:instrText xml:space="preserve"> ADDIN EN.REFLIST </w:instrText>
      </w:r>
      <w:r w:rsidRPr="00C83C71">
        <w:rPr>
          <w:sz w:val="20"/>
          <w:lang w:val="en-GB"/>
        </w:rPr>
        <w:fldChar w:fldCharType="separate"/>
      </w:r>
      <w:r w:rsidR="00D2339F" w:rsidRPr="00C83C71">
        <w:rPr>
          <w:noProof/>
        </w:rPr>
        <w:t>[1] J.J. Lockhart, S. Satya-Murti, Diagnosing crime and diagnosing disease: bias reduction strategies in the forensic and clinical sciences, J. Forensic Sci., 62 (2017) 1534</w:t>
      </w:r>
      <w:r w:rsidR="00D2339F" w:rsidRPr="00C83C71">
        <w:rPr>
          <w:rFonts w:ascii="Times New Roman" w:hAnsi="Times New Roman"/>
          <w:noProof/>
        </w:rPr>
        <w:t>–</w:t>
      </w:r>
      <w:r w:rsidR="00D2339F" w:rsidRPr="00C83C71">
        <w:rPr>
          <w:noProof/>
        </w:rPr>
        <w:t>1541.</w:t>
      </w:r>
    </w:p>
    <w:p w14:paraId="520248CD" w14:textId="38AA9D41" w:rsidR="00D2339F" w:rsidRPr="00C83C71" w:rsidRDefault="00D2339F" w:rsidP="00D2339F">
      <w:pPr>
        <w:pStyle w:val="EndNoteBibliography"/>
        <w:spacing w:after="240"/>
        <w:rPr>
          <w:noProof/>
        </w:rPr>
      </w:pPr>
      <w:r w:rsidRPr="00C83C71">
        <w:rPr>
          <w:noProof/>
        </w:rPr>
        <w:t xml:space="preserve">[2] N. Osborne, Commentary on: Lockhart JJ, Satya-murti S. Diagnosing crime and diagnosing disease: bias reduction strategies in the forensic and clinical sciences. J Forensic Sci </w:t>
      </w:r>
      <w:hyperlink r:id="rId13" w:history="1">
        <w:r w:rsidRPr="00C83C71">
          <w:rPr>
            <w:rStyle w:val="Hyperlink"/>
            <w:noProof/>
            <w:color w:val="000000" w:themeColor="text1"/>
          </w:rPr>
          <w:t>https://doi.org/10.1111/1556-4029.13453</w:t>
        </w:r>
      </w:hyperlink>
      <w:r w:rsidRPr="00C83C71">
        <w:rPr>
          <w:noProof/>
        </w:rPr>
        <w:t>. Epub 2017 Feb 23, J. Forensic Sci., 62 (2017) 1423</w:t>
      </w:r>
      <w:r w:rsidRPr="00C83C71">
        <w:rPr>
          <w:rFonts w:ascii="Times New Roman" w:hAnsi="Times New Roman"/>
          <w:noProof/>
        </w:rPr>
        <w:t>–</w:t>
      </w:r>
      <w:r w:rsidRPr="00C83C71">
        <w:rPr>
          <w:noProof/>
        </w:rPr>
        <w:t>1424.</w:t>
      </w:r>
    </w:p>
    <w:p w14:paraId="224D7CEA" w14:textId="77777777" w:rsidR="00D2339F" w:rsidRPr="00C83C71" w:rsidRDefault="00D2339F" w:rsidP="00D2339F">
      <w:pPr>
        <w:pStyle w:val="EndNoteBibliography"/>
        <w:spacing w:after="240"/>
        <w:rPr>
          <w:noProof/>
        </w:rPr>
      </w:pPr>
      <w:r w:rsidRPr="00C83C71">
        <w:rPr>
          <w:noProof/>
        </w:rPr>
        <w:t>[3] I.E. Dror, R.D. Stoel, Cognitive forensics: human cognition, contextual information, and bias, in: G. Bruinsma, D. Weisburd (Eds.), Encyclopedia of Criminology and Criminal Justice, SPRINGER, New York, 2014, pp. 353</w:t>
      </w:r>
      <w:r w:rsidRPr="00C83C71">
        <w:rPr>
          <w:rFonts w:ascii="Times New Roman" w:hAnsi="Times New Roman"/>
          <w:noProof/>
        </w:rPr>
        <w:t>–</w:t>
      </w:r>
      <w:r w:rsidRPr="00C83C71">
        <w:rPr>
          <w:noProof/>
        </w:rPr>
        <w:t>363.</w:t>
      </w:r>
    </w:p>
    <w:p w14:paraId="4723D94A" w14:textId="77777777" w:rsidR="00D2339F" w:rsidRPr="00C83C71" w:rsidRDefault="00D2339F" w:rsidP="00D2339F">
      <w:pPr>
        <w:pStyle w:val="EndNoteBibliography"/>
        <w:spacing w:after="240"/>
        <w:rPr>
          <w:noProof/>
        </w:rPr>
      </w:pPr>
      <w:r w:rsidRPr="00C83C71">
        <w:rPr>
          <w:noProof/>
        </w:rPr>
        <w:t>[4] R.D. Stoel, I.E. Dror, L.S. Miller, Bias among forensic document examiners: still a need for procedural changes, Aust. J. Forensic Sci., 46 (2014) 91</w:t>
      </w:r>
      <w:r w:rsidRPr="00C83C71">
        <w:rPr>
          <w:rFonts w:ascii="Times New Roman" w:hAnsi="Times New Roman"/>
          <w:noProof/>
        </w:rPr>
        <w:t>–</w:t>
      </w:r>
      <w:r w:rsidRPr="00C83C71">
        <w:rPr>
          <w:noProof/>
        </w:rPr>
        <w:t>97.</w:t>
      </w:r>
    </w:p>
    <w:p w14:paraId="6884FE52" w14:textId="77777777" w:rsidR="00D2339F" w:rsidRPr="00C83C71" w:rsidRDefault="00D2339F" w:rsidP="00D2339F">
      <w:pPr>
        <w:pStyle w:val="EndNoteBibliography"/>
        <w:spacing w:after="240"/>
        <w:rPr>
          <w:noProof/>
        </w:rPr>
      </w:pPr>
      <w:r w:rsidRPr="00C83C71">
        <w:rPr>
          <w:noProof/>
        </w:rPr>
        <w:t>[5] M.J. Saks, D.M. Risinger, R. Rosenthal, W.C. Thompson, Context effects in forensic science: a review and application of the science of science to crime laboratory practice in the United States, Sci. Justice, 43 (2003) 77</w:t>
      </w:r>
      <w:r w:rsidRPr="00C83C71">
        <w:rPr>
          <w:rFonts w:ascii="Times New Roman" w:hAnsi="Times New Roman"/>
          <w:noProof/>
        </w:rPr>
        <w:t>–</w:t>
      </w:r>
      <w:r w:rsidRPr="00C83C71">
        <w:rPr>
          <w:noProof/>
        </w:rPr>
        <w:t>90.</w:t>
      </w:r>
    </w:p>
    <w:p w14:paraId="762CB4D0" w14:textId="77777777" w:rsidR="00D2339F" w:rsidRPr="00C83C71" w:rsidRDefault="00D2339F" w:rsidP="00D2339F">
      <w:pPr>
        <w:pStyle w:val="EndNoteBibliography"/>
        <w:spacing w:after="240"/>
        <w:rPr>
          <w:noProof/>
        </w:rPr>
      </w:pPr>
      <w:r w:rsidRPr="00C83C71">
        <w:rPr>
          <w:noProof/>
        </w:rPr>
        <w:t>[6] A. Tversky, D. Kahneman, Judgment under uncertainty: heuristics and biases, Science, 185 (1974) 1124</w:t>
      </w:r>
      <w:r w:rsidRPr="00C83C71">
        <w:rPr>
          <w:rFonts w:ascii="Times New Roman" w:hAnsi="Times New Roman"/>
          <w:noProof/>
        </w:rPr>
        <w:t>–</w:t>
      </w:r>
      <w:r w:rsidRPr="00C83C71">
        <w:rPr>
          <w:noProof/>
        </w:rPr>
        <w:t>1131.</w:t>
      </w:r>
    </w:p>
    <w:p w14:paraId="13CCA62E" w14:textId="77777777" w:rsidR="00D2339F" w:rsidRPr="00C83C71" w:rsidRDefault="00D2339F" w:rsidP="00D2339F">
      <w:pPr>
        <w:pStyle w:val="EndNoteBibliography"/>
        <w:spacing w:after="240"/>
        <w:rPr>
          <w:noProof/>
        </w:rPr>
      </w:pPr>
      <w:r w:rsidRPr="00C83C71">
        <w:rPr>
          <w:noProof/>
        </w:rPr>
        <w:t>[7] R.A. Searston, J.M. Tangen, K.W. Eva, Putting bias into context: the role of familiarity in identification, Law Hum. Behav., 40 (2016) 50</w:t>
      </w:r>
      <w:r w:rsidRPr="00C83C71">
        <w:rPr>
          <w:rFonts w:ascii="Times New Roman" w:hAnsi="Times New Roman"/>
          <w:noProof/>
        </w:rPr>
        <w:t>–</w:t>
      </w:r>
      <w:r w:rsidRPr="00C83C71">
        <w:rPr>
          <w:noProof/>
        </w:rPr>
        <w:t>64.</w:t>
      </w:r>
    </w:p>
    <w:p w14:paraId="261DBAE8" w14:textId="77777777" w:rsidR="00D2339F" w:rsidRPr="00C83C71" w:rsidRDefault="00D2339F" w:rsidP="00D2339F">
      <w:pPr>
        <w:pStyle w:val="EndNoteBibliography"/>
        <w:spacing w:after="240"/>
        <w:rPr>
          <w:noProof/>
        </w:rPr>
      </w:pPr>
      <w:r w:rsidRPr="00C83C71">
        <w:rPr>
          <w:noProof/>
        </w:rPr>
        <w:t>[8] G. Edmond, J.M. Tangen, R.A. Searston, I.E. Dror, Contextual bias and cross-contamination in the forensic sciences: the corrosive implications for investigations, plea bargains, trials and appeals, Law Probab. Risk, 14 (2014) 1</w:t>
      </w:r>
      <w:r w:rsidRPr="00C83C71">
        <w:rPr>
          <w:rFonts w:ascii="Times New Roman" w:hAnsi="Times New Roman"/>
          <w:noProof/>
        </w:rPr>
        <w:t>–</w:t>
      </w:r>
      <w:r w:rsidRPr="00C83C71">
        <w:rPr>
          <w:noProof/>
        </w:rPr>
        <w:t>25.</w:t>
      </w:r>
    </w:p>
    <w:p w14:paraId="7F9426DD" w14:textId="77777777" w:rsidR="00D2339F" w:rsidRPr="00C83C71" w:rsidRDefault="00D2339F" w:rsidP="00D2339F">
      <w:pPr>
        <w:pStyle w:val="EndNoteBibliography"/>
        <w:spacing w:after="240"/>
        <w:rPr>
          <w:noProof/>
        </w:rPr>
      </w:pPr>
      <w:r w:rsidRPr="00C83C71">
        <w:rPr>
          <w:noProof/>
        </w:rPr>
        <w:t>[9] G. Edmond, A. Towler, B. Growns, G. Ribeiro, B. Found, D. White, K. Ballantyne, R.A. Searston, M.B. Thompson, J.M. Tangen, R.I. Kemp, K. Martire, Thinking forensics: cognitive science for forensic practitioners, Sci. Justice, 57 (2017) 144</w:t>
      </w:r>
      <w:r w:rsidRPr="00C83C71">
        <w:rPr>
          <w:rFonts w:ascii="Times New Roman" w:hAnsi="Times New Roman"/>
          <w:noProof/>
        </w:rPr>
        <w:t>–</w:t>
      </w:r>
      <w:r w:rsidRPr="00C83C71">
        <w:rPr>
          <w:noProof/>
        </w:rPr>
        <w:t>154.</w:t>
      </w:r>
    </w:p>
    <w:p w14:paraId="3AB9B1E1" w14:textId="77777777" w:rsidR="00D2339F" w:rsidRPr="00C83C71" w:rsidRDefault="00D2339F" w:rsidP="00D2339F">
      <w:pPr>
        <w:pStyle w:val="EndNoteBibliography"/>
        <w:spacing w:after="240"/>
        <w:rPr>
          <w:noProof/>
        </w:rPr>
      </w:pPr>
      <w:r w:rsidRPr="00C83C71">
        <w:rPr>
          <w:noProof/>
        </w:rPr>
        <w:t>[10] Forensic Science Regulator, Cognitive bias effects relevant to forensic science examinations FSR, 2015.</w:t>
      </w:r>
    </w:p>
    <w:p w14:paraId="7C18D442" w14:textId="77777777" w:rsidR="00D2339F" w:rsidRPr="00C83C71" w:rsidRDefault="00D2339F" w:rsidP="00D2339F">
      <w:pPr>
        <w:pStyle w:val="EndNoteBibliography"/>
        <w:spacing w:after="240"/>
        <w:rPr>
          <w:noProof/>
        </w:rPr>
      </w:pPr>
      <w:r w:rsidRPr="00C83C71">
        <w:rPr>
          <w:noProof/>
        </w:rPr>
        <w:t>[11] S.M. Kassin, I.E. Dror, J. Kukucka, The forensic confirmation bias: problems, perspectives, and proposed solutions, J. Appl. Res. Mem. Cognit., 2 (2013) 42</w:t>
      </w:r>
      <w:r w:rsidRPr="00C83C71">
        <w:rPr>
          <w:rFonts w:ascii="Times New Roman" w:hAnsi="Times New Roman"/>
          <w:noProof/>
        </w:rPr>
        <w:t>–</w:t>
      </w:r>
      <w:r w:rsidRPr="00C83C71">
        <w:rPr>
          <w:noProof/>
        </w:rPr>
        <w:t>52.</w:t>
      </w:r>
    </w:p>
    <w:p w14:paraId="494322B7" w14:textId="77777777" w:rsidR="00D2339F" w:rsidRPr="00C83C71" w:rsidRDefault="00D2339F" w:rsidP="00D2339F">
      <w:pPr>
        <w:pStyle w:val="EndNoteBibliography"/>
        <w:spacing w:after="240"/>
        <w:rPr>
          <w:noProof/>
        </w:rPr>
      </w:pPr>
      <w:r w:rsidRPr="00C83C71">
        <w:rPr>
          <w:noProof/>
        </w:rPr>
        <w:t>[12] I. Dror, R. Rosenthal, Meta-analytically quantifying the reliability and biasability of forensic experts, J. Forensic Sci., 53 (2008) 900</w:t>
      </w:r>
      <w:r w:rsidRPr="00C83C71">
        <w:rPr>
          <w:rFonts w:ascii="Times New Roman" w:hAnsi="Times New Roman"/>
          <w:noProof/>
        </w:rPr>
        <w:t>–</w:t>
      </w:r>
      <w:r w:rsidRPr="00C83C71">
        <w:rPr>
          <w:noProof/>
        </w:rPr>
        <w:t>903.</w:t>
      </w:r>
    </w:p>
    <w:p w14:paraId="30C1A940" w14:textId="77777777" w:rsidR="00D2339F" w:rsidRPr="00C83C71" w:rsidRDefault="00D2339F" w:rsidP="00D2339F">
      <w:pPr>
        <w:pStyle w:val="EndNoteBibliography"/>
        <w:spacing w:after="240"/>
        <w:rPr>
          <w:noProof/>
        </w:rPr>
      </w:pPr>
      <w:r w:rsidRPr="00C83C71">
        <w:rPr>
          <w:noProof/>
        </w:rPr>
        <w:t>[13] S. Waite, J. Scott, B. Gale, T. Fuchs, S. Kolla, D. Reede, Interpretive error in radiology, Am. J. Roentgenol., 208 (2016) 739</w:t>
      </w:r>
      <w:r w:rsidRPr="00C83C71">
        <w:rPr>
          <w:rFonts w:ascii="Times New Roman" w:hAnsi="Times New Roman"/>
          <w:noProof/>
        </w:rPr>
        <w:t>–</w:t>
      </w:r>
      <w:r w:rsidRPr="00C83C71">
        <w:rPr>
          <w:noProof/>
        </w:rPr>
        <w:t>749.</w:t>
      </w:r>
    </w:p>
    <w:p w14:paraId="1CD9242C" w14:textId="77777777" w:rsidR="00D2339F" w:rsidRPr="00C83C71" w:rsidRDefault="00D2339F" w:rsidP="00D2339F">
      <w:pPr>
        <w:pStyle w:val="EndNoteBibliography"/>
        <w:spacing w:after="240"/>
        <w:rPr>
          <w:noProof/>
        </w:rPr>
      </w:pPr>
      <w:r w:rsidRPr="00C83C71">
        <w:rPr>
          <w:noProof/>
        </w:rPr>
        <w:t>[14] M. Page, J. Taylor, M. Blenkin, Context effects and observer bias</w:t>
      </w:r>
      <w:r w:rsidRPr="00C83C71">
        <w:rPr>
          <w:rFonts w:ascii="Times New Roman" w:hAnsi="Times New Roman"/>
          <w:noProof/>
        </w:rPr>
        <w:t>—</w:t>
      </w:r>
      <w:r w:rsidRPr="00C83C71">
        <w:rPr>
          <w:noProof/>
        </w:rPr>
        <w:t>implications for forensic odontology, J. Forensic Sci., 57 (2012) 108</w:t>
      </w:r>
      <w:r w:rsidRPr="00C83C71">
        <w:rPr>
          <w:rFonts w:ascii="Times New Roman" w:hAnsi="Times New Roman"/>
          <w:noProof/>
        </w:rPr>
        <w:t>–</w:t>
      </w:r>
      <w:r w:rsidRPr="00C83C71">
        <w:rPr>
          <w:noProof/>
        </w:rPr>
        <w:t>112.</w:t>
      </w:r>
    </w:p>
    <w:p w14:paraId="7F0E3F0F" w14:textId="77777777" w:rsidR="00D2339F" w:rsidRPr="00C83C71" w:rsidRDefault="00D2339F" w:rsidP="00D2339F">
      <w:pPr>
        <w:pStyle w:val="EndNoteBibliography"/>
        <w:spacing w:after="240"/>
        <w:rPr>
          <w:noProof/>
        </w:rPr>
      </w:pPr>
      <w:r w:rsidRPr="00C83C71">
        <w:rPr>
          <w:noProof/>
        </w:rPr>
        <w:t>[15] J. Siegel, A survey of ethical issues in the forensic sciences, in: K.J. Strom, M.J. Hickman (Eds.), Forensic Science and the Administration of Justice, SAGE, Thousand Oaks, 2015, pp. 87</w:t>
      </w:r>
      <w:r w:rsidRPr="00C83C71">
        <w:rPr>
          <w:rFonts w:ascii="Times New Roman" w:hAnsi="Times New Roman"/>
          <w:noProof/>
        </w:rPr>
        <w:t>–</w:t>
      </w:r>
      <w:r w:rsidRPr="00C83C71">
        <w:rPr>
          <w:noProof/>
        </w:rPr>
        <w:t>98.</w:t>
      </w:r>
    </w:p>
    <w:p w14:paraId="236C4256" w14:textId="77777777" w:rsidR="00D2339F" w:rsidRPr="00C83C71" w:rsidRDefault="00D2339F" w:rsidP="00D2339F">
      <w:pPr>
        <w:pStyle w:val="EndNoteBibliography"/>
        <w:spacing w:after="240"/>
        <w:rPr>
          <w:noProof/>
        </w:rPr>
      </w:pPr>
      <w:r w:rsidRPr="00C83C71">
        <w:rPr>
          <w:noProof/>
        </w:rPr>
        <w:t>[16] J. Kerstholt, A. Eikelboom, T. Dijkman, R. Stoel, R. Hermsen, B. van Leuven, Does suggestive information cause a confirmation bias in bullet comparisons?, Forensic Sci. Int., 198 (2010) 138</w:t>
      </w:r>
      <w:r w:rsidRPr="00C83C71">
        <w:rPr>
          <w:rFonts w:ascii="Times New Roman" w:hAnsi="Times New Roman"/>
          <w:noProof/>
        </w:rPr>
        <w:t>–</w:t>
      </w:r>
      <w:r w:rsidRPr="00C83C71">
        <w:rPr>
          <w:noProof/>
        </w:rPr>
        <w:t>142.</w:t>
      </w:r>
    </w:p>
    <w:p w14:paraId="2CABA82B" w14:textId="77777777" w:rsidR="00D2339F" w:rsidRPr="00C83C71" w:rsidRDefault="00D2339F" w:rsidP="00D2339F">
      <w:pPr>
        <w:pStyle w:val="EndNoteBibliography"/>
        <w:spacing w:after="240"/>
        <w:rPr>
          <w:noProof/>
        </w:rPr>
      </w:pPr>
      <w:r w:rsidRPr="00C83C71">
        <w:rPr>
          <w:noProof/>
        </w:rPr>
        <w:t>[17] D.M. Risinger, M.J. Saks, W.C. Thompson, R. Rosenthal, The Daubert/Kumho implications of observer effects in forensic science: hidden problems of expectation and suggestion, Calif. Law Rev., 90 (2002) 1</w:t>
      </w:r>
      <w:r w:rsidRPr="00C83C71">
        <w:rPr>
          <w:rFonts w:ascii="Times New Roman" w:hAnsi="Times New Roman"/>
          <w:noProof/>
        </w:rPr>
        <w:t>–</w:t>
      </w:r>
      <w:r w:rsidRPr="00C83C71">
        <w:rPr>
          <w:noProof/>
        </w:rPr>
        <w:t>56.</w:t>
      </w:r>
    </w:p>
    <w:p w14:paraId="742B865F" w14:textId="77777777" w:rsidR="00D2339F" w:rsidRPr="00C83C71" w:rsidRDefault="00D2339F" w:rsidP="00D2339F">
      <w:pPr>
        <w:pStyle w:val="EndNoteBibliography"/>
        <w:spacing w:after="240"/>
        <w:rPr>
          <w:noProof/>
        </w:rPr>
      </w:pPr>
      <w:r w:rsidRPr="00C83C71">
        <w:rPr>
          <w:noProof/>
        </w:rPr>
        <w:t>[18] J.S. Byrd, Confirmation bias, ethics, and mistakes in forensics J. Forensic Identif., 56 (2006) 511</w:t>
      </w:r>
      <w:r w:rsidRPr="00C83C71">
        <w:rPr>
          <w:rFonts w:ascii="Times New Roman" w:hAnsi="Times New Roman"/>
          <w:noProof/>
        </w:rPr>
        <w:t>–</w:t>
      </w:r>
      <w:r w:rsidRPr="00C83C71">
        <w:rPr>
          <w:noProof/>
        </w:rPr>
        <w:t>525.</w:t>
      </w:r>
    </w:p>
    <w:p w14:paraId="0E293E19" w14:textId="77777777" w:rsidR="00D2339F" w:rsidRPr="00C83C71" w:rsidRDefault="00D2339F" w:rsidP="00D2339F">
      <w:pPr>
        <w:pStyle w:val="EndNoteBibliography"/>
        <w:spacing w:after="240"/>
        <w:rPr>
          <w:noProof/>
        </w:rPr>
      </w:pPr>
      <w:r w:rsidRPr="00C83C71">
        <w:rPr>
          <w:noProof/>
        </w:rPr>
        <w:lastRenderedPageBreak/>
        <w:t>[19] I.E. Dror, Practical solutions to cognitive and human factor challenges in forensic science, Forensic Sci. Policy Manage. Int. J., 4 (2013) 105</w:t>
      </w:r>
      <w:r w:rsidRPr="00C83C71">
        <w:rPr>
          <w:rFonts w:ascii="Times New Roman" w:hAnsi="Times New Roman"/>
          <w:noProof/>
        </w:rPr>
        <w:t>–</w:t>
      </w:r>
      <w:r w:rsidRPr="00C83C71">
        <w:rPr>
          <w:noProof/>
        </w:rPr>
        <w:t>113.</w:t>
      </w:r>
    </w:p>
    <w:p w14:paraId="37937091" w14:textId="77777777" w:rsidR="00D2339F" w:rsidRPr="00C83C71" w:rsidRDefault="00D2339F" w:rsidP="00D2339F">
      <w:pPr>
        <w:pStyle w:val="EndNoteBibliography"/>
        <w:spacing w:after="240"/>
        <w:rPr>
          <w:noProof/>
        </w:rPr>
      </w:pPr>
      <w:r w:rsidRPr="00C83C71">
        <w:rPr>
          <w:noProof/>
        </w:rPr>
        <w:t>[20] B. Found, J. Ganas, The management of domain irrelevant context information in forensic handwriting examination casework, Sci. Justice, 53 (2013) 154</w:t>
      </w:r>
      <w:r w:rsidRPr="00C83C71">
        <w:rPr>
          <w:rFonts w:ascii="Times New Roman" w:hAnsi="Times New Roman"/>
          <w:noProof/>
        </w:rPr>
        <w:t>–</w:t>
      </w:r>
      <w:r w:rsidRPr="00C83C71">
        <w:rPr>
          <w:noProof/>
        </w:rPr>
        <w:t>158.</w:t>
      </w:r>
    </w:p>
    <w:p w14:paraId="33ADD5E2" w14:textId="77777777" w:rsidR="00D2339F" w:rsidRPr="00C83C71" w:rsidRDefault="00D2339F" w:rsidP="00D2339F">
      <w:pPr>
        <w:pStyle w:val="EndNoteBibliography"/>
        <w:spacing w:after="240"/>
        <w:rPr>
          <w:noProof/>
        </w:rPr>
      </w:pPr>
      <w:r w:rsidRPr="00C83C71">
        <w:rPr>
          <w:noProof/>
        </w:rPr>
        <w:t>[21] S. Nakhaeizadeh, I.E. Dror, R.M. Morgan, Cognitive bias in forensic anthropology: visual assessment of skeletal remains is susceptible to confirmation bias, Sci. Justice, 54 (2014) 208</w:t>
      </w:r>
      <w:r w:rsidRPr="00C83C71">
        <w:rPr>
          <w:rFonts w:ascii="Times New Roman" w:hAnsi="Times New Roman"/>
          <w:noProof/>
        </w:rPr>
        <w:t>–</w:t>
      </w:r>
      <w:r w:rsidRPr="00C83C71">
        <w:rPr>
          <w:noProof/>
        </w:rPr>
        <w:t>214.</w:t>
      </w:r>
    </w:p>
    <w:p w14:paraId="22E1B0EA" w14:textId="77777777" w:rsidR="00D2339F" w:rsidRPr="00C83C71" w:rsidRDefault="00D2339F" w:rsidP="00D2339F">
      <w:pPr>
        <w:pStyle w:val="EndNoteBibliography"/>
        <w:spacing w:after="240"/>
        <w:rPr>
          <w:noProof/>
        </w:rPr>
      </w:pPr>
      <w:r w:rsidRPr="00C83C71">
        <w:rPr>
          <w:noProof/>
        </w:rPr>
        <w:t>[22] National Academy of Sciences, Strengthening forensic science in the United States: a path forward, THE NATIONAL ACADEMIES PRESS, 2009.</w:t>
      </w:r>
    </w:p>
    <w:p w14:paraId="334AFA58" w14:textId="77777777" w:rsidR="00D2339F" w:rsidRPr="00C83C71" w:rsidRDefault="00D2339F" w:rsidP="00D2339F">
      <w:pPr>
        <w:pStyle w:val="EndNoteBibliography"/>
        <w:spacing w:after="240"/>
        <w:rPr>
          <w:noProof/>
        </w:rPr>
      </w:pPr>
      <w:r w:rsidRPr="00C83C71">
        <w:rPr>
          <w:noProof/>
        </w:rPr>
        <w:t>[23] N.K.P. Osborne, M.C. Taylor, Contextual information management: an example of independent-checking in the review of laboratory-based bloodstain pattern analysis, Sci. Justice, 58 (2018) 226</w:t>
      </w:r>
      <w:r w:rsidRPr="00C83C71">
        <w:rPr>
          <w:rFonts w:ascii="Times New Roman" w:hAnsi="Times New Roman"/>
          <w:noProof/>
        </w:rPr>
        <w:t>–</w:t>
      </w:r>
      <w:r w:rsidRPr="00C83C71">
        <w:rPr>
          <w:noProof/>
        </w:rPr>
        <w:t>231.</w:t>
      </w:r>
    </w:p>
    <w:p w14:paraId="7742078D" w14:textId="77777777" w:rsidR="00D2339F" w:rsidRPr="00C83C71" w:rsidRDefault="00D2339F" w:rsidP="00D2339F">
      <w:pPr>
        <w:pStyle w:val="EndNoteBibliography"/>
        <w:spacing w:after="240"/>
        <w:rPr>
          <w:noProof/>
        </w:rPr>
      </w:pPr>
      <w:r w:rsidRPr="00C83C71">
        <w:rPr>
          <w:noProof/>
        </w:rPr>
        <w:t>[24] B.T. Ulery, R.A. Hicklin, M.A. Roberts, J. Buscaglia, Changes in latent fingerprint examiners</w:t>
      </w:r>
      <w:r w:rsidRPr="00C83C71">
        <w:rPr>
          <w:rFonts w:ascii="Times New Roman" w:hAnsi="Times New Roman"/>
          <w:noProof/>
        </w:rPr>
        <w:t>’</w:t>
      </w:r>
      <w:r w:rsidRPr="00C83C71">
        <w:rPr>
          <w:noProof/>
        </w:rPr>
        <w:t xml:space="preserve"> markup between analysis and comparison, Forensic Sci. Int., 247 (2015) 54</w:t>
      </w:r>
      <w:r w:rsidRPr="00C83C71">
        <w:rPr>
          <w:rFonts w:ascii="Times New Roman" w:hAnsi="Times New Roman"/>
          <w:noProof/>
        </w:rPr>
        <w:t>–</w:t>
      </w:r>
      <w:r w:rsidRPr="00C83C71">
        <w:rPr>
          <w:noProof/>
        </w:rPr>
        <w:t>61.</w:t>
      </w:r>
    </w:p>
    <w:p w14:paraId="65BF1BE5" w14:textId="77777777" w:rsidR="00D2339F" w:rsidRPr="00C83C71" w:rsidRDefault="00D2339F" w:rsidP="00D2339F">
      <w:pPr>
        <w:pStyle w:val="EndNoteBibliography"/>
        <w:spacing w:after="240"/>
        <w:rPr>
          <w:noProof/>
        </w:rPr>
      </w:pPr>
      <w:r w:rsidRPr="00C83C71">
        <w:rPr>
          <w:noProof/>
        </w:rPr>
        <w:t>[25] O.H. Drummer, Forensic pharmacology and toxicology, in: I. Freckelton, H. Selby (Eds.), Expert Evidence: Law Practice Procedure &amp; Advocacy, THOMSON REUTERS, Pyrmon, NSW, 2009.</w:t>
      </w:r>
    </w:p>
    <w:p w14:paraId="49E54E63" w14:textId="77777777" w:rsidR="00D2339F" w:rsidRPr="00C83C71" w:rsidRDefault="00D2339F" w:rsidP="00D2339F">
      <w:pPr>
        <w:pStyle w:val="EndNoteBibliography"/>
        <w:spacing w:after="240"/>
        <w:rPr>
          <w:noProof/>
        </w:rPr>
      </w:pPr>
      <w:r w:rsidRPr="00C83C71">
        <w:rPr>
          <w:noProof/>
        </w:rPr>
        <w:t>[26] E.E. Walsh, E.N. Shoff, M.E. Zaney, G.W. Hime, F. Garavan, D.M. Boland, To test or not to test?: the value of toxicology in a delayed overdose death, J. Forensic Sci., 64 (2019) 314</w:t>
      </w:r>
      <w:r w:rsidRPr="00C83C71">
        <w:rPr>
          <w:rFonts w:ascii="Times New Roman" w:hAnsi="Times New Roman"/>
          <w:noProof/>
        </w:rPr>
        <w:t>–</w:t>
      </w:r>
      <w:r w:rsidRPr="00C83C71">
        <w:rPr>
          <w:noProof/>
        </w:rPr>
        <w:t>317.</w:t>
      </w:r>
    </w:p>
    <w:p w14:paraId="10B22E93" w14:textId="77777777" w:rsidR="00D2339F" w:rsidRPr="00C83C71" w:rsidRDefault="00D2339F" w:rsidP="00D2339F">
      <w:pPr>
        <w:pStyle w:val="EndNoteBibliography"/>
        <w:spacing w:after="240"/>
        <w:rPr>
          <w:noProof/>
        </w:rPr>
      </w:pPr>
      <w:r w:rsidRPr="00C83C71">
        <w:rPr>
          <w:noProof/>
        </w:rPr>
        <w:t>[27] Parliamentary Office of Science &amp; Technology, Unintentional bias in forensic investigation, POST, 2015.</w:t>
      </w:r>
    </w:p>
    <w:p w14:paraId="17588405" w14:textId="77777777" w:rsidR="00D2339F" w:rsidRPr="00C83C71" w:rsidRDefault="00D2339F" w:rsidP="00D2339F">
      <w:pPr>
        <w:pStyle w:val="EndNoteBibliography"/>
        <w:spacing w:after="240"/>
        <w:rPr>
          <w:noProof/>
        </w:rPr>
      </w:pPr>
      <w:r w:rsidRPr="00C83C71">
        <w:rPr>
          <w:noProof/>
        </w:rPr>
        <w:t>[28] R. Rao, A. Roche, Substance misuse in older people, Br. Med. J., 358 (2017) j3885.</w:t>
      </w:r>
    </w:p>
    <w:p w14:paraId="18B70122" w14:textId="77777777" w:rsidR="00D2339F" w:rsidRPr="00C83C71" w:rsidRDefault="00D2339F" w:rsidP="00D2339F">
      <w:pPr>
        <w:pStyle w:val="EndNoteBibliography"/>
        <w:spacing w:after="240"/>
        <w:rPr>
          <w:noProof/>
        </w:rPr>
      </w:pPr>
      <w:r w:rsidRPr="00C83C71">
        <w:rPr>
          <w:noProof/>
        </w:rPr>
        <w:t>[29] G.S. Cooper, V. Meterko, Cognitive bias research in forensic science: a systematic review, Forensic Sci. Int., (in press) (2019).</w:t>
      </w:r>
    </w:p>
    <w:p w14:paraId="0ECE7B2C" w14:textId="77777777" w:rsidR="00D2339F" w:rsidRPr="00C83C71" w:rsidRDefault="00D2339F" w:rsidP="00D2339F">
      <w:pPr>
        <w:pStyle w:val="EndNoteBibliography"/>
        <w:spacing w:after="240"/>
        <w:rPr>
          <w:noProof/>
        </w:rPr>
      </w:pPr>
      <w:r w:rsidRPr="00C83C71">
        <w:rPr>
          <w:noProof/>
        </w:rPr>
        <w:t>[30] S.P. Elliott, D.W.S. Stephen, S. Paterson, The United Kingdom and Ireland association of forensic toxicologists forensic toxicology laboratory guidelines (2018), Sci. Justice, 58 (2018) 335</w:t>
      </w:r>
      <w:r w:rsidRPr="00C83C71">
        <w:rPr>
          <w:rFonts w:ascii="Times New Roman" w:hAnsi="Times New Roman"/>
          <w:noProof/>
        </w:rPr>
        <w:t>–</w:t>
      </w:r>
      <w:r w:rsidRPr="00C83C71">
        <w:rPr>
          <w:noProof/>
        </w:rPr>
        <w:t>345.</w:t>
      </w:r>
    </w:p>
    <w:p w14:paraId="2FB5A79F" w14:textId="77777777" w:rsidR="00D2339F" w:rsidRPr="00C83C71" w:rsidRDefault="00D2339F" w:rsidP="00D2339F">
      <w:pPr>
        <w:pStyle w:val="EndNoteBibliography"/>
        <w:spacing w:after="240"/>
        <w:rPr>
          <w:noProof/>
        </w:rPr>
      </w:pPr>
      <w:r w:rsidRPr="00C83C71">
        <w:rPr>
          <w:noProof/>
        </w:rPr>
        <w:t>[31] C.N. Chatterton, G.R. Jones, Interpretative aspects of toxicological results, in: O.H. Drummer, D. Gerostamoulos (Eds.), Forensic Drug Analysis, FUTURE MEDICINE, London, 2013, pp. 110</w:t>
      </w:r>
      <w:r w:rsidRPr="00C83C71">
        <w:rPr>
          <w:rFonts w:ascii="Times New Roman" w:hAnsi="Times New Roman"/>
          <w:noProof/>
        </w:rPr>
        <w:t>–</w:t>
      </w:r>
      <w:r w:rsidRPr="00C83C71">
        <w:rPr>
          <w:noProof/>
        </w:rPr>
        <w:t>123.</w:t>
      </w:r>
    </w:p>
    <w:p w14:paraId="0F9AB0F6" w14:textId="77777777" w:rsidR="00D2339F" w:rsidRPr="00C83C71" w:rsidRDefault="00D2339F" w:rsidP="00D2339F">
      <w:pPr>
        <w:pStyle w:val="EndNoteBibliography"/>
        <w:spacing w:after="240"/>
        <w:rPr>
          <w:noProof/>
        </w:rPr>
      </w:pPr>
      <w:r w:rsidRPr="00C83C71">
        <w:rPr>
          <w:noProof/>
        </w:rPr>
        <w:t>[32] R.W. Byard, D.M. Butzbach, Issues in the interpretation of postmortem toxicology, Forensic Sci. Med. Pathol., 8 (2012) 205</w:t>
      </w:r>
      <w:r w:rsidRPr="00C83C71">
        <w:rPr>
          <w:rFonts w:ascii="Times New Roman" w:hAnsi="Times New Roman"/>
          <w:noProof/>
        </w:rPr>
        <w:t>–</w:t>
      </w:r>
      <w:r w:rsidRPr="00C83C71">
        <w:rPr>
          <w:noProof/>
        </w:rPr>
        <w:t>207.</w:t>
      </w:r>
    </w:p>
    <w:p w14:paraId="47C09CEF" w14:textId="77777777" w:rsidR="00D2339F" w:rsidRPr="00C83C71" w:rsidRDefault="00D2339F" w:rsidP="00D2339F">
      <w:pPr>
        <w:pStyle w:val="EndNoteBibliography"/>
        <w:spacing w:after="240"/>
        <w:rPr>
          <w:noProof/>
        </w:rPr>
      </w:pPr>
      <w:r w:rsidRPr="00C83C71">
        <w:rPr>
          <w:noProof/>
        </w:rPr>
        <w:t>[33] President</w:t>
      </w:r>
      <w:r w:rsidRPr="00C83C71">
        <w:rPr>
          <w:rFonts w:ascii="Times New Roman" w:hAnsi="Times New Roman"/>
          <w:noProof/>
        </w:rPr>
        <w:t>’</w:t>
      </w:r>
      <w:r w:rsidRPr="00C83C71">
        <w:rPr>
          <w:noProof/>
        </w:rPr>
        <w:t>s Council of Advisors on Science and Technology, Forensic science in criminal courts: ensuring scientific validity of feature-comparison methods, EXECUTIVE OFFICE OF THE PRESIDENT, 2016.</w:t>
      </w:r>
    </w:p>
    <w:p w14:paraId="21B8D1F8" w14:textId="77777777" w:rsidR="00D2339F" w:rsidRPr="00C83C71" w:rsidRDefault="00D2339F" w:rsidP="00D2339F">
      <w:pPr>
        <w:pStyle w:val="EndNoteBibliography"/>
        <w:spacing w:after="240"/>
        <w:rPr>
          <w:noProof/>
        </w:rPr>
      </w:pPr>
      <w:r w:rsidRPr="00C83C71">
        <w:rPr>
          <w:noProof/>
        </w:rPr>
        <w:t>[34] Office of Inspector General, A review of the FBI's handing of the Brandon Mayfield case, OIG, 2006.</w:t>
      </w:r>
    </w:p>
    <w:p w14:paraId="3462EF22" w14:textId="77777777" w:rsidR="00D2339F" w:rsidRPr="00C83C71" w:rsidRDefault="00D2339F" w:rsidP="00D2339F">
      <w:pPr>
        <w:pStyle w:val="EndNoteBibliography"/>
        <w:spacing w:after="240"/>
        <w:rPr>
          <w:noProof/>
        </w:rPr>
      </w:pPr>
      <w:r w:rsidRPr="00C83C71">
        <w:rPr>
          <w:noProof/>
        </w:rPr>
        <w:t>[35] The Fingerprint Inquiry, The Fingerprint Inquiry Report, APS GROUP SCOTLAND, 2011.</w:t>
      </w:r>
    </w:p>
    <w:p w14:paraId="2E502A6D" w14:textId="77777777" w:rsidR="00D2339F" w:rsidRPr="00C83C71" w:rsidRDefault="00D2339F" w:rsidP="00D2339F">
      <w:pPr>
        <w:pStyle w:val="EndNoteBibliography"/>
        <w:spacing w:after="240"/>
        <w:rPr>
          <w:noProof/>
        </w:rPr>
      </w:pPr>
      <w:r w:rsidRPr="00C83C71">
        <w:rPr>
          <w:noProof/>
        </w:rPr>
        <w:t>[36] I.E. Dror, W.C. Thompson, C.A. Meissner, I. Kornfield, D. Krane, M. Saks, M. Risinger, Letter to the Editor</w:t>
      </w:r>
      <w:r w:rsidRPr="00C83C71">
        <w:rPr>
          <w:rFonts w:ascii="Times New Roman" w:hAnsi="Times New Roman"/>
          <w:noProof/>
        </w:rPr>
        <w:t>—</w:t>
      </w:r>
      <w:r w:rsidRPr="00C83C71">
        <w:rPr>
          <w:noProof/>
        </w:rPr>
        <w:t>Context Management Toolbox: a linear sequential unmasking (LSU) approach for minimizing cognitive bias in forensic decision making, J. Forensic Sci., 60 (2015) 1111</w:t>
      </w:r>
      <w:r w:rsidRPr="00C83C71">
        <w:rPr>
          <w:rFonts w:ascii="Times New Roman" w:hAnsi="Times New Roman"/>
          <w:noProof/>
        </w:rPr>
        <w:t>–</w:t>
      </w:r>
      <w:r w:rsidRPr="00C83C71">
        <w:rPr>
          <w:noProof/>
        </w:rPr>
        <w:t>1112.</w:t>
      </w:r>
    </w:p>
    <w:p w14:paraId="0DF64229" w14:textId="77777777" w:rsidR="00D2339F" w:rsidRPr="00C83C71" w:rsidRDefault="00D2339F" w:rsidP="00D2339F">
      <w:pPr>
        <w:pStyle w:val="EndNoteBibliography"/>
        <w:spacing w:after="240"/>
        <w:rPr>
          <w:noProof/>
        </w:rPr>
      </w:pPr>
      <w:r w:rsidRPr="00C83C71">
        <w:rPr>
          <w:noProof/>
        </w:rPr>
        <w:t>[37] E.J.A.T. Mattijssen, W. Kerkhoff, C.E.H. Berger, I.E. Dror, R.D. Stoel, Implementing context information management in forensic casework: minimizing contextual bias in firearms examination, Sci. Justice, 56 (2016) 113</w:t>
      </w:r>
      <w:r w:rsidRPr="00C83C71">
        <w:rPr>
          <w:rFonts w:ascii="Times New Roman" w:hAnsi="Times New Roman"/>
          <w:noProof/>
        </w:rPr>
        <w:t>–</w:t>
      </w:r>
      <w:r w:rsidRPr="00C83C71">
        <w:rPr>
          <w:noProof/>
        </w:rPr>
        <w:t>122.</w:t>
      </w:r>
    </w:p>
    <w:p w14:paraId="4247DEF7" w14:textId="77777777" w:rsidR="00D2339F" w:rsidRPr="00C83C71" w:rsidRDefault="00D2339F" w:rsidP="00D2339F">
      <w:pPr>
        <w:pStyle w:val="EndNoteBibliography"/>
        <w:spacing w:after="240"/>
        <w:rPr>
          <w:noProof/>
        </w:rPr>
      </w:pPr>
      <w:r w:rsidRPr="00C83C71">
        <w:rPr>
          <w:noProof/>
        </w:rPr>
        <w:t>[38] P.H. Witt, Forensic report checklist, Open Access J. Forensic Psychol., 2 (2010) 233</w:t>
      </w:r>
      <w:r w:rsidRPr="00C83C71">
        <w:rPr>
          <w:rFonts w:ascii="Times New Roman" w:hAnsi="Times New Roman"/>
          <w:noProof/>
        </w:rPr>
        <w:t>–</w:t>
      </w:r>
      <w:r w:rsidRPr="00C83C71">
        <w:rPr>
          <w:noProof/>
        </w:rPr>
        <w:t>240.</w:t>
      </w:r>
    </w:p>
    <w:p w14:paraId="211C5436" w14:textId="77777777" w:rsidR="00D2339F" w:rsidRPr="00C83C71" w:rsidRDefault="00D2339F" w:rsidP="00D2339F">
      <w:pPr>
        <w:pStyle w:val="EndNoteBibliography"/>
        <w:spacing w:after="240"/>
        <w:rPr>
          <w:noProof/>
        </w:rPr>
      </w:pPr>
      <w:r w:rsidRPr="00C83C71">
        <w:rPr>
          <w:noProof/>
        </w:rPr>
        <w:t>[39] D.E. Krane, S. Ford, J.R. Gilder, K. Inman, A. Jamieson, R. Koppl, I.L. Kornfield, D.M. Risinger, N. Rudin, M.S. Taylor, W.C. Thompson, Sequential unmasking: a means of minimizing observer effects in forensic DNA interpretation, J. Forensic Sci., 53 (2008) 1006</w:t>
      </w:r>
      <w:r w:rsidRPr="00C83C71">
        <w:rPr>
          <w:rFonts w:ascii="Times New Roman" w:hAnsi="Times New Roman"/>
          <w:noProof/>
        </w:rPr>
        <w:t>–</w:t>
      </w:r>
      <w:r w:rsidRPr="00C83C71">
        <w:rPr>
          <w:noProof/>
        </w:rPr>
        <w:t>1007.</w:t>
      </w:r>
    </w:p>
    <w:p w14:paraId="78417833" w14:textId="77777777" w:rsidR="00D2339F" w:rsidRPr="00C83C71" w:rsidRDefault="00D2339F" w:rsidP="00D2339F">
      <w:pPr>
        <w:pStyle w:val="EndNoteBibliography"/>
        <w:spacing w:after="240"/>
        <w:rPr>
          <w:noProof/>
        </w:rPr>
      </w:pPr>
      <w:r w:rsidRPr="00C83C71">
        <w:rPr>
          <w:noProof/>
        </w:rPr>
        <w:lastRenderedPageBreak/>
        <w:t>[40] W. Kerkhoff, R.D. Stoel, C.E.H. Berger, E.J.A.T. Mattijssen, R. Hermsen, N. Smits, H.J.J. Hardy, Design and results of an exploratory double blind testing program in firearms examination, Sci. Justice, 55 (2015) 514</w:t>
      </w:r>
      <w:r w:rsidRPr="00C83C71">
        <w:rPr>
          <w:rFonts w:ascii="Times New Roman" w:hAnsi="Times New Roman"/>
          <w:noProof/>
        </w:rPr>
        <w:t>–</w:t>
      </w:r>
      <w:r w:rsidRPr="00C83C71">
        <w:rPr>
          <w:noProof/>
        </w:rPr>
        <w:t>519.</w:t>
      </w:r>
    </w:p>
    <w:p w14:paraId="4C3335EB" w14:textId="77777777" w:rsidR="00D2339F" w:rsidRPr="00C83C71" w:rsidRDefault="00D2339F" w:rsidP="00D2339F">
      <w:pPr>
        <w:pStyle w:val="EndNoteBibliography"/>
        <w:spacing w:after="240"/>
        <w:rPr>
          <w:noProof/>
        </w:rPr>
      </w:pPr>
      <w:r w:rsidRPr="00C83C71">
        <w:rPr>
          <w:noProof/>
        </w:rPr>
        <w:t>[41] R. Rosenthal, Experimenter effects in behavioral research, APPLETON-CENTURY-CROFTS, New York, 1966.</w:t>
      </w:r>
    </w:p>
    <w:p w14:paraId="4F573D8D" w14:textId="77777777" w:rsidR="00D2339F" w:rsidRPr="00C83C71" w:rsidRDefault="00D2339F" w:rsidP="00D2339F">
      <w:pPr>
        <w:pStyle w:val="EndNoteBibliography"/>
        <w:spacing w:after="240"/>
        <w:rPr>
          <w:noProof/>
        </w:rPr>
      </w:pPr>
      <w:r w:rsidRPr="00C83C71">
        <w:rPr>
          <w:noProof/>
        </w:rPr>
        <w:t>[42] I.E. Dror, A.E. Péron, S.-L. Hind, D. Charlton, When emotions get the better of us: the effect of contextual top-down processing on matching fingerprints, Appl. Cognit. Psychol., 19 (2005) 799</w:t>
      </w:r>
      <w:r w:rsidRPr="00C83C71">
        <w:rPr>
          <w:rFonts w:ascii="Times New Roman" w:hAnsi="Times New Roman"/>
          <w:noProof/>
        </w:rPr>
        <w:t>–</w:t>
      </w:r>
      <w:r w:rsidRPr="00C83C71">
        <w:rPr>
          <w:noProof/>
        </w:rPr>
        <w:t>809.</w:t>
      </w:r>
    </w:p>
    <w:p w14:paraId="20FCEB1C" w14:textId="77777777" w:rsidR="00D2339F" w:rsidRPr="00C83C71" w:rsidRDefault="00D2339F" w:rsidP="00D2339F">
      <w:pPr>
        <w:pStyle w:val="EndNoteBibliography"/>
        <w:spacing w:after="240"/>
        <w:rPr>
          <w:noProof/>
        </w:rPr>
      </w:pPr>
      <w:r w:rsidRPr="00C83C71">
        <w:rPr>
          <w:noProof/>
        </w:rPr>
        <w:t>[43] K.N. Ballantyne, G. Edmond, B. Found, Peer review in forensic science, Forensic Sci. Int., 277 (2017) 66</w:t>
      </w:r>
      <w:r w:rsidRPr="00C83C71">
        <w:rPr>
          <w:rFonts w:ascii="Times New Roman" w:hAnsi="Times New Roman"/>
          <w:noProof/>
        </w:rPr>
        <w:t>–</w:t>
      </w:r>
      <w:r w:rsidRPr="00C83C71">
        <w:rPr>
          <w:noProof/>
        </w:rPr>
        <w:t>76.</w:t>
      </w:r>
    </w:p>
    <w:p w14:paraId="6B87B5DD" w14:textId="77777777" w:rsidR="00D2339F" w:rsidRPr="00C83C71" w:rsidRDefault="00D2339F" w:rsidP="00D2339F">
      <w:pPr>
        <w:pStyle w:val="EndNoteBibliography"/>
        <w:spacing w:after="240"/>
        <w:rPr>
          <w:noProof/>
        </w:rPr>
      </w:pPr>
      <w:r w:rsidRPr="00C83C71">
        <w:rPr>
          <w:noProof/>
        </w:rPr>
        <w:t>[44] J. Kukucka, S.M. Kassin, P.A. Zapf, I.E. Dror, Cognitive bias and blindness: a global survey of forensic science examiners, J. Appl. Res. Mem. Cogn., 6 (2017) 452</w:t>
      </w:r>
      <w:r w:rsidRPr="00C83C71">
        <w:rPr>
          <w:rFonts w:ascii="Times New Roman" w:hAnsi="Times New Roman"/>
          <w:noProof/>
        </w:rPr>
        <w:t>–</w:t>
      </w:r>
      <w:r w:rsidRPr="00C83C71">
        <w:rPr>
          <w:noProof/>
        </w:rPr>
        <w:t>459.</w:t>
      </w:r>
    </w:p>
    <w:p w14:paraId="3FBAF95C" w14:textId="77777777" w:rsidR="00D2339F" w:rsidRPr="00C83C71" w:rsidRDefault="00D2339F" w:rsidP="00D2339F">
      <w:pPr>
        <w:pStyle w:val="EndNoteBibliography"/>
        <w:spacing w:after="240"/>
        <w:rPr>
          <w:noProof/>
        </w:rPr>
      </w:pPr>
      <w:r w:rsidRPr="00C83C71">
        <w:rPr>
          <w:noProof/>
        </w:rPr>
        <w:t>[45] L.S. Miller, Procedural bias in forensic science examinations of human hair, Law Hum. Behav., 11 (1987) 157</w:t>
      </w:r>
      <w:r w:rsidRPr="00C83C71">
        <w:rPr>
          <w:rFonts w:ascii="Times New Roman" w:hAnsi="Times New Roman"/>
          <w:noProof/>
        </w:rPr>
        <w:t>–</w:t>
      </w:r>
      <w:r w:rsidRPr="00C83C71">
        <w:rPr>
          <w:noProof/>
        </w:rPr>
        <w:t>163.</w:t>
      </w:r>
    </w:p>
    <w:p w14:paraId="4106261E" w14:textId="77777777" w:rsidR="00D2339F" w:rsidRPr="00C83C71" w:rsidRDefault="00D2339F" w:rsidP="00D2339F">
      <w:pPr>
        <w:pStyle w:val="EndNoteBibliography"/>
        <w:spacing w:after="240"/>
        <w:rPr>
          <w:noProof/>
        </w:rPr>
      </w:pPr>
      <w:r w:rsidRPr="00C83C71">
        <w:rPr>
          <w:noProof/>
        </w:rPr>
        <w:t>[46] L.S. Miller, Bias among forensic document examiners: a need for procedural change, J. Police Sci. Admin., 12 (1984) 407</w:t>
      </w:r>
      <w:r w:rsidRPr="00C83C71">
        <w:rPr>
          <w:rFonts w:ascii="Times New Roman" w:hAnsi="Times New Roman"/>
          <w:noProof/>
        </w:rPr>
        <w:t>–</w:t>
      </w:r>
      <w:r w:rsidRPr="00C83C71">
        <w:rPr>
          <w:noProof/>
        </w:rPr>
        <w:t>411.</w:t>
      </w:r>
    </w:p>
    <w:p w14:paraId="3B14C309" w14:textId="77777777" w:rsidR="00D2339F" w:rsidRPr="00C83C71" w:rsidRDefault="00D2339F" w:rsidP="00D2339F">
      <w:pPr>
        <w:pStyle w:val="EndNoteBibliography"/>
        <w:spacing w:after="240"/>
        <w:rPr>
          <w:noProof/>
        </w:rPr>
      </w:pPr>
      <w:r w:rsidRPr="00C83C71">
        <w:rPr>
          <w:noProof/>
        </w:rPr>
        <w:t>[47] I.E. Dror, G. Hampikian, Subjectivity and bias in forensic DNA mixture interpretation, Sci. Justice, 51 (2011) 204</w:t>
      </w:r>
      <w:r w:rsidRPr="00C83C71">
        <w:rPr>
          <w:rFonts w:ascii="Times New Roman" w:hAnsi="Times New Roman"/>
          <w:noProof/>
        </w:rPr>
        <w:t>–</w:t>
      </w:r>
      <w:r w:rsidRPr="00C83C71">
        <w:rPr>
          <w:noProof/>
        </w:rPr>
        <w:t>208.</w:t>
      </w:r>
    </w:p>
    <w:p w14:paraId="3E40AF28" w14:textId="77777777" w:rsidR="00D2339F" w:rsidRPr="00C83C71" w:rsidRDefault="00D2339F" w:rsidP="00D2339F">
      <w:pPr>
        <w:pStyle w:val="EndNoteBibliography"/>
        <w:spacing w:after="240"/>
        <w:rPr>
          <w:noProof/>
        </w:rPr>
      </w:pPr>
      <w:r w:rsidRPr="00C83C71">
        <w:rPr>
          <w:noProof/>
        </w:rPr>
        <w:t>[48] I.E. Dror, D. Charlton, A.E. Péron, Contextual information renders experts vulnerable to making erroneous identifications, Forensic Sci. Int., 156 (2006) 74</w:t>
      </w:r>
      <w:r w:rsidRPr="00C83C71">
        <w:rPr>
          <w:rFonts w:ascii="Times New Roman" w:hAnsi="Times New Roman"/>
          <w:noProof/>
        </w:rPr>
        <w:t>–</w:t>
      </w:r>
      <w:r w:rsidRPr="00C83C71">
        <w:rPr>
          <w:noProof/>
        </w:rPr>
        <w:t>78.</w:t>
      </w:r>
    </w:p>
    <w:p w14:paraId="1D2C40FE" w14:textId="77777777" w:rsidR="00D2339F" w:rsidRPr="00C83C71" w:rsidRDefault="00D2339F" w:rsidP="00D2339F">
      <w:pPr>
        <w:pStyle w:val="EndNoteBibliography"/>
        <w:spacing w:after="240"/>
        <w:rPr>
          <w:noProof/>
        </w:rPr>
      </w:pPr>
      <w:r w:rsidRPr="00C83C71">
        <w:rPr>
          <w:noProof/>
        </w:rPr>
        <w:t xml:space="preserve">[49] I.E. Dror, S.A. Cole, The vision in </w:t>
      </w:r>
      <w:r w:rsidRPr="00C83C71">
        <w:rPr>
          <w:rFonts w:ascii="Times New Roman" w:hAnsi="Times New Roman"/>
          <w:noProof/>
        </w:rPr>
        <w:t>“</w:t>
      </w:r>
      <w:r w:rsidRPr="00C83C71">
        <w:rPr>
          <w:noProof/>
        </w:rPr>
        <w:t>blind</w:t>
      </w:r>
      <w:r w:rsidRPr="00C83C71">
        <w:rPr>
          <w:rFonts w:ascii="Times New Roman" w:hAnsi="Times New Roman"/>
          <w:noProof/>
        </w:rPr>
        <w:t>”</w:t>
      </w:r>
      <w:r w:rsidRPr="00C83C71">
        <w:rPr>
          <w:noProof/>
        </w:rPr>
        <w:t xml:space="preserve"> justice: expert perception, judgment, and visual cognition in forensic pattern recognition, Psychon. Bull. Rev., 17 (2010) 161</w:t>
      </w:r>
      <w:r w:rsidRPr="00C83C71">
        <w:rPr>
          <w:rFonts w:ascii="Times New Roman" w:hAnsi="Times New Roman"/>
          <w:noProof/>
        </w:rPr>
        <w:t>–</w:t>
      </w:r>
      <w:r w:rsidRPr="00C83C71">
        <w:rPr>
          <w:noProof/>
        </w:rPr>
        <w:t>167.</w:t>
      </w:r>
    </w:p>
    <w:p w14:paraId="47546D21" w14:textId="77777777" w:rsidR="00D2339F" w:rsidRPr="00C83C71" w:rsidRDefault="00D2339F" w:rsidP="00D2339F">
      <w:pPr>
        <w:pStyle w:val="EndNoteBibliography"/>
        <w:spacing w:after="240"/>
        <w:rPr>
          <w:noProof/>
        </w:rPr>
      </w:pPr>
      <w:r w:rsidRPr="00C83C71">
        <w:rPr>
          <w:noProof/>
        </w:rPr>
        <w:t>[50] D.M. Risinger, The NAS/NRC report on forensic science: a glass nine-tenths full (this is about the other tenth), Jurimetrics, 50 (2009) 21</w:t>
      </w:r>
      <w:r w:rsidRPr="00C83C71">
        <w:rPr>
          <w:rFonts w:ascii="Times New Roman" w:hAnsi="Times New Roman"/>
          <w:noProof/>
        </w:rPr>
        <w:t>–</w:t>
      </w:r>
      <w:r w:rsidRPr="00C83C71">
        <w:rPr>
          <w:noProof/>
        </w:rPr>
        <w:t>34.</w:t>
      </w:r>
    </w:p>
    <w:p w14:paraId="3F06397D" w14:textId="77777777" w:rsidR="00D2339F" w:rsidRPr="00C83C71" w:rsidRDefault="00D2339F" w:rsidP="00D2339F">
      <w:pPr>
        <w:pStyle w:val="EndNoteBibliography"/>
        <w:spacing w:after="240"/>
        <w:rPr>
          <w:noProof/>
        </w:rPr>
      </w:pPr>
      <w:r w:rsidRPr="00C83C71">
        <w:rPr>
          <w:noProof/>
        </w:rPr>
        <w:t>[51] P. Grimm, Social desirability bias, in: J.N. Sheth, N. Malhotra (Eds.), Wiley International Encyclopedia of Marketing, WILEY, New York, 2010.</w:t>
      </w:r>
    </w:p>
    <w:p w14:paraId="3822CFEE" w14:textId="77777777" w:rsidR="00D2339F" w:rsidRPr="00C83C71" w:rsidRDefault="00D2339F" w:rsidP="00D2339F">
      <w:pPr>
        <w:pStyle w:val="EndNoteBibliography"/>
        <w:spacing w:after="240"/>
        <w:rPr>
          <w:noProof/>
        </w:rPr>
      </w:pPr>
      <w:r w:rsidRPr="00C83C71">
        <w:rPr>
          <w:noProof/>
        </w:rPr>
        <w:t>[52] S. Satya-Murti, J.J. Lockhart, Needed: consensus and classification for terms used in cognitive, forensic and clinical bias discussions, Forensic Sci. Int., 293 (2018) e10</w:t>
      </w:r>
      <w:r w:rsidRPr="00C83C71">
        <w:rPr>
          <w:rFonts w:ascii="Times New Roman" w:hAnsi="Times New Roman"/>
          <w:noProof/>
        </w:rPr>
        <w:t>–</w:t>
      </w:r>
      <w:r w:rsidRPr="00C83C71">
        <w:rPr>
          <w:noProof/>
        </w:rPr>
        <w:t>e11.</w:t>
      </w:r>
    </w:p>
    <w:p w14:paraId="6DCE05C5" w14:textId="77777777" w:rsidR="00D2339F" w:rsidRPr="00C83C71" w:rsidRDefault="00D2339F" w:rsidP="00D2339F">
      <w:pPr>
        <w:pStyle w:val="EndNoteBibliography"/>
        <w:spacing w:after="240"/>
        <w:rPr>
          <w:noProof/>
        </w:rPr>
      </w:pPr>
      <w:r w:rsidRPr="00C83C71">
        <w:rPr>
          <w:noProof/>
        </w:rPr>
        <w:t>[53] P.A. Zapf, I.E. Dror, Understanding and mitigating bias in forensic evaluation: lessons from forensic science, Int. J. Forensic Mental Health, 16 (2017) 227</w:t>
      </w:r>
      <w:r w:rsidRPr="00C83C71">
        <w:rPr>
          <w:rFonts w:ascii="Times New Roman" w:hAnsi="Times New Roman"/>
          <w:noProof/>
        </w:rPr>
        <w:t>–</w:t>
      </w:r>
      <w:r w:rsidRPr="00C83C71">
        <w:rPr>
          <w:noProof/>
        </w:rPr>
        <w:t>238.</w:t>
      </w:r>
    </w:p>
    <w:p w14:paraId="5C89BFA1" w14:textId="77777777" w:rsidR="00D2339F" w:rsidRPr="00C83C71" w:rsidRDefault="00D2339F" w:rsidP="00D2339F">
      <w:pPr>
        <w:pStyle w:val="EndNoteBibliography"/>
        <w:spacing w:after="240"/>
        <w:rPr>
          <w:noProof/>
        </w:rPr>
      </w:pPr>
      <w:r w:rsidRPr="00C83C71">
        <w:rPr>
          <w:noProof/>
        </w:rPr>
        <w:t>[54] R. Stoel, C.E.H. Berger, W. Kerkhoff, E.J.A.T. Mattijssen, I.E. Dror, Minimizing contextual bias in forensic casework, in: K.J. Strom, M.J. Hickman (Eds.), Forensic Science and the Administration of Justice, SAGE, Thousand Oaks, 2015, pp. 67</w:t>
      </w:r>
      <w:r w:rsidRPr="00C83C71">
        <w:rPr>
          <w:rFonts w:ascii="Times New Roman" w:hAnsi="Times New Roman"/>
          <w:noProof/>
        </w:rPr>
        <w:t>–</w:t>
      </w:r>
      <w:r w:rsidRPr="00C83C71">
        <w:rPr>
          <w:noProof/>
        </w:rPr>
        <w:t>86.</w:t>
      </w:r>
    </w:p>
    <w:p w14:paraId="53CD8326" w14:textId="77777777" w:rsidR="00D2339F" w:rsidRPr="00C83C71" w:rsidRDefault="00D2339F" w:rsidP="00D2339F">
      <w:pPr>
        <w:pStyle w:val="EndNoteBibliography"/>
        <w:spacing w:after="240"/>
        <w:rPr>
          <w:noProof/>
        </w:rPr>
      </w:pPr>
      <w:r w:rsidRPr="00C83C71">
        <w:rPr>
          <w:noProof/>
        </w:rPr>
        <w:t>[55] S.V. Stevenage, A. Bennett, A biased opinion: demonstration of cognitive bias on a fingerprint matching task through knowledge of DNA test results, Forensic Sci. Int., 276 (2017) 93</w:t>
      </w:r>
      <w:r w:rsidRPr="00C83C71">
        <w:rPr>
          <w:rFonts w:ascii="Times New Roman" w:hAnsi="Times New Roman"/>
          <w:noProof/>
        </w:rPr>
        <w:t>–</w:t>
      </w:r>
      <w:r w:rsidRPr="00C83C71">
        <w:rPr>
          <w:noProof/>
        </w:rPr>
        <w:t>106.</w:t>
      </w:r>
    </w:p>
    <w:p w14:paraId="5C31CBA3" w14:textId="77777777" w:rsidR="00D2339F" w:rsidRPr="00C83C71" w:rsidRDefault="00D2339F" w:rsidP="00D2339F">
      <w:pPr>
        <w:pStyle w:val="EndNoteBibliography"/>
        <w:spacing w:after="240"/>
        <w:rPr>
          <w:noProof/>
        </w:rPr>
      </w:pPr>
      <w:r w:rsidRPr="00C83C71">
        <w:rPr>
          <w:noProof/>
        </w:rPr>
        <w:t>[56] A.K. Jain, J. Feng, Latent fingerprint matching, IEEE Trans. Pattern Anal. Mach. Intell., 33 (2011) 88</w:t>
      </w:r>
      <w:r w:rsidRPr="00C83C71">
        <w:rPr>
          <w:rFonts w:ascii="Times New Roman" w:hAnsi="Times New Roman"/>
          <w:noProof/>
        </w:rPr>
        <w:t>–</w:t>
      </w:r>
      <w:r w:rsidRPr="00C83C71">
        <w:rPr>
          <w:noProof/>
        </w:rPr>
        <w:t>100.</w:t>
      </w:r>
    </w:p>
    <w:p w14:paraId="3E14A3F6" w14:textId="77777777" w:rsidR="00D2339F" w:rsidRPr="00C83C71" w:rsidRDefault="00D2339F" w:rsidP="00D2339F">
      <w:pPr>
        <w:pStyle w:val="EndNoteBibliography"/>
        <w:spacing w:after="240"/>
        <w:rPr>
          <w:noProof/>
        </w:rPr>
      </w:pPr>
      <w:r w:rsidRPr="00C83C71">
        <w:rPr>
          <w:noProof/>
        </w:rPr>
        <w:t>[57] A.M. Jeanguenat, B. Budowle, I.E. Dror, Strengthening forensic DNA decision making through a better understanding of the influence of cognitive bias, Sci. Justice, 57 (2017) 415</w:t>
      </w:r>
      <w:r w:rsidRPr="00C83C71">
        <w:rPr>
          <w:rFonts w:ascii="Times New Roman" w:hAnsi="Times New Roman"/>
          <w:noProof/>
        </w:rPr>
        <w:t>–</w:t>
      </w:r>
      <w:r w:rsidRPr="00C83C71">
        <w:rPr>
          <w:noProof/>
        </w:rPr>
        <w:t>420.</w:t>
      </w:r>
    </w:p>
    <w:p w14:paraId="760CCB16" w14:textId="77777777" w:rsidR="00D2339F" w:rsidRPr="00C83C71" w:rsidRDefault="00D2339F" w:rsidP="00D2339F">
      <w:pPr>
        <w:pStyle w:val="EndNoteBibliography"/>
        <w:spacing w:after="240"/>
        <w:rPr>
          <w:noProof/>
        </w:rPr>
      </w:pPr>
      <w:r w:rsidRPr="00C83C71">
        <w:rPr>
          <w:noProof/>
        </w:rPr>
        <w:t>[58] A.W. Jones, A. Holmgren, J. Ahlner, Blood methadone concentrations in living and deceased persons: variations over time, subject demographics, and relevance of coingested drugs, J. Anal. Toxicol., 36 (2012) 12</w:t>
      </w:r>
      <w:r w:rsidRPr="00C83C71">
        <w:rPr>
          <w:rFonts w:ascii="Times New Roman" w:hAnsi="Times New Roman"/>
          <w:noProof/>
        </w:rPr>
        <w:t>–</w:t>
      </w:r>
      <w:r w:rsidRPr="00C83C71">
        <w:rPr>
          <w:noProof/>
        </w:rPr>
        <w:t>18.</w:t>
      </w:r>
    </w:p>
    <w:p w14:paraId="7DCA1F72" w14:textId="77777777" w:rsidR="00D2339F" w:rsidRPr="00C83C71" w:rsidRDefault="00D2339F" w:rsidP="00D2339F">
      <w:pPr>
        <w:pStyle w:val="EndNoteBibliography"/>
        <w:spacing w:after="240"/>
        <w:rPr>
          <w:noProof/>
        </w:rPr>
      </w:pPr>
      <w:r w:rsidRPr="00C83C71">
        <w:rPr>
          <w:noProof/>
        </w:rPr>
        <w:t>[59] R.M. Morgan, S. Nakhaeizadeh, C. Rando, I.E. Dror, Authors</w:t>
      </w:r>
      <w:r w:rsidRPr="00C83C71">
        <w:rPr>
          <w:rFonts w:ascii="Times New Roman" w:hAnsi="Times New Roman"/>
          <w:noProof/>
        </w:rPr>
        <w:t>’</w:t>
      </w:r>
      <w:r w:rsidRPr="00C83C71">
        <w:rPr>
          <w:noProof/>
        </w:rPr>
        <w:t xml:space="preserve"> response on research into contextual influences and forensic decision making, J. Forensic Sci., 63 (2018) 1598</w:t>
      </w:r>
      <w:r w:rsidRPr="00C83C71">
        <w:rPr>
          <w:rFonts w:ascii="Times New Roman" w:hAnsi="Times New Roman"/>
          <w:noProof/>
        </w:rPr>
        <w:t>–</w:t>
      </w:r>
      <w:r w:rsidRPr="00C83C71">
        <w:rPr>
          <w:noProof/>
        </w:rPr>
        <w:t>1600.</w:t>
      </w:r>
    </w:p>
    <w:p w14:paraId="5FAD0D2D" w14:textId="77777777" w:rsidR="00D2339F" w:rsidRPr="00C83C71" w:rsidRDefault="00D2339F" w:rsidP="00D2339F">
      <w:pPr>
        <w:pStyle w:val="EndNoteBibliography"/>
        <w:spacing w:after="240"/>
        <w:rPr>
          <w:noProof/>
        </w:rPr>
      </w:pPr>
      <w:r w:rsidRPr="00C83C71">
        <w:rPr>
          <w:noProof/>
        </w:rPr>
        <w:lastRenderedPageBreak/>
        <w:t>[60] G. Langenburg, Addressing potential observer effects in forensic science: a perspective from a forensic scientist who uses linear sequential unmasking techniques, Aust. J. Forensic Sci., 49 (2017) 548</w:t>
      </w:r>
      <w:r w:rsidRPr="00C83C71">
        <w:rPr>
          <w:rFonts w:ascii="Times New Roman" w:hAnsi="Times New Roman"/>
          <w:noProof/>
        </w:rPr>
        <w:t>–</w:t>
      </w:r>
      <w:r w:rsidRPr="00C83C71">
        <w:rPr>
          <w:noProof/>
        </w:rPr>
        <w:t>563.</w:t>
      </w:r>
    </w:p>
    <w:p w14:paraId="662EDE69" w14:textId="1FF9E40A" w:rsidR="00D2339F" w:rsidRPr="00C83C71" w:rsidRDefault="00D2339F" w:rsidP="00D2339F">
      <w:pPr>
        <w:pStyle w:val="EndNoteBibliography"/>
        <w:spacing w:after="240"/>
        <w:rPr>
          <w:noProof/>
        </w:rPr>
      </w:pPr>
      <w:r w:rsidRPr="00C83C71">
        <w:rPr>
          <w:noProof/>
        </w:rPr>
        <w:t xml:space="preserve">[61] E. </w:t>
      </w:r>
      <w:r w:rsidR="00DB598C" w:rsidRPr="00C83C71">
        <w:rPr>
          <w:noProof/>
        </w:rPr>
        <w:t>Pronin</w:t>
      </w:r>
      <w:r w:rsidRPr="00C83C71">
        <w:rPr>
          <w:noProof/>
        </w:rPr>
        <w:t>, M.B. Kugler, Valuing thoughts, ignoring behavior: the introspection illusion as a source of the bias blind spot, J. Exp. Soc. Psychol., 43 (2007) 565</w:t>
      </w:r>
      <w:r w:rsidRPr="00C83C71">
        <w:rPr>
          <w:rFonts w:ascii="Times New Roman" w:hAnsi="Times New Roman"/>
          <w:noProof/>
        </w:rPr>
        <w:t>–</w:t>
      </w:r>
      <w:r w:rsidRPr="00C83C71">
        <w:rPr>
          <w:noProof/>
        </w:rPr>
        <w:t>578.</w:t>
      </w:r>
    </w:p>
    <w:p w14:paraId="2ED445A0" w14:textId="77777777" w:rsidR="00D2339F" w:rsidRPr="00C83C71" w:rsidRDefault="00D2339F" w:rsidP="00D2339F">
      <w:pPr>
        <w:pStyle w:val="EndNoteBibliography"/>
        <w:spacing w:after="240"/>
        <w:rPr>
          <w:noProof/>
        </w:rPr>
      </w:pPr>
      <w:r w:rsidRPr="00C83C71">
        <w:rPr>
          <w:noProof/>
        </w:rPr>
        <w:t>[62] S. Satya-Murti, J.J. Lockhart, Diagnosing crime and diagnosing disease-II: visual pattern perception and diagnostic accuracy, J. Forensic Sci., 63 (2018) 1429</w:t>
      </w:r>
      <w:r w:rsidRPr="00C83C71">
        <w:rPr>
          <w:rFonts w:ascii="Times New Roman" w:hAnsi="Times New Roman"/>
          <w:noProof/>
        </w:rPr>
        <w:t>–</w:t>
      </w:r>
      <w:r w:rsidRPr="00C83C71">
        <w:rPr>
          <w:noProof/>
        </w:rPr>
        <w:t>1434.</w:t>
      </w:r>
    </w:p>
    <w:p w14:paraId="1105DA07" w14:textId="77777777" w:rsidR="00D2339F" w:rsidRPr="00C83C71" w:rsidRDefault="00D2339F" w:rsidP="00D2339F">
      <w:pPr>
        <w:pStyle w:val="EndNoteBibliography"/>
        <w:spacing w:after="240"/>
        <w:rPr>
          <w:noProof/>
        </w:rPr>
      </w:pPr>
      <w:r w:rsidRPr="00C83C71">
        <w:rPr>
          <w:noProof/>
        </w:rPr>
        <w:t>[63] M. Di Rago, E. Saar, L.N. Rodda, S. Turfus, A. Kotsos, D. Gerostamoulos, O.H. Drummer, Fast targeted analysis of 132 acidic and neutral drugs and poisons in whole blood using LC</w:t>
      </w:r>
      <w:r w:rsidRPr="00C83C71">
        <w:rPr>
          <w:rFonts w:ascii="Times New Roman" w:hAnsi="Times New Roman"/>
          <w:noProof/>
        </w:rPr>
        <w:t>–</w:t>
      </w:r>
      <w:r w:rsidRPr="00C83C71">
        <w:rPr>
          <w:noProof/>
        </w:rPr>
        <w:t>MS/MS, Forensic Sci. Int., 243 (2014) 35</w:t>
      </w:r>
      <w:r w:rsidRPr="00C83C71">
        <w:rPr>
          <w:rFonts w:ascii="Times New Roman" w:hAnsi="Times New Roman"/>
          <w:noProof/>
        </w:rPr>
        <w:t>–</w:t>
      </w:r>
      <w:r w:rsidRPr="00C83C71">
        <w:rPr>
          <w:noProof/>
        </w:rPr>
        <w:t>43.</w:t>
      </w:r>
    </w:p>
    <w:p w14:paraId="25FDCBDD" w14:textId="77777777" w:rsidR="00D2339F" w:rsidRPr="00C83C71" w:rsidRDefault="00D2339F" w:rsidP="00D2339F">
      <w:pPr>
        <w:pStyle w:val="EndNoteBibliography"/>
        <w:spacing w:after="240"/>
        <w:rPr>
          <w:noProof/>
        </w:rPr>
      </w:pPr>
      <w:r w:rsidRPr="00C83C71">
        <w:rPr>
          <w:noProof/>
        </w:rPr>
        <w:t>[64] N.K.P. Osborne, S. Woods, J. Kieser, R. Zajac, Does contextual information bias bitemark comparisons?, Sci. Justice, 54 (2014) 267</w:t>
      </w:r>
      <w:r w:rsidRPr="00C83C71">
        <w:rPr>
          <w:rFonts w:ascii="Times New Roman" w:hAnsi="Times New Roman"/>
          <w:noProof/>
        </w:rPr>
        <w:t>–</w:t>
      </w:r>
      <w:r w:rsidRPr="00C83C71">
        <w:rPr>
          <w:noProof/>
        </w:rPr>
        <w:t>273.</w:t>
      </w:r>
    </w:p>
    <w:p w14:paraId="7076D4D2" w14:textId="77777777" w:rsidR="00D2339F" w:rsidRPr="00C83C71" w:rsidRDefault="00D2339F" w:rsidP="00D2339F">
      <w:pPr>
        <w:pStyle w:val="EndNoteBibliography"/>
        <w:spacing w:after="240"/>
        <w:rPr>
          <w:noProof/>
        </w:rPr>
      </w:pPr>
      <w:r w:rsidRPr="00C83C71">
        <w:rPr>
          <w:noProof/>
        </w:rPr>
        <w:t>[65] Society of Forensic Toxicologists Inc., American Academy of Forensic Sciences Toxicology Section, SOFT/AAFS Forensic Toxicology Guidelines, SOFT/AAFS, 2006.</w:t>
      </w:r>
    </w:p>
    <w:p w14:paraId="4CB2D701" w14:textId="77777777" w:rsidR="00D2339F" w:rsidRPr="00C83C71" w:rsidRDefault="00D2339F" w:rsidP="00D2339F">
      <w:pPr>
        <w:pStyle w:val="EndNoteBibliography"/>
        <w:spacing w:after="240"/>
        <w:rPr>
          <w:noProof/>
        </w:rPr>
      </w:pPr>
      <w:r w:rsidRPr="00C83C71">
        <w:rPr>
          <w:noProof/>
        </w:rPr>
        <w:t>[66] W.C. Thompson, What role should investigative facts play in the evaluation of scientific evidence?, Aust. J. Forensic Sci., 43 (2011) 123</w:t>
      </w:r>
      <w:r w:rsidRPr="00C83C71">
        <w:rPr>
          <w:rFonts w:ascii="Times New Roman" w:hAnsi="Times New Roman"/>
          <w:noProof/>
        </w:rPr>
        <w:t>–</w:t>
      </w:r>
      <w:r w:rsidRPr="00C83C71">
        <w:rPr>
          <w:noProof/>
        </w:rPr>
        <w:t>134.</w:t>
      </w:r>
    </w:p>
    <w:p w14:paraId="065DF24B" w14:textId="77777777" w:rsidR="00D2339F" w:rsidRPr="00C83C71" w:rsidRDefault="00D2339F" w:rsidP="00D2339F">
      <w:pPr>
        <w:pStyle w:val="EndNoteBibliography"/>
        <w:spacing w:after="240"/>
        <w:rPr>
          <w:noProof/>
        </w:rPr>
      </w:pPr>
      <w:r w:rsidRPr="00C83C71">
        <w:rPr>
          <w:noProof/>
        </w:rPr>
        <w:t>[67] I.E. Dror, Biases in forensic experts, Science, 360 (2018) 243.</w:t>
      </w:r>
    </w:p>
    <w:p w14:paraId="124FB0F7" w14:textId="77777777" w:rsidR="00D2339F" w:rsidRPr="00C83C71" w:rsidRDefault="00D2339F" w:rsidP="00D2339F">
      <w:pPr>
        <w:pStyle w:val="EndNoteBibliography"/>
        <w:spacing w:after="240"/>
        <w:rPr>
          <w:noProof/>
        </w:rPr>
      </w:pPr>
      <w:r w:rsidRPr="00C83C71">
        <w:rPr>
          <w:noProof/>
        </w:rPr>
        <w:t>[68] A. Quigley-McBride, G.L. Wells, Fillers can help control for contextual bias in forensic comparison tasks, Law Hum. Behav., 24 (2018) 295</w:t>
      </w:r>
      <w:r w:rsidRPr="00C83C71">
        <w:rPr>
          <w:rFonts w:ascii="Times New Roman" w:hAnsi="Times New Roman"/>
          <w:noProof/>
        </w:rPr>
        <w:t>–</w:t>
      </w:r>
      <w:r w:rsidRPr="00C83C71">
        <w:rPr>
          <w:noProof/>
        </w:rPr>
        <w:t>305.</w:t>
      </w:r>
    </w:p>
    <w:p w14:paraId="24C354AC" w14:textId="77777777" w:rsidR="00D2339F" w:rsidRPr="00C83C71" w:rsidRDefault="00D2339F" w:rsidP="00D2339F">
      <w:pPr>
        <w:pStyle w:val="EndNoteBibliography"/>
        <w:spacing w:after="240"/>
        <w:rPr>
          <w:noProof/>
        </w:rPr>
      </w:pPr>
      <w:r w:rsidRPr="00C83C71">
        <w:rPr>
          <w:noProof/>
        </w:rPr>
        <w:t>[69] I.E. Dror, J. Kukucka, S.M. Kassin, P.A. Zapf, When expert decision making goes wrong: consensus, bias, the role of experts, and accuracy, J. Appl. Res. Mem. Cogn., 7 (2018) 162</w:t>
      </w:r>
      <w:r w:rsidRPr="00C83C71">
        <w:rPr>
          <w:rFonts w:ascii="Times New Roman" w:hAnsi="Times New Roman"/>
          <w:noProof/>
        </w:rPr>
        <w:t>–</w:t>
      </w:r>
      <w:r w:rsidRPr="00C83C71">
        <w:rPr>
          <w:noProof/>
        </w:rPr>
        <w:t>163.</w:t>
      </w:r>
    </w:p>
    <w:p w14:paraId="6F9BF458" w14:textId="77777777" w:rsidR="00D2339F" w:rsidRPr="00C83C71" w:rsidRDefault="00D2339F" w:rsidP="00D2339F">
      <w:pPr>
        <w:pStyle w:val="EndNoteBibliography"/>
        <w:spacing w:after="240"/>
        <w:rPr>
          <w:noProof/>
        </w:rPr>
      </w:pPr>
      <w:r w:rsidRPr="00C83C71">
        <w:rPr>
          <w:noProof/>
        </w:rPr>
        <w:t>[70] H.J. Hamnett, A.E. McKie, Developing a procedure for learning and assessing peer review in a forensic science programme, Assess. Eval. Higher Educ., (in press) (2018).</w:t>
      </w:r>
    </w:p>
    <w:p w14:paraId="240C8408" w14:textId="77777777" w:rsidR="00D2339F" w:rsidRPr="00C83C71" w:rsidRDefault="00D2339F" w:rsidP="00D2339F">
      <w:pPr>
        <w:pStyle w:val="EndNoteBibliography"/>
        <w:spacing w:after="240"/>
        <w:rPr>
          <w:noProof/>
        </w:rPr>
      </w:pPr>
      <w:r w:rsidRPr="00C83C71">
        <w:rPr>
          <w:noProof/>
        </w:rPr>
        <w:t>[71] D.C. Burns, When used in the criminal legal process forensic science shows a bias in favour of the prosecution. Discuss, Sci. Justice, 41 (2001) 271</w:t>
      </w:r>
      <w:r w:rsidRPr="00C83C71">
        <w:rPr>
          <w:rFonts w:ascii="Times New Roman" w:hAnsi="Times New Roman"/>
          <w:noProof/>
        </w:rPr>
        <w:t>–</w:t>
      </w:r>
      <w:r w:rsidRPr="00C83C71">
        <w:rPr>
          <w:noProof/>
        </w:rPr>
        <w:t>277.</w:t>
      </w:r>
    </w:p>
    <w:p w14:paraId="0859DED8" w14:textId="77777777" w:rsidR="00D2339F" w:rsidRPr="00C83C71" w:rsidRDefault="00D2339F" w:rsidP="00D2339F">
      <w:pPr>
        <w:pStyle w:val="EndNoteBibliography"/>
        <w:spacing w:after="240"/>
        <w:rPr>
          <w:noProof/>
        </w:rPr>
      </w:pPr>
      <w:r w:rsidRPr="00C83C71">
        <w:rPr>
          <w:noProof/>
        </w:rPr>
        <w:t>[72] C.A.J. van den Eeden, C.J. de Poot, P.J. van Koppen, The forensic confirmation bias: a comparison between experts and novices, J. Forensic Sci., 62 (2018) 120</w:t>
      </w:r>
      <w:r w:rsidRPr="00C83C71">
        <w:rPr>
          <w:rFonts w:ascii="Times New Roman" w:hAnsi="Times New Roman"/>
          <w:noProof/>
        </w:rPr>
        <w:t>–</w:t>
      </w:r>
      <w:r w:rsidRPr="00C83C71">
        <w:rPr>
          <w:noProof/>
        </w:rPr>
        <w:t>126.</w:t>
      </w:r>
    </w:p>
    <w:p w14:paraId="5B69F328" w14:textId="77777777" w:rsidR="00D2339F" w:rsidRPr="00C83C71" w:rsidRDefault="00D2339F" w:rsidP="00D2339F">
      <w:pPr>
        <w:pStyle w:val="EndNoteBibliography"/>
        <w:spacing w:after="240"/>
        <w:rPr>
          <w:noProof/>
        </w:rPr>
      </w:pPr>
      <w:r w:rsidRPr="00C83C71">
        <w:rPr>
          <w:noProof/>
        </w:rPr>
        <w:t>[73] S.V. Konstantinova, P.T. Normann, M. Arnestad, R. Karinen, A.S. Christophersen, J. Mørland, Morphine to codeine concentration ratio in blood and urine as a marker of illicit heroin use in forensic autopsy samples, Forensic Sci. Int., 217 (2012) 216</w:t>
      </w:r>
      <w:r w:rsidRPr="00C83C71">
        <w:rPr>
          <w:rFonts w:ascii="Times New Roman" w:hAnsi="Times New Roman"/>
          <w:noProof/>
        </w:rPr>
        <w:t>–</w:t>
      </w:r>
      <w:r w:rsidRPr="00C83C71">
        <w:rPr>
          <w:noProof/>
        </w:rPr>
        <w:t>221.</w:t>
      </w:r>
    </w:p>
    <w:p w14:paraId="38B0AFB4" w14:textId="77777777" w:rsidR="00D2339F" w:rsidRPr="00C83C71" w:rsidRDefault="00D2339F" w:rsidP="00D2339F">
      <w:pPr>
        <w:pStyle w:val="EndNoteBibliography"/>
        <w:spacing w:after="240"/>
        <w:rPr>
          <w:noProof/>
        </w:rPr>
      </w:pPr>
      <w:r w:rsidRPr="00C83C71">
        <w:rPr>
          <w:noProof/>
        </w:rPr>
        <w:t>[74] N.C. Stam, D. Gerostamoulos, P.M. Dietze, S. Parsons, K. Smith, B. Lloyd, J.L. Pilgrim, The attribution of a death to heroin: a model to help improve the consistent and transparent classification and reporting of heroin-related deaths, Forensic Sci. Int., 281 (2017) 18</w:t>
      </w:r>
      <w:r w:rsidRPr="00C83C71">
        <w:rPr>
          <w:rFonts w:ascii="Times New Roman" w:hAnsi="Times New Roman"/>
          <w:noProof/>
        </w:rPr>
        <w:t>–</w:t>
      </w:r>
      <w:r w:rsidRPr="00C83C71">
        <w:rPr>
          <w:noProof/>
        </w:rPr>
        <w:t>28.</w:t>
      </w:r>
    </w:p>
    <w:p w14:paraId="4A6B5276" w14:textId="77777777" w:rsidR="00D2339F" w:rsidRPr="00C83C71" w:rsidRDefault="00D2339F" w:rsidP="00D2339F">
      <w:pPr>
        <w:pStyle w:val="EndNoteBibliography"/>
        <w:spacing w:after="240"/>
        <w:rPr>
          <w:noProof/>
        </w:rPr>
      </w:pPr>
      <w:r w:rsidRPr="00C83C71">
        <w:rPr>
          <w:noProof/>
        </w:rPr>
        <w:t>[75] B. Budowle, M.C. Bottrell, S.G. Bunch, R. Fram, D. Harrison, S. Meagher, C.T. Oien, P.E. Peterson, D.P. Seiger, M.B. Smith, M.A. Smrz, G.L. Soltis, R.B. Stacey, A perspective on errors, bias, and interpretation in the forensic sciences and direction for continuing advancement, J. Forensic Sci., 54 (2009) 798</w:t>
      </w:r>
      <w:r w:rsidRPr="00C83C71">
        <w:rPr>
          <w:rFonts w:ascii="Times New Roman" w:hAnsi="Times New Roman"/>
          <w:noProof/>
        </w:rPr>
        <w:t>–</w:t>
      </w:r>
      <w:r w:rsidRPr="00C83C71">
        <w:rPr>
          <w:noProof/>
        </w:rPr>
        <w:t>809.</w:t>
      </w:r>
    </w:p>
    <w:p w14:paraId="5550DA85" w14:textId="77777777" w:rsidR="00D2339F" w:rsidRPr="00C83C71" w:rsidRDefault="00D2339F" w:rsidP="00D2339F">
      <w:pPr>
        <w:pStyle w:val="EndNoteBibliography"/>
        <w:spacing w:after="240"/>
        <w:rPr>
          <w:noProof/>
        </w:rPr>
      </w:pPr>
      <w:r w:rsidRPr="00C83C71">
        <w:rPr>
          <w:noProof/>
        </w:rPr>
        <w:t>[76] G. Whitman, R. Koppl, Rational bias in forensic science, Law Probab. Risk, 9 (2010) 69</w:t>
      </w:r>
      <w:r w:rsidRPr="00C83C71">
        <w:rPr>
          <w:rFonts w:ascii="Times New Roman" w:hAnsi="Times New Roman"/>
          <w:noProof/>
        </w:rPr>
        <w:t>–</w:t>
      </w:r>
      <w:r w:rsidRPr="00C83C71">
        <w:rPr>
          <w:noProof/>
        </w:rPr>
        <w:t>90.</w:t>
      </w:r>
    </w:p>
    <w:p w14:paraId="165B8B0E" w14:textId="77777777" w:rsidR="00D2339F" w:rsidRPr="00C83C71" w:rsidRDefault="00D2339F" w:rsidP="00D2339F">
      <w:pPr>
        <w:pStyle w:val="EndNoteBibliography"/>
        <w:rPr>
          <w:noProof/>
        </w:rPr>
      </w:pPr>
      <w:r w:rsidRPr="00C83C71">
        <w:rPr>
          <w:noProof/>
        </w:rPr>
        <w:t>[77] G. Tully, Forensic science in England &amp; Wales, a commentary, Forensic Sci. Int., 290 (2018) e29</w:t>
      </w:r>
      <w:r w:rsidRPr="00C83C71">
        <w:rPr>
          <w:rFonts w:ascii="Times New Roman" w:hAnsi="Times New Roman"/>
          <w:noProof/>
        </w:rPr>
        <w:t>–</w:t>
      </w:r>
      <w:r w:rsidRPr="00C83C71">
        <w:rPr>
          <w:noProof/>
        </w:rPr>
        <w:t>e31.</w:t>
      </w:r>
    </w:p>
    <w:p w14:paraId="37272C1E" w14:textId="2874728E" w:rsidR="00863F15" w:rsidRPr="00C83C71" w:rsidRDefault="008538A1" w:rsidP="007163B9">
      <w:pPr>
        <w:spacing w:line="360" w:lineRule="auto"/>
        <w:ind w:left="142" w:right="-478"/>
        <w:jc w:val="both"/>
        <w:rPr>
          <w:sz w:val="20"/>
          <w:lang w:val="en-GB"/>
        </w:rPr>
      </w:pPr>
      <w:r w:rsidRPr="00C83C71">
        <w:rPr>
          <w:sz w:val="20"/>
          <w:lang w:val="en-GB"/>
        </w:rPr>
        <w:fldChar w:fldCharType="end"/>
      </w:r>
    </w:p>
    <w:sectPr w:rsidR="00863F15" w:rsidRPr="00C83C71" w:rsidSect="007163B9">
      <w:headerReference w:type="even" r:id="rId14"/>
      <w:headerReference w:type="default" r:id="rId15"/>
      <w:footerReference w:type="default" r:id="rId16"/>
      <w:footnotePr>
        <w:numFmt w:val="chicago"/>
        <w:numStart w:val="2"/>
      </w:footnotePr>
      <w:type w:val="continuous"/>
      <w:pgSz w:w="11900" w:h="16840"/>
      <w:pgMar w:top="1440" w:right="1440" w:bottom="1440" w:left="1440" w:header="709" w:footer="709" w:gutter="0"/>
      <w:lnNumType w:countBy="1"/>
      <w:cols w:space="147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00DA2" w14:textId="77777777" w:rsidR="002473BD" w:rsidRDefault="002473BD" w:rsidP="00C75BEF">
      <w:r>
        <w:separator/>
      </w:r>
    </w:p>
  </w:endnote>
  <w:endnote w:type="continuationSeparator" w:id="0">
    <w:p w14:paraId="0B263878" w14:textId="77777777" w:rsidR="002473BD" w:rsidRDefault="002473BD" w:rsidP="00C7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ulliver">
    <w:panose1 w:val="020B0604020202020204"/>
    <w:charset w:val="00"/>
    <w:family w:val="auto"/>
    <w:notTrueType/>
    <w:pitch w:val="variable"/>
    <w:sig w:usb0="800000AF" w:usb1="50002048"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Open Sans">
    <w:panose1 w:val="020B0604020202020204"/>
    <w:charset w:val="00"/>
    <w:family w:val="swiss"/>
    <w:pitch w:val="variable"/>
    <w:sig w:usb0="E00002EF" w:usb1="4000205B" w:usb2="00000028" w:usb3="00000000" w:csb0="0000019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C96B3" w14:textId="1ED3265D" w:rsidR="00D2339F" w:rsidRPr="006679C7" w:rsidRDefault="00D2339F" w:rsidP="007534B4">
    <w:pPr>
      <w:pStyle w:val="Footer"/>
      <w:ind w:left="-426"/>
      <w:rPr>
        <w:szCs w:val="16"/>
        <w:lang w:val="en-AU"/>
      </w:rPr>
    </w:pPr>
    <w:r w:rsidRPr="006679C7">
      <w:rPr>
        <w:szCs w:val="16"/>
        <w:lang w:val="en-AU"/>
      </w:rPr>
      <w:t xml:space="preserve">Page </w:t>
    </w:r>
    <w:r w:rsidRPr="006679C7">
      <w:rPr>
        <w:szCs w:val="16"/>
        <w:lang w:val="en-AU"/>
      </w:rPr>
      <w:fldChar w:fldCharType="begin"/>
    </w:r>
    <w:r w:rsidRPr="006679C7">
      <w:rPr>
        <w:szCs w:val="16"/>
        <w:lang w:val="en-AU"/>
      </w:rPr>
      <w:instrText xml:space="preserve"> PAGE </w:instrText>
    </w:r>
    <w:r w:rsidRPr="006679C7">
      <w:rPr>
        <w:szCs w:val="16"/>
        <w:lang w:val="en-AU"/>
      </w:rPr>
      <w:fldChar w:fldCharType="separate"/>
    </w:r>
    <w:r>
      <w:rPr>
        <w:noProof/>
        <w:szCs w:val="16"/>
        <w:lang w:val="en-AU"/>
      </w:rPr>
      <w:t>5</w:t>
    </w:r>
    <w:r w:rsidRPr="006679C7">
      <w:rPr>
        <w:szCs w:val="16"/>
        <w:lang w:val="en-AU"/>
      </w:rPr>
      <w:fldChar w:fldCharType="end"/>
    </w:r>
    <w:r w:rsidRPr="006679C7">
      <w:rPr>
        <w:szCs w:val="16"/>
        <w:lang w:val="en-AU"/>
      </w:rPr>
      <w:t xml:space="preserve"> of </w:t>
    </w:r>
    <w:r w:rsidRPr="006679C7">
      <w:rPr>
        <w:szCs w:val="16"/>
        <w:lang w:val="en-AU"/>
      </w:rPr>
      <w:fldChar w:fldCharType="begin"/>
    </w:r>
    <w:r w:rsidRPr="006679C7">
      <w:rPr>
        <w:szCs w:val="16"/>
        <w:lang w:val="en-AU"/>
      </w:rPr>
      <w:instrText xml:space="preserve"> NUMPAGES </w:instrText>
    </w:r>
    <w:r w:rsidRPr="006679C7">
      <w:rPr>
        <w:szCs w:val="16"/>
        <w:lang w:val="en-AU"/>
      </w:rPr>
      <w:fldChar w:fldCharType="separate"/>
    </w:r>
    <w:r>
      <w:rPr>
        <w:noProof/>
        <w:szCs w:val="16"/>
        <w:lang w:val="en-AU"/>
      </w:rPr>
      <w:t>22</w:t>
    </w:r>
    <w:r w:rsidRPr="006679C7">
      <w:rPr>
        <w:szCs w:val="16"/>
        <w:lang w:val="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2DC6B" w14:textId="77777777" w:rsidR="002473BD" w:rsidRDefault="002473BD" w:rsidP="00C75BEF">
      <w:r>
        <w:separator/>
      </w:r>
    </w:p>
  </w:footnote>
  <w:footnote w:type="continuationSeparator" w:id="0">
    <w:p w14:paraId="6C223567" w14:textId="77777777" w:rsidR="002473BD" w:rsidRDefault="002473BD" w:rsidP="00C75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3C478" w14:textId="77777777" w:rsidR="00D2339F" w:rsidRDefault="00D2339F" w:rsidP="00181EFF">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EBD9A9" w14:textId="77777777" w:rsidR="00D2339F" w:rsidRDefault="00D2339F" w:rsidP="00C75BE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4CFEF" w14:textId="39C21758" w:rsidR="00D2339F" w:rsidRPr="00E32339" w:rsidRDefault="00D2339F" w:rsidP="007447B0">
    <w:pPr>
      <w:pStyle w:val="Header"/>
      <w:ind w:left="-426" w:right="360"/>
      <w:rPr>
        <w:szCs w:val="16"/>
        <w:lang w:val="en-AU"/>
      </w:rPr>
    </w:pPr>
    <w:r w:rsidRPr="00E32339">
      <w:rPr>
        <w:szCs w:val="16"/>
        <w:lang w:val="en-AU"/>
      </w:rPr>
      <w:t>Cognitive bias in forensic toxicology</w:t>
    </w:r>
    <w:r w:rsidRPr="00E32339">
      <w:rPr>
        <w:szCs w:val="16"/>
        <w:lang w:val="en-AU"/>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04EB"/>
    <w:multiLevelType w:val="hybridMultilevel"/>
    <w:tmpl w:val="0BC4A4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304E0F"/>
    <w:multiLevelType w:val="hybridMultilevel"/>
    <w:tmpl w:val="9932B26E"/>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254329C5"/>
    <w:multiLevelType w:val="hybridMultilevel"/>
    <w:tmpl w:val="A2C860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B51FB"/>
    <w:multiLevelType w:val="multilevel"/>
    <w:tmpl w:val="97A03EA2"/>
    <w:lvl w:ilvl="0">
      <w:start w:val="1"/>
      <w:numFmt w:val="decimal"/>
      <w:lvlText w:val="%1."/>
      <w:lvlJc w:val="left"/>
      <w:pPr>
        <w:ind w:left="360" w:hanging="360"/>
      </w:pPr>
      <w:rPr>
        <w:rFonts w:hint="default"/>
        <w:color w:val="000000" w:themeColor="text1"/>
      </w:rPr>
    </w:lvl>
    <w:lvl w:ilvl="1">
      <w:start w:val="1"/>
      <w:numFmt w:val="decimal"/>
      <w:lvlText w:val="%1.%2."/>
      <w:lvlJc w:val="left"/>
      <w:pPr>
        <w:ind w:left="862" w:hanging="720"/>
      </w:pPr>
      <w:rPr>
        <w:rFonts w:hint="default"/>
        <w:color w:val="000000" w:themeColor="text1"/>
      </w:rPr>
    </w:lvl>
    <w:lvl w:ilvl="2">
      <w:start w:val="1"/>
      <w:numFmt w:val="decimal"/>
      <w:lvlText w:val="%1.%2.%3."/>
      <w:lvlJc w:val="left"/>
      <w:pPr>
        <w:ind w:left="1004" w:hanging="720"/>
      </w:pPr>
      <w:rPr>
        <w:rFonts w:hint="default"/>
        <w:color w:val="000000" w:themeColor="text1"/>
      </w:rPr>
    </w:lvl>
    <w:lvl w:ilvl="3">
      <w:start w:val="1"/>
      <w:numFmt w:val="decimal"/>
      <w:lvlText w:val="%1.%2.%3.%4."/>
      <w:lvlJc w:val="left"/>
      <w:pPr>
        <w:ind w:left="1506" w:hanging="1080"/>
      </w:pPr>
      <w:rPr>
        <w:rFonts w:hint="default"/>
        <w:color w:val="000000" w:themeColor="text1"/>
      </w:rPr>
    </w:lvl>
    <w:lvl w:ilvl="4">
      <w:start w:val="1"/>
      <w:numFmt w:val="decimal"/>
      <w:lvlText w:val="%1.%2.%3.%4.%5."/>
      <w:lvlJc w:val="left"/>
      <w:pPr>
        <w:ind w:left="1648" w:hanging="1080"/>
      </w:pPr>
      <w:rPr>
        <w:rFonts w:hint="default"/>
        <w:color w:val="000000" w:themeColor="text1"/>
      </w:rPr>
    </w:lvl>
    <w:lvl w:ilvl="5">
      <w:start w:val="1"/>
      <w:numFmt w:val="decimal"/>
      <w:lvlText w:val="%1.%2.%3.%4.%5.%6."/>
      <w:lvlJc w:val="left"/>
      <w:pPr>
        <w:ind w:left="2150" w:hanging="1440"/>
      </w:pPr>
      <w:rPr>
        <w:rFonts w:hint="default"/>
        <w:color w:val="000000" w:themeColor="text1"/>
      </w:rPr>
    </w:lvl>
    <w:lvl w:ilvl="6">
      <w:start w:val="1"/>
      <w:numFmt w:val="decimal"/>
      <w:lvlText w:val="%1.%2.%3.%4.%5.%6.%7."/>
      <w:lvlJc w:val="left"/>
      <w:pPr>
        <w:ind w:left="2292" w:hanging="1440"/>
      </w:pPr>
      <w:rPr>
        <w:rFonts w:hint="default"/>
        <w:color w:val="000000" w:themeColor="text1"/>
      </w:rPr>
    </w:lvl>
    <w:lvl w:ilvl="7">
      <w:start w:val="1"/>
      <w:numFmt w:val="decimal"/>
      <w:lvlText w:val="%1.%2.%3.%4.%5.%6.%7.%8."/>
      <w:lvlJc w:val="left"/>
      <w:pPr>
        <w:ind w:left="2794" w:hanging="1800"/>
      </w:pPr>
      <w:rPr>
        <w:rFonts w:hint="default"/>
        <w:color w:val="000000" w:themeColor="text1"/>
      </w:rPr>
    </w:lvl>
    <w:lvl w:ilvl="8">
      <w:start w:val="1"/>
      <w:numFmt w:val="decimal"/>
      <w:lvlText w:val="%1.%2.%3.%4.%5.%6.%7.%8.%9."/>
      <w:lvlJc w:val="left"/>
      <w:pPr>
        <w:ind w:left="2936" w:hanging="1800"/>
      </w:pPr>
      <w:rPr>
        <w:rFonts w:hint="default"/>
        <w:color w:val="000000" w:themeColor="text1"/>
      </w:rPr>
    </w:lvl>
  </w:abstractNum>
  <w:abstractNum w:abstractNumId="4" w15:restartNumberingAfterBreak="0">
    <w:nsid w:val="3A9D4A09"/>
    <w:multiLevelType w:val="hybridMultilevel"/>
    <w:tmpl w:val="E324738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52833AF3"/>
    <w:multiLevelType w:val="hybridMultilevel"/>
    <w:tmpl w:val="4C8AA1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9E3A39"/>
    <w:multiLevelType w:val="hybridMultilevel"/>
    <w:tmpl w:val="A2C86068"/>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EEF4884"/>
    <w:multiLevelType w:val="hybridMultilevel"/>
    <w:tmpl w:val="55261CE8"/>
    <w:lvl w:ilvl="0" w:tplc="08090001">
      <w:start w:val="1"/>
      <w:numFmt w:val="bullet"/>
      <w:lvlText w:val=""/>
      <w:lvlJc w:val="left"/>
      <w:pPr>
        <w:ind w:left="991" w:hanging="360"/>
      </w:pPr>
      <w:rPr>
        <w:rFonts w:ascii="Symbol" w:hAnsi="Symbol" w:hint="default"/>
      </w:rPr>
    </w:lvl>
    <w:lvl w:ilvl="1" w:tplc="08090003" w:tentative="1">
      <w:start w:val="1"/>
      <w:numFmt w:val="bullet"/>
      <w:lvlText w:val="o"/>
      <w:lvlJc w:val="left"/>
      <w:pPr>
        <w:ind w:left="1711" w:hanging="360"/>
      </w:pPr>
      <w:rPr>
        <w:rFonts w:ascii="Courier New" w:hAnsi="Courier New" w:cs="Courier New" w:hint="default"/>
      </w:rPr>
    </w:lvl>
    <w:lvl w:ilvl="2" w:tplc="08090005" w:tentative="1">
      <w:start w:val="1"/>
      <w:numFmt w:val="bullet"/>
      <w:lvlText w:val=""/>
      <w:lvlJc w:val="left"/>
      <w:pPr>
        <w:ind w:left="2431" w:hanging="360"/>
      </w:pPr>
      <w:rPr>
        <w:rFonts w:ascii="Wingdings" w:hAnsi="Wingdings" w:hint="default"/>
      </w:rPr>
    </w:lvl>
    <w:lvl w:ilvl="3" w:tplc="08090001" w:tentative="1">
      <w:start w:val="1"/>
      <w:numFmt w:val="bullet"/>
      <w:lvlText w:val=""/>
      <w:lvlJc w:val="left"/>
      <w:pPr>
        <w:ind w:left="3151" w:hanging="360"/>
      </w:pPr>
      <w:rPr>
        <w:rFonts w:ascii="Symbol" w:hAnsi="Symbol" w:hint="default"/>
      </w:rPr>
    </w:lvl>
    <w:lvl w:ilvl="4" w:tplc="08090003" w:tentative="1">
      <w:start w:val="1"/>
      <w:numFmt w:val="bullet"/>
      <w:lvlText w:val="o"/>
      <w:lvlJc w:val="left"/>
      <w:pPr>
        <w:ind w:left="3871" w:hanging="360"/>
      </w:pPr>
      <w:rPr>
        <w:rFonts w:ascii="Courier New" w:hAnsi="Courier New" w:cs="Courier New" w:hint="default"/>
      </w:rPr>
    </w:lvl>
    <w:lvl w:ilvl="5" w:tplc="08090005" w:tentative="1">
      <w:start w:val="1"/>
      <w:numFmt w:val="bullet"/>
      <w:lvlText w:val=""/>
      <w:lvlJc w:val="left"/>
      <w:pPr>
        <w:ind w:left="4591" w:hanging="360"/>
      </w:pPr>
      <w:rPr>
        <w:rFonts w:ascii="Wingdings" w:hAnsi="Wingdings" w:hint="default"/>
      </w:rPr>
    </w:lvl>
    <w:lvl w:ilvl="6" w:tplc="08090001" w:tentative="1">
      <w:start w:val="1"/>
      <w:numFmt w:val="bullet"/>
      <w:lvlText w:val=""/>
      <w:lvlJc w:val="left"/>
      <w:pPr>
        <w:ind w:left="5311" w:hanging="360"/>
      </w:pPr>
      <w:rPr>
        <w:rFonts w:ascii="Symbol" w:hAnsi="Symbol" w:hint="default"/>
      </w:rPr>
    </w:lvl>
    <w:lvl w:ilvl="7" w:tplc="08090003" w:tentative="1">
      <w:start w:val="1"/>
      <w:numFmt w:val="bullet"/>
      <w:lvlText w:val="o"/>
      <w:lvlJc w:val="left"/>
      <w:pPr>
        <w:ind w:left="6031" w:hanging="360"/>
      </w:pPr>
      <w:rPr>
        <w:rFonts w:ascii="Courier New" w:hAnsi="Courier New" w:cs="Courier New" w:hint="default"/>
      </w:rPr>
    </w:lvl>
    <w:lvl w:ilvl="8" w:tplc="08090005" w:tentative="1">
      <w:start w:val="1"/>
      <w:numFmt w:val="bullet"/>
      <w:lvlText w:val=""/>
      <w:lvlJc w:val="left"/>
      <w:pPr>
        <w:ind w:left="6751" w:hanging="360"/>
      </w:pPr>
      <w:rPr>
        <w:rFonts w:ascii="Wingdings" w:hAnsi="Wingdings" w:hint="default"/>
      </w:rPr>
    </w:lvl>
  </w:abstractNum>
  <w:abstractNum w:abstractNumId="8" w15:restartNumberingAfterBreak="0">
    <w:nsid w:val="73BB1835"/>
    <w:multiLevelType w:val="hybridMultilevel"/>
    <w:tmpl w:val="9C14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2"/>
  </w:num>
  <w:num w:numId="6">
    <w:abstractNumId w:val="1"/>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drawingGridHorizontalSpacing w:val="90"/>
  <w:displayHorizontalDrawingGridEvery w:val="2"/>
  <w:displayVerticalDrawingGridEvery w:val="2"/>
  <w:characterSpacingControl w:val="doNotCompress"/>
  <w:hdrShapeDefaults>
    <o:shapedefaults v:ext="edit" spidmax="2049"/>
  </w:hdrShapeDefaults>
  <w:footnotePr>
    <w:numFmt w:val="chicago"/>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cience &amp;amp; Justice Hilary&lt;/Style&gt;&lt;LeftDelim&gt;{&lt;/LeftDelim&gt;&lt;RightDelim&gt;}&lt;/RightDelim&gt;&lt;FontName&gt;Gulliver&lt;/FontName&gt;&lt;FontSize&gt;9&lt;/FontSize&gt;&lt;ReflistTitle&gt;&lt;/ReflistTitle&gt;&lt;StartingRefnum&gt;1&lt;/StartingRefnum&gt;&lt;FirstLineIndent&gt;0&lt;/FirstLineIndent&gt;&lt;HangingIndent&gt;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wevarx5zodd5zaeerv35zaeffdxx5ddevr02&quot;&gt;Bias&lt;record-ids&gt;&lt;item&gt;1&lt;/item&gt;&lt;item&gt;3&lt;/item&gt;&lt;item&gt;4&lt;/item&gt;&lt;item&gt;9&lt;/item&gt;&lt;item&gt;16&lt;/item&gt;&lt;item&gt;18&lt;/item&gt;&lt;item&gt;19&lt;/item&gt;&lt;item&gt;22&lt;/item&gt;&lt;item&gt;24&lt;/item&gt;&lt;item&gt;32&lt;/item&gt;&lt;item&gt;33&lt;/item&gt;&lt;item&gt;34&lt;/item&gt;&lt;item&gt;35&lt;/item&gt;&lt;item&gt;36&lt;/item&gt;&lt;item&gt;37&lt;/item&gt;&lt;item&gt;38&lt;/item&gt;&lt;item&gt;41&lt;/item&gt;&lt;item&gt;44&lt;/item&gt;&lt;item&gt;45&lt;/item&gt;&lt;item&gt;46&lt;/item&gt;&lt;item&gt;53&lt;/item&gt;&lt;item&gt;56&lt;/item&gt;&lt;item&gt;58&lt;/item&gt;&lt;item&gt;65&lt;/item&gt;&lt;item&gt;66&lt;/item&gt;&lt;item&gt;86&lt;/item&gt;&lt;item&gt;88&lt;/item&gt;&lt;item&gt;89&lt;/item&gt;&lt;item&gt;90&lt;/item&gt;&lt;item&gt;91&lt;/item&gt;&lt;item&gt;92&lt;/item&gt;&lt;item&gt;93&lt;/item&gt;&lt;item&gt;94&lt;/item&gt;&lt;item&gt;95&lt;/item&gt;&lt;item&gt;97&lt;/item&gt;&lt;item&gt;99&lt;/item&gt;&lt;item&gt;100&lt;/item&gt;&lt;item&gt;101&lt;/item&gt;&lt;item&gt;102&lt;/item&gt;&lt;item&gt;104&lt;/item&gt;&lt;item&gt;106&lt;/item&gt;&lt;item&gt;107&lt;/item&gt;&lt;item&gt;108&lt;/item&gt;&lt;item&gt;109&lt;/item&gt;&lt;item&gt;110&lt;/item&gt;&lt;item&gt;111&lt;/item&gt;&lt;item&gt;113&lt;/item&gt;&lt;item&gt;114&lt;/item&gt;&lt;item&gt;115&lt;/item&gt;&lt;item&gt;116&lt;/item&gt;&lt;item&gt;121&lt;/item&gt;&lt;item&gt;123&lt;/item&gt;&lt;item&gt;124&lt;/item&gt;&lt;item&gt;126&lt;/item&gt;&lt;item&gt;127&lt;/item&gt;&lt;item&gt;151&lt;/item&gt;&lt;item&gt;154&lt;/item&gt;&lt;item&gt;156&lt;/item&gt;&lt;item&gt;157&lt;/item&gt;&lt;item&gt;158&lt;/item&gt;&lt;item&gt;159&lt;/item&gt;&lt;item&gt;160&lt;/item&gt;&lt;item&gt;161&lt;/item&gt;&lt;item&gt;162&lt;/item&gt;&lt;item&gt;164&lt;/item&gt;&lt;item&gt;165&lt;/item&gt;&lt;item&gt;166&lt;/item&gt;&lt;item&gt;167&lt;/item&gt;&lt;item&gt;168&lt;/item&gt;&lt;item&gt;171&lt;/item&gt;&lt;item&gt;173&lt;/item&gt;&lt;item&gt;174&lt;/item&gt;&lt;item&gt;175&lt;/item&gt;&lt;item&gt;176&lt;/item&gt;&lt;item&gt;177&lt;/item&gt;&lt;item&gt;178&lt;/item&gt;&lt;item&gt;179&lt;/item&gt;&lt;/record-ids&gt;&lt;/item&gt;&lt;/Libraries&gt;"/>
  </w:docVars>
  <w:rsids>
    <w:rsidRoot w:val="00155800"/>
    <w:rsid w:val="00000410"/>
    <w:rsid w:val="00000639"/>
    <w:rsid w:val="0000122B"/>
    <w:rsid w:val="000019E1"/>
    <w:rsid w:val="0000248F"/>
    <w:rsid w:val="000029C0"/>
    <w:rsid w:val="0000496D"/>
    <w:rsid w:val="0000581D"/>
    <w:rsid w:val="000116BF"/>
    <w:rsid w:val="000120A0"/>
    <w:rsid w:val="00012E26"/>
    <w:rsid w:val="00023191"/>
    <w:rsid w:val="00025B1B"/>
    <w:rsid w:val="000267BA"/>
    <w:rsid w:val="00031863"/>
    <w:rsid w:val="00031FBE"/>
    <w:rsid w:val="00033BD8"/>
    <w:rsid w:val="00033D8F"/>
    <w:rsid w:val="00034E7C"/>
    <w:rsid w:val="00036343"/>
    <w:rsid w:val="000409C8"/>
    <w:rsid w:val="0004158C"/>
    <w:rsid w:val="00042F73"/>
    <w:rsid w:val="0004374F"/>
    <w:rsid w:val="00043BEA"/>
    <w:rsid w:val="00047FE1"/>
    <w:rsid w:val="00050179"/>
    <w:rsid w:val="00051B36"/>
    <w:rsid w:val="00052339"/>
    <w:rsid w:val="00053DA0"/>
    <w:rsid w:val="00054BD1"/>
    <w:rsid w:val="0005643C"/>
    <w:rsid w:val="00062344"/>
    <w:rsid w:val="00070A5C"/>
    <w:rsid w:val="00070DD1"/>
    <w:rsid w:val="0007158E"/>
    <w:rsid w:val="0007354C"/>
    <w:rsid w:val="000735E6"/>
    <w:rsid w:val="0007500D"/>
    <w:rsid w:val="000755BA"/>
    <w:rsid w:val="00081495"/>
    <w:rsid w:val="0008315C"/>
    <w:rsid w:val="00084115"/>
    <w:rsid w:val="00085DD1"/>
    <w:rsid w:val="0008687C"/>
    <w:rsid w:val="0008730B"/>
    <w:rsid w:val="00094DF4"/>
    <w:rsid w:val="0009762A"/>
    <w:rsid w:val="000A0E1F"/>
    <w:rsid w:val="000A52DA"/>
    <w:rsid w:val="000A6825"/>
    <w:rsid w:val="000A6EE5"/>
    <w:rsid w:val="000B3A78"/>
    <w:rsid w:val="000B3FD6"/>
    <w:rsid w:val="000B4404"/>
    <w:rsid w:val="000B6112"/>
    <w:rsid w:val="000B754C"/>
    <w:rsid w:val="000B7ADF"/>
    <w:rsid w:val="000C2373"/>
    <w:rsid w:val="000C29A3"/>
    <w:rsid w:val="000C3621"/>
    <w:rsid w:val="000C3A3A"/>
    <w:rsid w:val="000C4C6D"/>
    <w:rsid w:val="000C5BB6"/>
    <w:rsid w:val="000C738B"/>
    <w:rsid w:val="000D21F9"/>
    <w:rsid w:val="000D379E"/>
    <w:rsid w:val="000D4562"/>
    <w:rsid w:val="000D6F28"/>
    <w:rsid w:val="000E07BE"/>
    <w:rsid w:val="000E1490"/>
    <w:rsid w:val="000E20D3"/>
    <w:rsid w:val="000E40AD"/>
    <w:rsid w:val="000E52BD"/>
    <w:rsid w:val="000E5A30"/>
    <w:rsid w:val="000E6375"/>
    <w:rsid w:val="000E7610"/>
    <w:rsid w:val="000E7624"/>
    <w:rsid w:val="000E7C31"/>
    <w:rsid w:val="000E7D9C"/>
    <w:rsid w:val="000F268A"/>
    <w:rsid w:val="00100656"/>
    <w:rsid w:val="0010181B"/>
    <w:rsid w:val="00102A31"/>
    <w:rsid w:val="001046A9"/>
    <w:rsid w:val="00105941"/>
    <w:rsid w:val="00105C14"/>
    <w:rsid w:val="00107591"/>
    <w:rsid w:val="001108A9"/>
    <w:rsid w:val="00110B67"/>
    <w:rsid w:val="0011287E"/>
    <w:rsid w:val="00115A69"/>
    <w:rsid w:val="00120727"/>
    <w:rsid w:val="00125799"/>
    <w:rsid w:val="0012580F"/>
    <w:rsid w:val="00126D13"/>
    <w:rsid w:val="00126EA3"/>
    <w:rsid w:val="0012711E"/>
    <w:rsid w:val="001279A3"/>
    <w:rsid w:val="00131249"/>
    <w:rsid w:val="00131DB9"/>
    <w:rsid w:val="00132FAF"/>
    <w:rsid w:val="00134A11"/>
    <w:rsid w:val="00137F1E"/>
    <w:rsid w:val="00140724"/>
    <w:rsid w:val="00141252"/>
    <w:rsid w:val="001419CF"/>
    <w:rsid w:val="00141B2B"/>
    <w:rsid w:val="00144183"/>
    <w:rsid w:val="00152B61"/>
    <w:rsid w:val="00153566"/>
    <w:rsid w:val="0015541B"/>
    <w:rsid w:val="001556A4"/>
    <w:rsid w:val="00155800"/>
    <w:rsid w:val="00157A77"/>
    <w:rsid w:val="001618FA"/>
    <w:rsid w:val="00161C33"/>
    <w:rsid w:val="00162892"/>
    <w:rsid w:val="0016422C"/>
    <w:rsid w:val="0016611A"/>
    <w:rsid w:val="001664CE"/>
    <w:rsid w:val="00167443"/>
    <w:rsid w:val="00170161"/>
    <w:rsid w:val="00170248"/>
    <w:rsid w:val="00170D4F"/>
    <w:rsid w:val="00171035"/>
    <w:rsid w:val="00172C8F"/>
    <w:rsid w:val="00174C03"/>
    <w:rsid w:val="00175A03"/>
    <w:rsid w:val="00181EFF"/>
    <w:rsid w:val="0018567B"/>
    <w:rsid w:val="001860DA"/>
    <w:rsid w:val="001868CB"/>
    <w:rsid w:val="00186C9E"/>
    <w:rsid w:val="00190F3C"/>
    <w:rsid w:val="0019554E"/>
    <w:rsid w:val="00195D6E"/>
    <w:rsid w:val="001961D5"/>
    <w:rsid w:val="00197532"/>
    <w:rsid w:val="0019768C"/>
    <w:rsid w:val="00197E96"/>
    <w:rsid w:val="001A112C"/>
    <w:rsid w:val="001A1F13"/>
    <w:rsid w:val="001A234A"/>
    <w:rsid w:val="001A55C6"/>
    <w:rsid w:val="001A69F2"/>
    <w:rsid w:val="001A6C8B"/>
    <w:rsid w:val="001B25E5"/>
    <w:rsid w:val="001B70E3"/>
    <w:rsid w:val="001B7F84"/>
    <w:rsid w:val="001C0C6C"/>
    <w:rsid w:val="001C109A"/>
    <w:rsid w:val="001C367A"/>
    <w:rsid w:val="001C3F47"/>
    <w:rsid w:val="001C6B3D"/>
    <w:rsid w:val="001C6D86"/>
    <w:rsid w:val="001C6FC5"/>
    <w:rsid w:val="001C7010"/>
    <w:rsid w:val="001C7CE4"/>
    <w:rsid w:val="001D147F"/>
    <w:rsid w:val="001D1A56"/>
    <w:rsid w:val="001D403A"/>
    <w:rsid w:val="001D4244"/>
    <w:rsid w:val="001D424C"/>
    <w:rsid w:val="001D428B"/>
    <w:rsid w:val="001D4390"/>
    <w:rsid w:val="001D4442"/>
    <w:rsid w:val="001D5222"/>
    <w:rsid w:val="001D58EA"/>
    <w:rsid w:val="001D6239"/>
    <w:rsid w:val="001D7ADA"/>
    <w:rsid w:val="001E1E0B"/>
    <w:rsid w:val="001E26A9"/>
    <w:rsid w:val="001E71D9"/>
    <w:rsid w:val="001F04B3"/>
    <w:rsid w:val="001F1506"/>
    <w:rsid w:val="001F205D"/>
    <w:rsid w:val="001F47BB"/>
    <w:rsid w:val="001F7549"/>
    <w:rsid w:val="00201333"/>
    <w:rsid w:val="002068D5"/>
    <w:rsid w:val="002105AB"/>
    <w:rsid w:val="00212403"/>
    <w:rsid w:val="00213860"/>
    <w:rsid w:val="00217013"/>
    <w:rsid w:val="00222F84"/>
    <w:rsid w:val="0022513B"/>
    <w:rsid w:val="0022542D"/>
    <w:rsid w:val="00225A8D"/>
    <w:rsid w:val="0023165C"/>
    <w:rsid w:val="00231664"/>
    <w:rsid w:val="00233281"/>
    <w:rsid w:val="00233379"/>
    <w:rsid w:val="0023483C"/>
    <w:rsid w:val="002355DE"/>
    <w:rsid w:val="00235A55"/>
    <w:rsid w:val="0023640C"/>
    <w:rsid w:val="00236E04"/>
    <w:rsid w:val="0024192E"/>
    <w:rsid w:val="002435A8"/>
    <w:rsid w:val="002441A2"/>
    <w:rsid w:val="002461A2"/>
    <w:rsid w:val="00246DFB"/>
    <w:rsid w:val="002473BD"/>
    <w:rsid w:val="00251A62"/>
    <w:rsid w:val="00255902"/>
    <w:rsid w:val="002573BF"/>
    <w:rsid w:val="00257859"/>
    <w:rsid w:val="00257ED6"/>
    <w:rsid w:val="00260597"/>
    <w:rsid w:val="002606FE"/>
    <w:rsid w:val="0026509E"/>
    <w:rsid w:val="002715D3"/>
    <w:rsid w:val="00271DAC"/>
    <w:rsid w:val="00272161"/>
    <w:rsid w:val="00273E98"/>
    <w:rsid w:val="00283DA0"/>
    <w:rsid w:val="00284082"/>
    <w:rsid w:val="002848E1"/>
    <w:rsid w:val="00285AFB"/>
    <w:rsid w:val="00287A76"/>
    <w:rsid w:val="00291526"/>
    <w:rsid w:val="002938ED"/>
    <w:rsid w:val="002945E1"/>
    <w:rsid w:val="00295060"/>
    <w:rsid w:val="00296CC8"/>
    <w:rsid w:val="002A2407"/>
    <w:rsid w:val="002A464B"/>
    <w:rsid w:val="002A4EDF"/>
    <w:rsid w:val="002A594E"/>
    <w:rsid w:val="002A7A9D"/>
    <w:rsid w:val="002B0F1C"/>
    <w:rsid w:val="002B1986"/>
    <w:rsid w:val="002B517B"/>
    <w:rsid w:val="002B58BB"/>
    <w:rsid w:val="002C0533"/>
    <w:rsid w:val="002C3F15"/>
    <w:rsid w:val="002C459E"/>
    <w:rsid w:val="002D07F5"/>
    <w:rsid w:val="002D3B7F"/>
    <w:rsid w:val="002D4990"/>
    <w:rsid w:val="002D6CD6"/>
    <w:rsid w:val="002D75AB"/>
    <w:rsid w:val="002D7AEA"/>
    <w:rsid w:val="002E2C30"/>
    <w:rsid w:val="002E2CAB"/>
    <w:rsid w:val="002E3A38"/>
    <w:rsid w:val="002E3AFD"/>
    <w:rsid w:val="002E6309"/>
    <w:rsid w:val="002E70CF"/>
    <w:rsid w:val="002E7AE1"/>
    <w:rsid w:val="002F236D"/>
    <w:rsid w:val="002F3414"/>
    <w:rsid w:val="002F56BA"/>
    <w:rsid w:val="002F5DA4"/>
    <w:rsid w:val="00301B38"/>
    <w:rsid w:val="003033BD"/>
    <w:rsid w:val="003072DA"/>
    <w:rsid w:val="003073E8"/>
    <w:rsid w:val="0030784D"/>
    <w:rsid w:val="003101F0"/>
    <w:rsid w:val="00310CA7"/>
    <w:rsid w:val="00310CCE"/>
    <w:rsid w:val="003142F9"/>
    <w:rsid w:val="003162FC"/>
    <w:rsid w:val="00317497"/>
    <w:rsid w:val="00317FD0"/>
    <w:rsid w:val="00320647"/>
    <w:rsid w:val="00321160"/>
    <w:rsid w:val="0032166F"/>
    <w:rsid w:val="003251B8"/>
    <w:rsid w:val="00325BFB"/>
    <w:rsid w:val="00325C0B"/>
    <w:rsid w:val="00327FF1"/>
    <w:rsid w:val="00332B93"/>
    <w:rsid w:val="003359A1"/>
    <w:rsid w:val="00336A46"/>
    <w:rsid w:val="00337726"/>
    <w:rsid w:val="00340B1A"/>
    <w:rsid w:val="00341A0E"/>
    <w:rsid w:val="00342A6B"/>
    <w:rsid w:val="00343EF6"/>
    <w:rsid w:val="003450D4"/>
    <w:rsid w:val="003465B7"/>
    <w:rsid w:val="0034707D"/>
    <w:rsid w:val="00350B64"/>
    <w:rsid w:val="00351992"/>
    <w:rsid w:val="00351B6A"/>
    <w:rsid w:val="0035254E"/>
    <w:rsid w:val="00356004"/>
    <w:rsid w:val="00356B65"/>
    <w:rsid w:val="00357D4E"/>
    <w:rsid w:val="003610E6"/>
    <w:rsid w:val="003613AF"/>
    <w:rsid w:val="00362160"/>
    <w:rsid w:val="00362AD0"/>
    <w:rsid w:val="00363D1F"/>
    <w:rsid w:val="00365341"/>
    <w:rsid w:val="003654BC"/>
    <w:rsid w:val="0036562F"/>
    <w:rsid w:val="00371592"/>
    <w:rsid w:val="003718C8"/>
    <w:rsid w:val="00371954"/>
    <w:rsid w:val="00372928"/>
    <w:rsid w:val="00372C85"/>
    <w:rsid w:val="00373497"/>
    <w:rsid w:val="00373AA7"/>
    <w:rsid w:val="00377128"/>
    <w:rsid w:val="0038310F"/>
    <w:rsid w:val="00385CFE"/>
    <w:rsid w:val="00385D51"/>
    <w:rsid w:val="00387172"/>
    <w:rsid w:val="00387274"/>
    <w:rsid w:val="0039049C"/>
    <w:rsid w:val="003923F1"/>
    <w:rsid w:val="0039246F"/>
    <w:rsid w:val="003948A6"/>
    <w:rsid w:val="00394C3E"/>
    <w:rsid w:val="00395818"/>
    <w:rsid w:val="003A02FD"/>
    <w:rsid w:val="003A0712"/>
    <w:rsid w:val="003A2FA2"/>
    <w:rsid w:val="003A3645"/>
    <w:rsid w:val="003A4807"/>
    <w:rsid w:val="003A58D6"/>
    <w:rsid w:val="003A6670"/>
    <w:rsid w:val="003A7327"/>
    <w:rsid w:val="003A7B68"/>
    <w:rsid w:val="003B3309"/>
    <w:rsid w:val="003B5377"/>
    <w:rsid w:val="003C02C9"/>
    <w:rsid w:val="003C27B6"/>
    <w:rsid w:val="003C7447"/>
    <w:rsid w:val="003C7C42"/>
    <w:rsid w:val="003D15E9"/>
    <w:rsid w:val="003D258C"/>
    <w:rsid w:val="003D3AA3"/>
    <w:rsid w:val="003D4226"/>
    <w:rsid w:val="003D50EE"/>
    <w:rsid w:val="003D571B"/>
    <w:rsid w:val="003D5FA2"/>
    <w:rsid w:val="003D7A55"/>
    <w:rsid w:val="003E19B7"/>
    <w:rsid w:val="003E1ADF"/>
    <w:rsid w:val="003E1B34"/>
    <w:rsid w:val="003E5121"/>
    <w:rsid w:val="003E5262"/>
    <w:rsid w:val="003E533F"/>
    <w:rsid w:val="003E58E3"/>
    <w:rsid w:val="003E64CC"/>
    <w:rsid w:val="003E68BB"/>
    <w:rsid w:val="003F1780"/>
    <w:rsid w:val="003F4B12"/>
    <w:rsid w:val="003F63BB"/>
    <w:rsid w:val="003F7497"/>
    <w:rsid w:val="003F79C0"/>
    <w:rsid w:val="00403D50"/>
    <w:rsid w:val="004129EE"/>
    <w:rsid w:val="00413465"/>
    <w:rsid w:val="00413514"/>
    <w:rsid w:val="004146D1"/>
    <w:rsid w:val="00414AE7"/>
    <w:rsid w:val="00416BFC"/>
    <w:rsid w:val="00416D82"/>
    <w:rsid w:val="00417869"/>
    <w:rsid w:val="00417CB7"/>
    <w:rsid w:val="00420189"/>
    <w:rsid w:val="00421B14"/>
    <w:rsid w:val="00422D18"/>
    <w:rsid w:val="004237E8"/>
    <w:rsid w:val="00426359"/>
    <w:rsid w:val="0042732D"/>
    <w:rsid w:val="004302B6"/>
    <w:rsid w:val="00432D17"/>
    <w:rsid w:val="004357C6"/>
    <w:rsid w:val="00436111"/>
    <w:rsid w:val="00436665"/>
    <w:rsid w:val="00436FC6"/>
    <w:rsid w:val="0043793B"/>
    <w:rsid w:val="004407B4"/>
    <w:rsid w:val="00440B37"/>
    <w:rsid w:val="00440B8E"/>
    <w:rsid w:val="00440FC6"/>
    <w:rsid w:val="00442826"/>
    <w:rsid w:val="00442AB5"/>
    <w:rsid w:val="004447A8"/>
    <w:rsid w:val="004476BB"/>
    <w:rsid w:val="00455437"/>
    <w:rsid w:val="004562B6"/>
    <w:rsid w:val="00456674"/>
    <w:rsid w:val="00457FC8"/>
    <w:rsid w:val="00462552"/>
    <w:rsid w:val="00470E19"/>
    <w:rsid w:val="00472368"/>
    <w:rsid w:val="00472C65"/>
    <w:rsid w:val="00473095"/>
    <w:rsid w:val="00473750"/>
    <w:rsid w:val="00475698"/>
    <w:rsid w:val="00476CF5"/>
    <w:rsid w:val="0047758F"/>
    <w:rsid w:val="0048004C"/>
    <w:rsid w:val="004825A6"/>
    <w:rsid w:val="004835C3"/>
    <w:rsid w:val="00483D80"/>
    <w:rsid w:val="00485076"/>
    <w:rsid w:val="00490856"/>
    <w:rsid w:val="00492297"/>
    <w:rsid w:val="00492C4A"/>
    <w:rsid w:val="004973B8"/>
    <w:rsid w:val="004973E3"/>
    <w:rsid w:val="00497435"/>
    <w:rsid w:val="004A1181"/>
    <w:rsid w:val="004A196A"/>
    <w:rsid w:val="004A1A51"/>
    <w:rsid w:val="004A284E"/>
    <w:rsid w:val="004A38C1"/>
    <w:rsid w:val="004B0DED"/>
    <w:rsid w:val="004B6225"/>
    <w:rsid w:val="004B63F5"/>
    <w:rsid w:val="004B7899"/>
    <w:rsid w:val="004C0165"/>
    <w:rsid w:val="004C3952"/>
    <w:rsid w:val="004C3C20"/>
    <w:rsid w:val="004C3D98"/>
    <w:rsid w:val="004D1891"/>
    <w:rsid w:val="004D1C84"/>
    <w:rsid w:val="004D1CC0"/>
    <w:rsid w:val="004D2C73"/>
    <w:rsid w:val="004D30E2"/>
    <w:rsid w:val="004D313F"/>
    <w:rsid w:val="004D3E2C"/>
    <w:rsid w:val="004D5605"/>
    <w:rsid w:val="004D5764"/>
    <w:rsid w:val="004D788E"/>
    <w:rsid w:val="004E160B"/>
    <w:rsid w:val="004E1BAF"/>
    <w:rsid w:val="004E2DDA"/>
    <w:rsid w:val="004E46AA"/>
    <w:rsid w:val="004E4FF2"/>
    <w:rsid w:val="004E5147"/>
    <w:rsid w:val="004E65EC"/>
    <w:rsid w:val="004F1F29"/>
    <w:rsid w:val="004F2B3E"/>
    <w:rsid w:val="004F2FCF"/>
    <w:rsid w:val="004F40D5"/>
    <w:rsid w:val="004F4BE9"/>
    <w:rsid w:val="004F71FB"/>
    <w:rsid w:val="004F7861"/>
    <w:rsid w:val="00501025"/>
    <w:rsid w:val="00502F49"/>
    <w:rsid w:val="00504704"/>
    <w:rsid w:val="00505A45"/>
    <w:rsid w:val="005103D0"/>
    <w:rsid w:val="00512CBB"/>
    <w:rsid w:val="0051725B"/>
    <w:rsid w:val="00517579"/>
    <w:rsid w:val="00520442"/>
    <w:rsid w:val="00520B2B"/>
    <w:rsid w:val="00521D9A"/>
    <w:rsid w:val="00522010"/>
    <w:rsid w:val="0052258A"/>
    <w:rsid w:val="00524E89"/>
    <w:rsid w:val="0052558A"/>
    <w:rsid w:val="00527C11"/>
    <w:rsid w:val="00531634"/>
    <w:rsid w:val="00532C69"/>
    <w:rsid w:val="005332B6"/>
    <w:rsid w:val="00533F55"/>
    <w:rsid w:val="005340E7"/>
    <w:rsid w:val="00534563"/>
    <w:rsid w:val="00534939"/>
    <w:rsid w:val="00536A3A"/>
    <w:rsid w:val="00536B66"/>
    <w:rsid w:val="00536FAA"/>
    <w:rsid w:val="00537052"/>
    <w:rsid w:val="0053741C"/>
    <w:rsid w:val="00541F54"/>
    <w:rsid w:val="00543FCC"/>
    <w:rsid w:val="00545DF1"/>
    <w:rsid w:val="005473B4"/>
    <w:rsid w:val="00547477"/>
    <w:rsid w:val="00552F30"/>
    <w:rsid w:val="00553CDD"/>
    <w:rsid w:val="00553CF5"/>
    <w:rsid w:val="005544EA"/>
    <w:rsid w:val="00554B28"/>
    <w:rsid w:val="00557535"/>
    <w:rsid w:val="00560834"/>
    <w:rsid w:val="005619D1"/>
    <w:rsid w:val="005629ED"/>
    <w:rsid w:val="00563AEA"/>
    <w:rsid w:val="00564EF7"/>
    <w:rsid w:val="00566744"/>
    <w:rsid w:val="005701CE"/>
    <w:rsid w:val="00575758"/>
    <w:rsid w:val="00575A49"/>
    <w:rsid w:val="00576B49"/>
    <w:rsid w:val="00582880"/>
    <w:rsid w:val="00582A77"/>
    <w:rsid w:val="00583DB3"/>
    <w:rsid w:val="00584AA5"/>
    <w:rsid w:val="00586779"/>
    <w:rsid w:val="0058721E"/>
    <w:rsid w:val="00594EC1"/>
    <w:rsid w:val="005A00E7"/>
    <w:rsid w:val="005A08D1"/>
    <w:rsid w:val="005A1CFE"/>
    <w:rsid w:val="005A2519"/>
    <w:rsid w:val="005A25CC"/>
    <w:rsid w:val="005A3035"/>
    <w:rsid w:val="005A6CD6"/>
    <w:rsid w:val="005B44EA"/>
    <w:rsid w:val="005B4A96"/>
    <w:rsid w:val="005B5A27"/>
    <w:rsid w:val="005B794A"/>
    <w:rsid w:val="005C2096"/>
    <w:rsid w:val="005C51D2"/>
    <w:rsid w:val="005C798E"/>
    <w:rsid w:val="005D029A"/>
    <w:rsid w:val="005D0BAE"/>
    <w:rsid w:val="005D526C"/>
    <w:rsid w:val="005E28D2"/>
    <w:rsid w:val="005E3187"/>
    <w:rsid w:val="005E576B"/>
    <w:rsid w:val="005E63B8"/>
    <w:rsid w:val="005E7F0B"/>
    <w:rsid w:val="005F13C9"/>
    <w:rsid w:val="005F193A"/>
    <w:rsid w:val="005F1CD4"/>
    <w:rsid w:val="005F1D83"/>
    <w:rsid w:val="005F3D20"/>
    <w:rsid w:val="005F768A"/>
    <w:rsid w:val="005F7A2F"/>
    <w:rsid w:val="006007F6"/>
    <w:rsid w:val="006017F2"/>
    <w:rsid w:val="00602789"/>
    <w:rsid w:val="00602DB8"/>
    <w:rsid w:val="0060694F"/>
    <w:rsid w:val="006069BB"/>
    <w:rsid w:val="00607338"/>
    <w:rsid w:val="00607B6E"/>
    <w:rsid w:val="00610386"/>
    <w:rsid w:val="006108D5"/>
    <w:rsid w:val="00612D87"/>
    <w:rsid w:val="00614195"/>
    <w:rsid w:val="0061518E"/>
    <w:rsid w:val="0062008E"/>
    <w:rsid w:val="00620A60"/>
    <w:rsid w:val="00620AE2"/>
    <w:rsid w:val="00620EA1"/>
    <w:rsid w:val="00621327"/>
    <w:rsid w:val="00621498"/>
    <w:rsid w:val="00621C92"/>
    <w:rsid w:val="00622A47"/>
    <w:rsid w:val="006256C0"/>
    <w:rsid w:val="00625A6D"/>
    <w:rsid w:val="00625C15"/>
    <w:rsid w:val="00627AF0"/>
    <w:rsid w:val="00630D83"/>
    <w:rsid w:val="00631C43"/>
    <w:rsid w:val="0063351E"/>
    <w:rsid w:val="00634050"/>
    <w:rsid w:val="006351D8"/>
    <w:rsid w:val="006367B4"/>
    <w:rsid w:val="00637D57"/>
    <w:rsid w:val="0064073B"/>
    <w:rsid w:val="00641E45"/>
    <w:rsid w:val="00643ECC"/>
    <w:rsid w:val="006447C9"/>
    <w:rsid w:val="006451DD"/>
    <w:rsid w:val="00646CDF"/>
    <w:rsid w:val="006479BF"/>
    <w:rsid w:val="0065131B"/>
    <w:rsid w:val="006532C5"/>
    <w:rsid w:val="00660721"/>
    <w:rsid w:val="0066226A"/>
    <w:rsid w:val="00663B3B"/>
    <w:rsid w:val="0066456B"/>
    <w:rsid w:val="006667F4"/>
    <w:rsid w:val="006679C7"/>
    <w:rsid w:val="00667C4F"/>
    <w:rsid w:val="00670A2F"/>
    <w:rsid w:val="006751CE"/>
    <w:rsid w:val="00676B18"/>
    <w:rsid w:val="006772EB"/>
    <w:rsid w:val="006806CB"/>
    <w:rsid w:val="00680B50"/>
    <w:rsid w:val="00682AAA"/>
    <w:rsid w:val="00682D92"/>
    <w:rsid w:val="006835D2"/>
    <w:rsid w:val="0068483B"/>
    <w:rsid w:val="00686090"/>
    <w:rsid w:val="006876FE"/>
    <w:rsid w:val="0068780D"/>
    <w:rsid w:val="0069440F"/>
    <w:rsid w:val="00694AA9"/>
    <w:rsid w:val="00695412"/>
    <w:rsid w:val="0069590A"/>
    <w:rsid w:val="00696463"/>
    <w:rsid w:val="006A1156"/>
    <w:rsid w:val="006A13D6"/>
    <w:rsid w:val="006A190E"/>
    <w:rsid w:val="006A2401"/>
    <w:rsid w:val="006A2C69"/>
    <w:rsid w:val="006A3097"/>
    <w:rsid w:val="006A3775"/>
    <w:rsid w:val="006A38FD"/>
    <w:rsid w:val="006A6370"/>
    <w:rsid w:val="006A7AAD"/>
    <w:rsid w:val="006B176C"/>
    <w:rsid w:val="006B1954"/>
    <w:rsid w:val="006B5BBC"/>
    <w:rsid w:val="006B5CAA"/>
    <w:rsid w:val="006B6983"/>
    <w:rsid w:val="006C6C17"/>
    <w:rsid w:val="006C7DEA"/>
    <w:rsid w:val="006D01DB"/>
    <w:rsid w:val="006D02D9"/>
    <w:rsid w:val="006D060E"/>
    <w:rsid w:val="006D1405"/>
    <w:rsid w:val="006D3461"/>
    <w:rsid w:val="006D3548"/>
    <w:rsid w:val="006D7368"/>
    <w:rsid w:val="006D762F"/>
    <w:rsid w:val="006E0EE1"/>
    <w:rsid w:val="006E647A"/>
    <w:rsid w:val="006E672C"/>
    <w:rsid w:val="006F0F49"/>
    <w:rsid w:val="006F18C9"/>
    <w:rsid w:val="006F19D1"/>
    <w:rsid w:val="006F207E"/>
    <w:rsid w:val="006F31DE"/>
    <w:rsid w:val="006F6388"/>
    <w:rsid w:val="006F7639"/>
    <w:rsid w:val="006F7D3B"/>
    <w:rsid w:val="0070633F"/>
    <w:rsid w:val="0071083C"/>
    <w:rsid w:val="0071146F"/>
    <w:rsid w:val="00712D39"/>
    <w:rsid w:val="007156A1"/>
    <w:rsid w:val="00715F0D"/>
    <w:rsid w:val="007163B9"/>
    <w:rsid w:val="00717631"/>
    <w:rsid w:val="0071783A"/>
    <w:rsid w:val="00722A54"/>
    <w:rsid w:val="00727E37"/>
    <w:rsid w:val="00731C4C"/>
    <w:rsid w:val="00735E79"/>
    <w:rsid w:val="007424CB"/>
    <w:rsid w:val="00743F47"/>
    <w:rsid w:val="007447B0"/>
    <w:rsid w:val="00747876"/>
    <w:rsid w:val="007504E7"/>
    <w:rsid w:val="007504EF"/>
    <w:rsid w:val="00750633"/>
    <w:rsid w:val="00751132"/>
    <w:rsid w:val="007523A5"/>
    <w:rsid w:val="007534B4"/>
    <w:rsid w:val="00753ADD"/>
    <w:rsid w:val="0075406D"/>
    <w:rsid w:val="00755CF3"/>
    <w:rsid w:val="00756ACC"/>
    <w:rsid w:val="00763A65"/>
    <w:rsid w:val="007650FE"/>
    <w:rsid w:val="00772501"/>
    <w:rsid w:val="00772800"/>
    <w:rsid w:val="00772C1E"/>
    <w:rsid w:val="00776E31"/>
    <w:rsid w:val="00780D98"/>
    <w:rsid w:val="007810E0"/>
    <w:rsid w:val="007812F7"/>
    <w:rsid w:val="0078242F"/>
    <w:rsid w:val="00782DF1"/>
    <w:rsid w:val="007851A2"/>
    <w:rsid w:val="00787094"/>
    <w:rsid w:val="00790404"/>
    <w:rsid w:val="00791F1A"/>
    <w:rsid w:val="00793583"/>
    <w:rsid w:val="00794E4F"/>
    <w:rsid w:val="007A2AF3"/>
    <w:rsid w:val="007B6140"/>
    <w:rsid w:val="007B6656"/>
    <w:rsid w:val="007C076B"/>
    <w:rsid w:val="007C370B"/>
    <w:rsid w:val="007C4E5E"/>
    <w:rsid w:val="007C5ABF"/>
    <w:rsid w:val="007C5F48"/>
    <w:rsid w:val="007C6048"/>
    <w:rsid w:val="007C71FF"/>
    <w:rsid w:val="007D4701"/>
    <w:rsid w:val="007D4B6C"/>
    <w:rsid w:val="007D4DD9"/>
    <w:rsid w:val="007E1691"/>
    <w:rsid w:val="007E489F"/>
    <w:rsid w:val="007E6581"/>
    <w:rsid w:val="007E6807"/>
    <w:rsid w:val="007F0ED7"/>
    <w:rsid w:val="007F1535"/>
    <w:rsid w:val="007F1EA9"/>
    <w:rsid w:val="007F3409"/>
    <w:rsid w:val="007F3DA5"/>
    <w:rsid w:val="007F4DBB"/>
    <w:rsid w:val="007F7DEA"/>
    <w:rsid w:val="0080429A"/>
    <w:rsid w:val="00804659"/>
    <w:rsid w:val="00806A2A"/>
    <w:rsid w:val="00810C47"/>
    <w:rsid w:val="00810D86"/>
    <w:rsid w:val="00812EED"/>
    <w:rsid w:val="008132E9"/>
    <w:rsid w:val="0081549F"/>
    <w:rsid w:val="0081661D"/>
    <w:rsid w:val="0082016F"/>
    <w:rsid w:val="00822832"/>
    <w:rsid w:val="00823BC6"/>
    <w:rsid w:val="00824EEB"/>
    <w:rsid w:val="00825C4B"/>
    <w:rsid w:val="00826268"/>
    <w:rsid w:val="00826CEA"/>
    <w:rsid w:val="00827A50"/>
    <w:rsid w:val="00832781"/>
    <w:rsid w:val="0083617E"/>
    <w:rsid w:val="00840E15"/>
    <w:rsid w:val="00842A83"/>
    <w:rsid w:val="008431C5"/>
    <w:rsid w:val="008436E3"/>
    <w:rsid w:val="00843D03"/>
    <w:rsid w:val="00844547"/>
    <w:rsid w:val="008452BC"/>
    <w:rsid w:val="0084633B"/>
    <w:rsid w:val="00847233"/>
    <w:rsid w:val="00847AD1"/>
    <w:rsid w:val="008508CB"/>
    <w:rsid w:val="0085131E"/>
    <w:rsid w:val="0085179E"/>
    <w:rsid w:val="00851D0F"/>
    <w:rsid w:val="00852166"/>
    <w:rsid w:val="008538A1"/>
    <w:rsid w:val="00854773"/>
    <w:rsid w:val="008548EE"/>
    <w:rsid w:val="008549D4"/>
    <w:rsid w:val="00855FC2"/>
    <w:rsid w:val="0085639F"/>
    <w:rsid w:val="00861D4E"/>
    <w:rsid w:val="00863F15"/>
    <w:rsid w:val="0086471A"/>
    <w:rsid w:val="00873052"/>
    <w:rsid w:val="008739E5"/>
    <w:rsid w:val="00873DEC"/>
    <w:rsid w:val="00874745"/>
    <w:rsid w:val="00875376"/>
    <w:rsid w:val="00875B30"/>
    <w:rsid w:val="008770C6"/>
    <w:rsid w:val="00880630"/>
    <w:rsid w:val="0088143D"/>
    <w:rsid w:val="00881B88"/>
    <w:rsid w:val="00883803"/>
    <w:rsid w:val="008842BF"/>
    <w:rsid w:val="00884A3C"/>
    <w:rsid w:val="00885DCA"/>
    <w:rsid w:val="0088616F"/>
    <w:rsid w:val="00886DA7"/>
    <w:rsid w:val="008873AB"/>
    <w:rsid w:val="008907D1"/>
    <w:rsid w:val="00890A58"/>
    <w:rsid w:val="008919BA"/>
    <w:rsid w:val="00892CC8"/>
    <w:rsid w:val="00892F2F"/>
    <w:rsid w:val="00893A7D"/>
    <w:rsid w:val="008A2339"/>
    <w:rsid w:val="008A3D4C"/>
    <w:rsid w:val="008A44F7"/>
    <w:rsid w:val="008A4B18"/>
    <w:rsid w:val="008A4E68"/>
    <w:rsid w:val="008A5341"/>
    <w:rsid w:val="008A5C27"/>
    <w:rsid w:val="008B09DD"/>
    <w:rsid w:val="008B1699"/>
    <w:rsid w:val="008B2463"/>
    <w:rsid w:val="008B6F7C"/>
    <w:rsid w:val="008C09C7"/>
    <w:rsid w:val="008C1C09"/>
    <w:rsid w:val="008C62AA"/>
    <w:rsid w:val="008C7596"/>
    <w:rsid w:val="008C785E"/>
    <w:rsid w:val="008D1AE6"/>
    <w:rsid w:val="008D1CD1"/>
    <w:rsid w:val="008D1EE5"/>
    <w:rsid w:val="008D3909"/>
    <w:rsid w:val="008D3996"/>
    <w:rsid w:val="008D43D5"/>
    <w:rsid w:val="008D5624"/>
    <w:rsid w:val="008D5D3C"/>
    <w:rsid w:val="008D60D6"/>
    <w:rsid w:val="008D617A"/>
    <w:rsid w:val="008E113A"/>
    <w:rsid w:val="008E15B7"/>
    <w:rsid w:val="008E195A"/>
    <w:rsid w:val="008E2013"/>
    <w:rsid w:val="008E34A9"/>
    <w:rsid w:val="008E5546"/>
    <w:rsid w:val="008E5A04"/>
    <w:rsid w:val="008F795F"/>
    <w:rsid w:val="00901CCB"/>
    <w:rsid w:val="0090291D"/>
    <w:rsid w:val="00903281"/>
    <w:rsid w:val="009043B9"/>
    <w:rsid w:val="00905782"/>
    <w:rsid w:val="00906381"/>
    <w:rsid w:val="009076CB"/>
    <w:rsid w:val="00911DAD"/>
    <w:rsid w:val="009138EA"/>
    <w:rsid w:val="0091438F"/>
    <w:rsid w:val="00916845"/>
    <w:rsid w:val="00917587"/>
    <w:rsid w:val="00922CFB"/>
    <w:rsid w:val="00923F01"/>
    <w:rsid w:val="00927EAB"/>
    <w:rsid w:val="00930E31"/>
    <w:rsid w:val="009318BC"/>
    <w:rsid w:val="00931BC3"/>
    <w:rsid w:val="0093422F"/>
    <w:rsid w:val="009349EE"/>
    <w:rsid w:val="00935173"/>
    <w:rsid w:val="00937366"/>
    <w:rsid w:val="0093777A"/>
    <w:rsid w:val="00940B19"/>
    <w:rsid w:val="00944C65"/>
    <w:rsid w:val="00947BA3"/>
    <w:rsid w:val="00952AA2"/>
    <w:rsid w:val="0095325D"/>
    <w:rsid w:val="0095334B"/>
    <w:rsid w:val="009535CA"/>
    <w:rsid w:val="00970E43"/>
    <w:rsid w:val="00971864"/>
    <w:rsid w:val="0097194A"/>
    <w:rsid w:val="00971F13"/>
    <w:rsid w:val="00975BC9"/>
    <w:rsid w:val="00975BF8"/>
    <w:rsid w:val="00975F12"/>
    <w:rsid w:val="00980162"/>
    <w:rsid w:val="00981058"/>
    <w:rsid w:val="009811E3"/>
    <w:rsid w:val="00981456"/>
    <w:rsid w:val="009859EF"/>
    <w:rsid w:val="00990380"/>
    <w:rsid w:val="00991ABC"/>
    <w:rsid w:val="0099414D"/>
    <w:rsid w:val="0099571A"/>
    <w:rsid w:val="009A23D8"/>
    <w:rsid w:val="009A5A70"/>
    <w:rsid w:val="009A6895"/>
    <w:rsid w:val="009A75C7"/>
    <w:rsid w:val="009B09F7"/>
    <w:rsid w:val="009B245C"/>
    <w:rsid w:val="009B24CB"/>
    <w:rsid w:val="009B3549"/>
    <w:rsid w:val="009B47A6"/>
    <w:rsid w:val="009B5D76"/>
    <w:rsid w:val="009B7340"/>
    <w:rsid w:val="009B73E4"/>
    <w:rsid w:val="009C02BC"/>
    <w:rsid w:val="009C0B51"/>
    <w:rsid w:val="009C524B"/>
    <w:rsid w:val="009C5E3D"/>
    <w:rsid w:val="009C6948"/>
    <w:rsid w:val="009C7476"/>
    <w:rsid w:val="009D1278"/>
    <w:rsid w:val="009D19C8"/>
    <w:rsid w:val="009D29F5"/>
    <w:rsid w:val="009D29F6"/>
    <w:rsid w:val="009D5689"/>
    <w:rsid w:val="009D5696"/>
    <w:rsid w:val="009E123B"/>
    <w:rsid w:val="009E164F"/>
    <w:rsid w:val="009E4A32"/>
    <w:rsid w:val="009F20A0"/>
    <w:rsid w:val="009F67BE"/>
    <w:rsid w:val="009F694B"/>
    <w:rsid w:val="00A0082C"/>
    <w:rsid w:val="00A01DD8"/>
    <w:rsid w:val="00A031D4"/>
    <w:rsid w:val="00A03E60"/>
    <w:rsid w:val="00A050B1"/>
    <w:rsid w:val="00A0563D"/>
    <w:rsid w:val="00A0655B"/>
    <w:rsid w:val="00A06B60"/>
    <w:rsid w:val="00A075BB"/>
    <w:rsid w:val="00A1019F"/>
    <w:rsid w:val="00A105FA"/>
    <w:rsid w:val="00A11A2D"/>
    <w:rsid w:val="00A12D4E"/>
    <w:rsid w:val="00A15A14"/>
    <w:rsid w:val="00A17145"/>
    <w:rsid w:val="00A20B1A"/>
    <w:rsid w:val="00A2559C"/>
    <w:rsid w:val="00A25C7A"/>
    <w:rsid w:val="00A26F6A"/>
    <w:rsid w:val="00A322C4"/>
    <w:rsid w:val="00A3360C"/>
    <w:rsid w:val="00A3491A"/>
    <w:rsid w:val="00A35B39"/>
    <w:rsid w:val="00A400FF"/>
    <w:rsid w:val="00A4200F"/>
    <w:rsid w:val="00A42D93"/>
    <w:rsid w:val="00A43DEF"/>
    <w:rsid w:val="00A43F97"/>
    <w:rsid w:val="00A45382"/>
    <w:rsid w:val="00A453CB"/>
    <w:rsid w:val="00A458C8"/>
    <w:rsid w:val="00A47841"/>
    <w:rsid w:val="00A50F68"/>
    <w:rsid w:val="00A5398F"/>
    <w:rsid w:val="00A54F7F"/>
    <w:rsid w:val="00A564CF"/>
    <w:rsid w:val="00A60B22"/>
    <w:rsid w:val="00A6235C"/>
    <w:rsid w:val="00A63858"/>
    <w:rsid w:val="00A64145"/>
    <w:rsid w:val="00A643CE"/>
    <w:rsid w:val="00A6447F"/>
    <w:rsid w:val="00A66145"/>
    <w:rsid w:val="00A66598"/>
    <w:rsid w:val="00A674BE"/>
    <w:rsid w:val="00A725BD"/>
    <w:rsid w:val="00A7405C"/>
    <w:rsid w:val="00A741AB"/>
    <w:rsid w:val="00A74F7B"/>
    <w:rsid w:val="00A853BC"/>
    <w:rsid w:val="00A85810"/>
    <w:rsid w:val="00A9073E"/>
    <w:rsid w:val="00A91B5C"/>
    <w:rsid w:val="00A93077"/>
    <w:rsid w:val="00A931B3"/>
    <w:rsid w:val="00A94A63"/>
    <w:rsid w:val="00A94DF9"/>
    <w:rsid w:val="00A97CDA"/>
    <w:rsid w:val="00A97D9B"/>
    <w:rsid w:val="00AA3D81"/>
    <w:rsid w:val="00AA5168"/>
    <w:rsid w:val="00AA5187"/>
    <w:rsid w:val="00AA63EB"/>
    <w:rsid w:val="00AA6E4E"/>
    <w:rsid w:val="00AA7458"/>
    <w:rsid w:val="00AA7A5E"/>
    <w:rsid w:val="00AB0170"/>
    <w:rsid w:val="00AB0D24"/>
    <w:rsid w:val="00AB2645"/>
    <w:rsid w:val="00AB2FC6"/>
    <w:rsid w:val="00AB4341"/>
    <w:rsid w:val="00AB704B"/>
    <w:rsid w:val="00AC17F0"/>
    <w:rsid w:val="00AC32F4"/>
    <w:rsid w:val="00AC5848"/>
    <w:rsid w:val="00AC63A3"/>
    <w:rsid w:val="00AD0A2F"/>
    <w:rsid w:val="00AD0ACD"/>
    <w:rsid w:val="00AD17AF"/>
    <w:rsid w:val="00AD2757"/>
    <w:rsid w:val="00AD3828"/>
    <w:rsid w:val="00AD3ECA"/>
    <w:rsid w:val="00AD46B2"/>
    <w:rsid w:val="00AD53E9"/>
    <w:rsid w:val="00AD5EFE"/>
    <w:rsid w:val="00AD78F6"/>
    <w:rsid w:val="00AE0147"/>
    <w:rsid w:val="00AE55BD"/>
    <w:rsid w:val="00AF222D"/>
    <w:rsid w:val="00AF599A"/>
    <w:rsid w:val="00AF5A08"/>
    <w:rsid w:val="00AF5C08"/>
    <w:rsid w:val="00AF67D4"/>
    <w:rsid w:val="00AF7F79"/>
    <w:rsid w:val="00B012A9"/>
    <w:rsid w:val="00B026AE"/>
    <w:rsid w:val="00B057FE"/>
    <w:rsid w:val="00B0611F"/>
    <w:rsid w:val="00B073FA"/>
    <w:rsid w:val="00B10905"/>
    <w:rsid w:val="00B136A0"/>
    <w:rsid w:val="00B13B91"/>
    <w:rsid w:val="00B13C7F"/>
    <w:rsid w:val="00B1517A"/>
    <w:rsid w:val="00B15241"/>
    <w:rsid w:val="00B17BFF"/>
    <w:rsid w:val="00B21453"/>
    <w:rsid w:val="00B22FE6"/>
    <w:rsid w:val="00B27EFA"/>
    <w:rsid w:val="00B27FF9"/>
    <w:rsid w:val="00B32FD1"/>
    <w:rsid w:val="00B339D6"/>
    <w:rsid w:val="00B33CE0"/>
    <w:rsid w:val="00B340CE"/>
    <w:rsid w:val="00B34EF7"/>
    <w:rsid w:val="00B34F5A"/>
    <w:rsid w:val="00B361DA"/>
    <w:rsid w:val="00B37189"/>
    <w:rsid w:val="00B373F4"/>
    <w:rsid w:val="00B40B1E"/>
    <w:rsid w:val="00B41185"/>
    <w:rsid w:val="00B451A1"/>
    <w:rsid w:val="00B4541B"/>
    <w:rsid w:val="00B46A55"/>
    <w:rsid w:val="00B47753"/>
    <w:rsid w:val="00B5277D"/>
    <w:rsid w:val="00B53567"/>
    <w:rsid w:val="00B57A44"/>
    <w:rsid w:val="00B62391"/>
    <w:rsid w:val="00B62B12"/>
    <w:rsid w:val="00B6364F"/>
    <w:rsid w:val="00B64546"/>
    <w:rsid w:val="00B66FF3"/>
    <w:rsid w:val="00B67996"/>
    <w:rsid w:val="00B7026C"/>
    <w:rsid w:val="00B725FF"/>
    <w:rsid w:val="00B72F90"/>
    <w:rsid w:val="00B75CF5"/>
    <w:rsid w:val="00B761C4"/>
    <w:rsid w:val="00B7743A"/>
    <w:rsid w:val="00B839AC"/>
    <w:rsid w:val="00B83FE1"/>
    <w:rsid w:val="00B84630"/>
    <w:rsid w:val="00B90CD1"/>
    <w:rsid w:val="00B937F4"/>
    <w:rsid w:val="00B9658C"/>
    <w:rsid w:val="00B9664B"/>
    <w:rsid w:val="00B96A74"/>
    <w:rsid w:val="00B979EE"/>
    <w:rsid w:val="00B97A94"/>
    <w:rsid w:val="00BA4903"/>
    <w:rsid w:val="00BA4DE9"/>
    <w:rsid w:val="00BA6A1D"/>
    <w:rsid w:val="00BA6C4D"/>
    <w:rsid w:val="00BA7066"/>
    <w:rsid w:val="00BB08AF"/>
    <w:rsid w:val="00BB24C3"/>
    <w:rsid w:val="00BB4471"/>
    <w:rsid w:val="00BB6D8C"/>
    <w:rsid w:val="00BB742F"/>
    <w:rsid w:val="00BC190B"/>
    <w:rsid w:val="00BC2862"/>
    <w:rsid w:val="00BC392F"/>
    <w:rsid w:val="00BC4F28"/>
    <w:rsid w:val="00BC6BBE"/>
    <w:rsid w:val="00BD2226"/>
    <w:rsid w:val="00BD5F4F"/>
    <w:rsid w:val="00BD6C31"/>
    <w:rsid w:val="00BE03E1"/>
    <w:rsid w:val="00BE0C4F"/>
    <w:rsid w:val="00BE29BE"/>
    <w:rsid w:val="00BE5A7D"/>
    <w:rsid w:val="00BE5E1B"/>
    <w:rsid w:val="00BE6253"/>
    <w:rsid w:val="00BF0289"/>
    <w:rsid w:val="00BF0BFC"/>
    <w:rsid w:val="00BF584A"/>
    <w:rsid w:val="00BF5EA5"/>
    <w:rsid w:val="00C06E3D"/>
    <w:rsid w:val="00C107B7"/>
    <w:rsid w:val="00C1083E"/>
    <w:rsid w:val="00C10FCB"/>
    <w:rsid w:val="00C11E47"/>
    <w:rsid w:val="00C13FCC"/>
    <w:rsid w:val="00C1425F"/>
    <w:rsid w:val="00C143B2"/>
    <w:rsid w:val="00C1454E"/>
    <w:rsid w:val="00C146EA"/>
    <w:rsid w:val="00C157A0"/>
    <w:rsid w:val="00C15D18"/>
    <w:rsid w:val="00C16A46"/>
    <w:rsid w:val="00C17585"/>
    <w:rsid w:val="00C23D0D"/>
    <w:rsid w:val="00C24D08"/>
    <w:rsid w:val="00C25D44"/>
    <w:rsid w:val="00C26A49"/>
    <w:rsid w:val="00C26B4A"/>
    <w:rsid w:val="00C30B55"/>
    <w:rsid w:val="00C325C3"/>
    <w:rsid w:val="00C33409"/>
    <w:rsid w:val="00C35C2D"/>
    <w:rsid w:val="00C360FF"/>
    <w:rsid w:val="00C400B8"/>
    <w:rsid w:val="00C40EB6"/>
    <w:rsid w:val="00C41AF7"/>
    <w:rsid w:val="00C44004"/>
    <w:rsid w:val="00C44526"/>
    <w:rsid w:val="00C4515D"/>
    <w:rsid w:val="00C45D1E"/>
    <w:rsid w:val="00C470B8"/>
    <w:rsid w:val="00C47DA6"/>
    <w:rsid w:val="00C53624"/>
    <w:rsid w:val="00C53BF3"/>
    <w:rsid w:val="00C61F73"/>
    <w:rsid w:val="00C6205E"/>
    <w:rsid w:val="00C63912"/>
    <w:rsid w:val="00C63CE1"/>
    <w:rsid w:val="00C64408"/>
    <w:rsid w:val="00C71976"/>
    <w:rsid w:val="00C720FE"/>
    <w:rsid w:val="00C72328"/>
    <w:rsid w:val="00C730A4"/>
    <w:rsid w:val="00C75BEF"/>
    <w:rsid w:val="00C802E2"/>
    <w:rsid w:val="00C82741"/>
    <w:rsid w:val="00C83339"/>
    <w:rsid w:val="00C83C71"/>
    <w:rsid w:val="00C848A5"/>
    <w:rsid w:val="00C84DD3"/>
    <w:rsid w:val="00C86DBE"/>
    <w:rsid w:val="00C905A1"/>
    <w:rsid w:val="00C954CC"/>
    <w:rsid w:val="00CA0C90"/>
    <w:rsid w:val="00CA26FA"/>
    <w:rsid w:val="00CA2C1D"/>
    <w:rsid w:val="00CA3BC6"/>
    <w:rsid w:val="00CA5531"/>
    <w:rsid w:val="00CA7816"/>
    <w:rsid w:val="00CA7AD7"/>
    <w:rsid w:val="00CB00FD"/>
    <w:rsid w:val="00CB04A3"/>
    <w:rsid w:val="00CB329E"/>
    <w:rsid w:val="00CB766E"/>
    <w:rsid w:val="00CC24A6"/>
    <w:rsid w:val="00CC60A1"/>
    <w:rsid w:val="00CC7E2A"/>
    <w:rsid w:val="00CD2120"/>
    <w:rsid w:val="00CD3856"/>
    <w:rsid w:val="00CD693B"/>
    <w:rsid w:val="00CD7E93"/>
    <w:rsid w:val="00CE1418"/>
    <w:rsid w:val="00CE1B8E"/>
    <w:rsid w:val="00CE4216"/>
    <w:rsid w:val="00CE6567"/>
    <w:rsid w:val="00CE7C5F"/>
    <w:rsid w:val="00CE7E95"/>
    <w:rsid w:val="00CF5C44"/>
    <w:rsid w:val="00CF61DD"/>
    <w:rsid w:val="00CF656F"/>
    <w:rsid w:val="00CF7FD6"/>
    <w:rsid w:val="00D01F1B"/>
    <w:rsid w:val="00D04362"/>
    <w:rsid w:val="00D043F1"/>
    <w:rsid w:val="00D05695"/>
    <w:rsid w:val="00D0582B"/>
    <w:rsid w:val="00D07873"/>
    <w:rsid w:val="00D07BCA"/>
    <w:rsid w:val="00D07FC9"/>
    <w:rsid w:val="00D12D4F"/>
    <w:rsid w:val="00D13E4A"/>
    <w:rsid w:val="00D15C1F"/>
    <w:rsid w:val="00D16F29"/>
    <w:rsid w:val="00D208EE"/>
    <w:rsid w:val="00D21839"/>
    <w:rsid w:val="00D21865"/>
    <w:rsid w:val="00D22D05"/>
    <w:rsid w:val="00D2339F"/>
    <w:rsid w:val="00D237DE"/>
    <w:rsid w:val="00D24499"/>
    <w:rsid w:val="00D25B92"/>
    <w:rsid w:val="00D2692F"/>
    <w:rsid w:val="00D26DD9"/>
    <w:rsid w:val="00D317A4"/>
    <w:rsid w:val="00D33132"/>
    <w:rsid w:val="00D33A03"/>
    <w:rsid w:val="00D3422B"/>
    <w:rsid w:val="00D36199"/>
    <w:rsid w:val="00D36E40"/>
    <w:rsid w:val="00D40748"/>
    <w:rsid w:val="00D41306"/>
    <w:rsid w:val="00D413FD"/>
    <w:rsid w:val="00D41795"/>
    <w:rsid w:val="00D41B24"/>
    <w:rsid w:val="00D424C8"/>
    <w:rsid w:val="00D45BD9"/>
    <w:rsid w:val="00D51FD7"/>
    <w:rsid w:val="00D52361"/>
    <w:rsid w:val="00D5237C"/>
    <w:rsid w:val="00D54B84"/>
    <w:rsid w:val="00D57098"/>
    <w:rsid w:val="00D5796A"/>
    <w:rsid w:val="00D62CC0"/>
    <w:rsid w:val="00D64955"/>
    <w:rsid w:val="00D652F4"/>
    <w:rsid w:val="00D669BD"/>
    <w:rsid w:val="00D67560"/>
    <w:rsid w:val="00D74CC4"/>
    <w:rsid w:val="00D75CCD"/>
    <w:rsid w:val="00D77799"/>
    <w:rsid w:val="00D8161F"/>
    <w:rsid w:val="00D833AF"/>
    <w:rsid w:val="00D83992"/>
    <w:rsid w:val="00D84870"/>
    <w:rsid w:val="00D8493D"/>
    <w:rsid w:val="00D8501C"/>
    <w:rsid w:val="00D8563C"/>
    <w:rsid w:val="00D865E8"/>
    <w:rsid w:val="00D91107"/>
    <w:rsid w:val="00D923A9"/>
    <w:rsid w:val="00D934DD"/>
    <w:rsid w:val="00D94C18"/>
    <w:rsid w:val="00D94DCE"/>
    <w:rsid w:val="00DA1150"/>
    <w:rsid w:val="00DA3622"/>
    <w:rsid w:val="00DA49D9"/>
    <w:rsid w:val="00DB0DD6"/>
    <w:rsid w:val="00DB470C"/>
    <w:rsid w:val="00DB4B25"/>
    <w:rsid w:val="00DB598C"/>
    <w:rsid w:val="00DB6DEC"/>
    <w:rsid w:val="00DC0BA1"/>
    <w:rsid w:val="00DC1299"/>
    <w:rsid w:val="00DC1550"/>
    <w:rsid w:val="00DC45DB"/>
    <w:rsid w:val="00DC5130"/>
    <w:rsid w:val="00DC66AC"/>
    <w:rsid w:val="00DC66F0"/>
    <w:rsid w:val="00DC7C0B"/>
    <w:rsid w:val="00DD5ED8"/>
    <w:rsid w:val="00DD61DB"/>
    <w:rsid w:val="00DD789B"/>
    <w:rsid w:val="00DE13CB"/>
    <w:rsid w:val="00DE14D9"/>
    <w:rsid w:val="00DE45F3"/>
    <w:rsid w:val="00DE561C"/>
    <w:rsid w:val="00DE5ADC"/>
    <w:rsid w:val="00DE5F91"/>
    <w:rsid w:val="00DE60C6"/>
    <w:rsid w:val="00DE779A"/>
    <w:rsid w:val="00DF24D1"/>
    <w:rsid w:val="00DF6568"/>
    <w:rsid w:val="00E014B6"/>
    <w:rsid w:val="00E02EE1"/>
    <w:rsid w:val="00E04744"/>
    <w:rsid w:val="00E05A2C"/>
    <w:rsid w:val="00E07DB1"/>
    <w:rsid w:val="00E1021F"/>
    <w:rsid w:val="00E13F69"/>
    <w:rsid w:val="00E14D12"/>
    <w:rsid w:val="00E16996"/>
    <w:rsid w:val="00E20B90"/>
    <w:rsid w:val="00E217ED"/>
    <w:rsid w:val="00E2427B"/>
    <w:rsid w:val="00E25129"/>
    <w:rsid w:val="00E270C8"/>
    <w:rsid w:val="00E32339"/>
    <w:rsid w:val="00E34137"/>
    <w:rsid w:val="00E342F8"/>
    <w:rsid w:val="00E41586"/>
    <w:rsid w:val="00E42DDE"/>
    <w:rsid w:val="00E45F94"/>
    <w:rsid w:val="00E4620C"/>
    <w:rsid w:val="00E462BF"/>
    <w:rsid w:val="00E475DF"/>
    <w:rsid w:val="00E47A4F"/>
    <w:rsid w:val="00E51B31"/>
    <w:rsid w:val="00E5224A"/>
    <w:rsid w:val="00E53D22"/>
    <w:rsid w:val="00E60E63"/>
    <w:rsid w:val="00E62943"/>
    <w:rsid w:val="00E6311F"/>
    <w:rsid w:val="00E64F9B"/>
    <w:rsid w:val="00E71C21"/>
    <w:rsid w:val="00E73582"/>
    <w:rsid w:val="00E75594"/>
    <w:rsid w:val="00E75FE1"/>
    <w:rsid w:val="00E768E0"/>
    <w:rsid w:val="00E76AA5"/>
    <w:rsid w:val="00E77AA9"/>
    <w:rsid w:val="00E80606"/>
    <w:rsid w:val="00E80BFE"/>
    <w:rsid w:val="00E80EC5"/>
    <w:rsid w:val="00E839F2"/>
    <w:rsid w:val="00E93D41"/>
    <w:rsid w:val="00E970C3"/>
    <w:rsid w:val="00E9753F"/>
    <w:rsid w:val="00EA03A9"/>
    <w:rsid w:val="00EA1E38"/>
    <w:rsid w:val="00EA38A1"/>
    <w:rsid w:val="00EA3A43"/>
    <w:rsid w:val="00EA459C"/>
    <w:rsid w:val="00EA4FAE"/>
    <w:rsid w:val="00EA539B"/>
    <w:rsid w:val="00EA6DA2"/>
    <w:rsid w:val="00EB197D"/>
    <w:rsid w:val="00EB2841"/>
    <w:rsid w:val="00EB4800"/>
    <w:rsid w:val="00EB634B"/>
    <w:rsid w:val="00EB6D84"/>
    <w:rsid w:val="00EC30D5"/>
    <w:rsid w:val="00EC45A7"/>
    <w:rsid w:val="00ED0296"/>
    <w:rsid w:val="00ED0DB1"/>
    <w:rsid w:val="00ED0DBC"/>
    <w:rsid w:val="00ED1A0C"/>
    <w:rsid w:val="00ED30CF"/>
    <w:rsid w:val="00ED4BEB"/>
    <w:rsid w:val="00ED4D3C"/>
    <w:rsid w:val="00ED6ABC"/>
    <w:rsid w:val="00ED7638"/>
    <w:rsid w:val="00EE2941"/>
    <w:rsid w:val="00EE2D78"/>
    <w:rsid w:val="00EE3B43"/>
    <w:rsid w:val="00EE4EDF"/>
    <w:rsid w:val="00EE5DCF"/>
    <w:rsid w:val="00EE5DF4"/>
    <w:rsid w:val="00EF47C6"/>
    <w:rsid w:val="00EF4CC6"/>
    <w:rsid w:val="00EF5424"/>
    <w:rsid w:val="00EF6675"/>
    <w:rsid w:val="00F01147"/>
    <w:rsid w:val="00F039AD"/>
    <w:rsid w:val="00F04753"/>
    <w:rsid w:val="00F05089"/>
    <w:rsid w:val="00F05BEE"/>
    <w:rsid w:val="00F070CE"/>
    <w:rsid w:val="00F074FB"/>
    <w:rsid w:val="00F100F7"/>
    <w:rsid w:val="00F10662"/>
    <w:rsid w:val="00F10B57"/>
    <w:rsid w:val="00F11448"/>
    <w:rsid w:val="00F14664"/>
    <w:rsid w:val="00F14713"/>
    <w:rsid w:val="00F20B2D"/>
    <w:rsid w:val="00F219FE"/>
    <w:rsid w:val="00F21DCA"/>
    <w:rsid w:val="00F276E7"/>
    <w:rsid w:val="00F329D5"/>
    <w:rsid w:val="00F34703"/>
    <w:rsid w:val="00F35593"/>
    <w:rsid w:val="00F371D6"/>
    <w:rsid w:val="00F47596"/>
    <w:rsid w:val="00F55242"/>
    <w:rsid w:val="00F604B1"/>
    <w:rsid w:val="00F622D9"/>
    <w:rsid w:val="00F65C9F"/>
    <w:rsid w:val="00F66E81"/>
    <w:rsid w:val="00F674A2"/>
    <w:rsid w:val="00F70A4A"/>
    <w:rsid w:val="00F71A12"/>
    <w:rsid w:val="00F71C91"/>
    <w:rsid w:val="00F72515"/>
    <w:rsid w:val="00F75ACF"/>
    <w:rsid w:val="00F85382"/>
    <w:rsid w:val="00F859AE"/>
    <w:rsid w:val="00F86457"/>
    <w:rsid w:val="00F86C6E"/>
    <w:rsid w:val="00F87A1A"/>
    <w:rsid w:val="00F87C25"/>
    <w:rsid w:val="00F932B4"/>
    <w:rsid w:val="00F94708"/>
    <w:rsid w:val="00FA2DDC"/>
    <w:rsid w:val="00FA6538"/>
    <w:rsid w:val="00FA70DB"/>
    <w:rsid w:val="00FB1357"/>
    <w:rsid w:val="00FB1C38"/>
    <w:rsid w:val="00FB26AB"/>
    <w:rsid w:val="00FC090C"/>
    <w:rsid w:val="00FC099E"/>
    <w:rsid w:val="00FC0FAE"/>
    <w:rsid w:val="00FC1916"/>
    <w:rsid w:val="00FC3417"/>
    <w:rsid w:val="00FC3435"/>
    <w:rsid w:val="00FC5078"/>
    <w:rsid w:val="00FC5BD2"/>
    <w:rsid w:val="00FD028A"/>
    <w:rsid w:val="00FD10BC"/>
    <w:rsid w:val="00FD265D"/>
    <w:rsid w:val="00FD269C"/>
    <w:rsid w:val="00FD3DA1"/>
    <w:rsid w:val="00FD5C48"/>
    <w:rsid w:val="00FD7CFF"/>
    <w:rsid w:val="00FE038D"/>
    <w:rsid w:val="00FE168F"/>
    <w:rsid w:val="00FE4386"/>
    <w:rsid w:val="00FE5687"/>
    <w:rsid w:val="00FE6458"/>
    <w:rsid w:val="00FF02F0"/>
    <w:rsid w:val="00FF1845"/>
    <w:rsid w:val="00FF2DA5"/>
    <w:rsid w:val="00FF2DFE"/>
    <w:rsid w:val="00FF3588"/>
    <w:rsid w:val="00FF43AB"/>
    <w:rsid w:val="00FF5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7A358"/>
  <w15:chartTrackingRefBased/>
  <w15:docId w15:val="{F757AA8E-3F11-1F46-9142-3C5F5B2D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ulliver" w:eastAsiaTheme="minorHAnsi" w:hAnsi="Gulliver" w:cs="Times New Roman"/>
        <w:color w:val="000000" w:themeColor="text1"/>
        <w:sz w:val="16"/>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7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A458C8"/>
    <w:pPr>
      <w:jc w:val="center"/>
    </w:pPr>
    <w:rPr>
      <w:sz w:val="18"/>
    </w:rPr>
  </w:style>
  <w:style w:type="paragraph" w:customStyle="1" w:styleId="EndNoteBibliography">
    <w:name w:val="EndNote Bibliography"/>
    <w:basedOn w:val="Normal"/>
    <w:link w:val="EndNoteBibliographyChar"/>
    <w:rsid w:val="007156A1"/>
    <w:pPr>
      <w:adjustRightInd w:val="0"/>
      <w:jc w:val="both"/>
    </w:pPr>
    <w:rPr>
      <w:sz w:val="18"/>
    </w:rPr>
  </w:style>
  <w:style w:type="paragraph" w:styleId="ListParagraph">
    <w:name w:val="List Paragraph"/>
    <w:basedOn w:val="Normal"/>
    <w:uiPriority w:val="34"/>
    <w:qFormat/>
    <w:rsid w:val="003E58E3"/>
    <w:pPr>
      <w:ind w:left="720"/>
      <w:contextualSpacing/>
    </w:pPr>
  </w:style>
  <w:style w:type="character" w:customStyle="1" w:styleId="EndNoteBibliographyChar">
    <w:name w:val="EndNote Bibliography Char"/>
    <w:basedOn w:val="DefaultParagraphFont"/>
    <w:link w:val="EndNoteBibliography"/>
    <w:rsid w:val="007156A1"/>
    <w:rPr>
      <w:sz w:val="18"/>
    </w:rPr>
  </w:style>
  <w:style w:type="character" w:styleId="Hyperlink">
    <w:name w:val="Hyperlink"/>
    <w:basedOn w:val="DefaultParagraphFont"/>
    <w:uiPriority w:val="99"/>
    <w:unhideWhenUsed/>
    <w:rsid w:val="003E58E3"/>
    <w:rPr>
      <w:color w:val="0563C1" w:themeColor="hyperlink"/>
      <w:u w:val="single"/>
    </w:rPr>
  </w:style>
  <w:style w:type="character" w:customStyle="1" w:styleId="apple-converted-space">
    <w:name w:val="apple-converted-space"/>
    <w:basedOn w:val="DefaultParagraphFont"/>
    <w:rsid w:val="00417CB7"/>
  </w:style>
  <w:style w:type="paragraph" w:styleId="Header">
    <w:name w:val="header"/>
    <w:basedOn w:val="Normal"/>
    <w:link w:val="HeaderChar"/>
    <w:uiPriority w:val="99"/>
    <w:unhideWhenUsed/>
    <w:rsid w:val="00C75BEF"/>
    <w:pPr>
      <w:tabs>
        <w:tab w:val="center" w:pos="4513"/>
        <w:tab w:val="right" w:pos="9026"/>
      </w:tabs>
    </w:pPr>
  </w:style>
  <w:style w:type="character" w:customStyle="1" w:styleId="HeaderChar">
    <w:name w:val="Header Char"/>
    <w:basedOn w:val="DefaultParagraphFont"/>
    <w:link w:val="Header"/>
    <w:uiPriority w:val="99"/>
    <w:rsid w:val="00C75BEF"/>
    <w:rPr>
      <w:rFonts w:ascii="Times New Roman" w:hAnsi="Times New Roman" w:cs="Times New Roman"/>
    </w:rPr>
  </w:style>
  <w:style w:type="paragraph" w:styleId="Footer">
    <w:name w:val="footer"/>
    <w:basedOn w:val="Normal"/>
    <w:link w:val="FooterChar"/>
    <w:unhideWhenUsed/>
    <w:rsid w:val="00C75BEF"/>
    <w:pPr>
      <w:tabs>
        <w:tab w:val="center" w:pos="4513"/>
        <w:tab w:val="right" w:pos="9026"/>
      </w:tabs>
    </w:pPr>
  </w:style>
  <w:style w:type="character" w:customStyle="1" w:styleId="FooterChar">
    <w:name w:val="Footer Char"/>
    <w:basedOn w:val="DefaultParagraphFont"/>
    <w:link w:val="Footer"/>
    <w:rsid w:val="00C75BEF"/>
    <w:rPr>
      <w:rFonts w:ascii="Times New Roman" w:hAnsi="Times New Roman" w:cs="Times New Roman"/>
    </w:rPr>
  </w:style>
  <w:style w:type="character" w:styleId="PageNumber">
    <w:name w:val="page number"/>
    <w:basedOn w:val="DefaultParagraphFont"/>
    <w:uiPriority w:val="99"/>
    <w:semiHidden/>
    <w:unhideWhenUsed/>
    <w:rsid w:val="00C75BEF"/>
  </w:style>
  <w:style w:type="table" w:styleId="TableGrid">
    <w:name w:val="Table Grid"/>
    <w:basedOn w:val="TableNormal"/>
    <w:uiPriority w:val="39"/>
    <w:rsid w:val="00F11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848E1"/>
  </w:style>
  <w:style w:type="character" w:customStyle="1" w:styleId="FootnoteTextChar">
    <w:name w:val="Footnote Text Char"/>
    <w:basedOn w:val="DefaultParagraphFont"/>
    <w:link w:val="FootnoteText"/>
    <w:uiPriority w:val="99"/>
    <w:rsid w:val="002848E1"/>
    <w:rPr>
      <w:rFonts w:ascii="Times New Roman" w:hAnsi="Times New Roman" w:cs="Times New Roman"/>
    </w:rPr>
  </w:style>
  <w:style w:type="character" w:styleId="FootnoteReference">
    <w:name w:val="footnote reference"/>
    <w:basedOn w:val="DefaultParagraphFont"/>
    <w:uiPriority w:val="99"/>
    <w:unhideWhenUsed/>
    <w:rsid w:val="002848E1"/>
    <w:rPr>
      <w:vertAlign w:val="superscript"/>
    </w:rPr>
  </w:style>
  <w:style w:type="paragraph" w:styleId="CommentText">
    <w:name w:val="annotation text"/>
    <w:basedOn w:val="Normal"/>
    <w:link w:val="CommentTextChar"/>
    <w:uiPriority w:val="99"/>
    <w:unhideWhenUsed/>
    <w:rsid w:val="007E1691"/>
  </w:style>
  <w:style w:type="character" w:customStyle="1" w:styleId="CommentTextChar">
    <w:name w:val="Comment Text Char"/>
    <w:basedOn w:val="DefaultParagraphFont"/>
    <w:link w:val="CommentText"/>
    <w:uiPriority w:val="99"/>
    <w:rsid w:val="007E1691"/>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7E1691"/>
    <w:pPr>
      <w:spacing w:after="200"/>
    </w:pPr>
    <w:rPr>
      <w:rFonts w:eastAsia="Calibri" w:cs="Segoe UI"/>
      <w:b/>
      <w:bCs/>
      <w:sz w:val="20"/>
      <w:lang w:val="en-GB"/>
    </w:rPr>
  </w:style>
  <w:style w:type="character" w:customStyle="1" w:styleId="CommentSubjectChar">
    <w:name w:val="Comment Subject Char"/>
    <w:basedOn w:val="CommentTextChar"/>
    <w:link w:val="CommentSubject"/>
    <w:uiPriority w:val="99"/>
    <w:semiHidden/>
    <w:rsid w:val="007E1691"/>
    <w:rPr>
      <w:rFonts w:ascii="Open Sans" w:eastAsia="Calibri" w:hAnsi="Open Sans" w:cs="Segoe UI"/>
      <w:b/>
      <w:bCs/>
      <w:sz w:val="20"/>
      <w:szCs w:val="20"/>
      <w:lang w:val="en-GB"/>
    </w:rPr>
  </w:style>
  <w:style w:type="paragraph" w:styleId="NormalWeb">
    <w:name w:val="Normal (Web)"/>
    <w:basedOn w:val="Normal"/>
    <w:uiPriority w:val="99"/>
    <w:semiHidden/>
    <w:unhideWhenUsed/>
    <w:rsid w:val="00F039AD"/>
  </w:style>
  <w:style w:type="paragraph" w:customStyle="1" w:styleId="p1">
    <w:name w:val="p1"/>
    <w:basedOn w:val="Normal"/>
    <w:rsid w:val="00D5237C"/>
    <w:rPr>
      <w:rFonts w:ascii="Times" w:hAnsi="Times"/>
      <w:sz w:val="12"/>
      <w:szCs w:val="12"/>
      <w:lang w:val="en-GB" w:eastAsia="en-GB"/>
    </w:rPr>
  </w:style>
  <w:style w:type="character" w:customStyle="1" w:styleId="s1">
    <w:name w:val="s1"/>
    <w:basedOn w:val="DefaultParagraphFont"/>
    <w:rsid w:val="00D5237C"/>
    <w:rPr>
      <w:rFonts w:ascii="Helvetica" w:hAnsi="Helvetica" w:hint="default"/>
      <w:sz w:val="12"/>
      <w:szCs w:val="12"/>
    </w:rPr>
  </w:style>
  <w:style w:type="paragraph" w:styleId="BalloonText">
    <w:name w:val="Balloon Text"/>
    <w:basedOn w:val="Normal"/>
    <w:link w:val="BalloonTextChar"/>
    <w:uiPriority w:val="99"/>
    <w:semiHidden/>
    <w:unhideWhenUsed/>
    <w:rsid w:val="002F5DA4"/>
    <w:rPr>
      <w:rFonts w:ascii="Times New Roman" w:hAnsi="Times New Roman"/>
    </w:rPr>
  </w:style>
  <w:style w:type="character" w:customStyle="1" w:styleId="BalloonTextChar">
    <w:name w:val="Balloon Text Char"/>
    <w:basedOn w:val="DefaultParagraphFont"/>
    <w:link w:val="BalloonText"/>
    <w:uiPriority w:val="99"/>
    <w:semiHidden/>
    <w:rsid w:val="002F5DA4"/>
    <w:rPr>
      <w:rFonts w:ascii="Times New Roman" w:hAnsi="Times New Roman" w:cs="Times New Roman"/>
    </w:rPr>
  </w:style>
  <w:style w:type="character" w:styleId="CommentReference">
    <w:name w:val="annotation reference"/>
    <w:basedOn w:val="DefaultParagraphFont"/>
    <w:uiPriority w:val="99"/>
    <w:semiHidden/>
    <w:unhideWhenUsed/>
    <w:rsid w:val="0052258A"/>
    <w:rPr>
      <w:sz w:val="18"/>
      <w:szCs w:val="18"/>
    </w:rPr>
  </w:style>
  <w:style w:type="paragraph" w:styleId="Revision">
    <w:name w:val="Revision"/>
    <w:hidden/>
    <w:uiPriority w:val="99"/>
    <w:semiHidden/>
    <w:rsid w:val="008A4E68"/>
  </w:style>
  <w:style w:type="character" w:styleId="LineNumber">
    <w:name w:val="line number"/>
    <w:basedOn w:val="DefaultParagraphFont"/>
    <w:uiPriority w:val="99"/>
    <w:semiHidden/>
    <w:unhideWhenUsed/>
    <w:rsid w:val="00990380"/>
  </w:style>
  <w:style w:type="character" w:styleId="UnresolvedMention">
    <w:name w:val="Unresolved Mention"/>
    <w:basedOn w:val="DefaultParagraphFont"/>
    <w:uiPriority w:val="99"/>
    <w:rsid w:val="00FC3435"/>
    <w:rPr>
      <w:color w:val="605E5C"/>
      <w:shd w:val="clear" w:color="auto" w:fill="E1DFDD"/>
    </w:rPr>
  </w:style>
  <w:style w:type="character" w:styleId="Strong">
    <w:name w:val="Strong"/>
    <w:basedOn w:val="DefaultParagraphFont"/>
    <w:uiPriority w:val="22"/>
    <w:qFormat/>
    <w:rsid w:val="00AD1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83">
      <w:bodyDiv w:val="1"/>
      <w:marLeft w:val="0"/>
      <w:marRight w:val="0"/>
      <w:marTop w:val="0"/>
      <w:marBottom w:val="0"/>
      <w:divBdr>
        <w:top w:val="none" w:sz="0" w:space="0" w:color="auto"/>
        <w:left w:val="none" w:sz="0" w:space="0" w:color="auto"/>
        <w:bottom w:val="none" w:sz="0" w:space="0" w:color="auto"/>
        <w:right w:val="none" w:sz="0" w:space="0" w:color="auto"/>
      </w:divBdr>
    </w:div>
    <w:div w:id="6441765">
      <w:bodyDiv w:val="1"/>
      <w:marLeft w:val="0"/>
      <w:marRight w:val="0"/>
      <w:marTop w:val="0"/>
      <w:marBottom w:val="0"/>
      <w:divBdr>
        <w:top w:val="none" w:sz="0" w:space="0" w:color="auto"/>
        <w:left w:val="none" w:sz="0" w:space="0" w:color="auto"/>
        <w:bottom w:val="none" w:sz="0" w:space="0" w:color="auto"/>
        <w:right w:val="none" w:sz="0" w:space="0" w:color="auto"/>
      </w:divBdr>
    </w:div>
    <w:div w:id="13847461">
      <w:bodyDiv w:val="1"/>
      <w:marLeft w:val="0"/>
      <w:marRight w:val="0"/>
      <w:marTop w:val="0"/>
      <w:marBottom w:val="0"/>
      <w:divBdr>
        <w:top w:val="none" w:sz="0" w:space="0" w:color="auto"/>
        <w:left w:val="none" w:sz="0" w:space="0" w:color="auto"/>
        <w:bottom w:val="none" w:sz="0" w:space="0" w:color="auto"/>
        <w:right w:val="none" w:sz="0" w:space="0" w:color="auto"/>
      </w:divBdr>
    </w:div>
    <w:div w:id="15235574">
      <w:bodyDiv w:val="1"/>
      <w:marLeft w:val="0"/>
      <w:marRight w:val="0"/>
      <w:marTop w:val="0"/>
      <w:marBottom w:val="0"/>
      <w:divBdr>
        <w:top w:val="none" w:sz="0" w:space="0" w:color="auto"/>
        <w:left w:val="none" w:sz="0" w:space="0" w:color="auto"/>
        <w:bottom w:val="none" w:sz="0" w:space="0" w:color="auto"/>
        <w:right w:val="none" w:sz="0" w:space="0" w:color="auto"/>
      </w:divBdr>
    </w:div>
    <w:div w:id="19166284">
      <w:bodyDiv w:val="1"/>
      <w:marLeft w:val="0"/>
      <w:marRight w:val="0"/>
      <w:marTop w:val="0"/>
      <w:marBottom w:val="0"/>
      <w:divBdr>
        <w:top w:val="none" w:sz="0" w:space="0" w:color="auto"/>
        <w:left w:val="none" w:sz="0" w:space="0" w:color="auto"/>
        <w:bottom w:val="none" w:sz="0" w:space="0" w:color="auto"/>
        <w:right w:val="none" w:sz="0" w:space="0" w:color="auto"/>
      </w:divBdr>
    </w:div>
    <w:div w:id="62683038">
      <w:bodyDiv w:val="1"/>
      <w:marLeft w:val="0"/>
      <w:marRight w:val="0"/>
      <w:marTop w:val="0"/>
      <w:marBottom w:val="0"/>
      <w:divBdr>
        <w:top w:val="none" w:sz="0" w:space="0" w:color="auto"/>
        <w:left w:val="none" w:sz="0" w:space="0" w:color="auto"/>
        <w:bottom w:val="none" w:sz="0" w:space="0" w:color="auto"/>
        <w:right w:val="none" w:sz="0" w:space="0" w:color="auto"/>
      </w:divBdr>
    </w:div>
    <w:div w:id="73863871">
      <w:bodyDiv w:val="1"/>
      <w:marLeft w:val="0"/>
      <w:marRight w:val="0"/>
      <w:marTop w:val="0"/>
      <w:marBottom w:val="0"/>
      <w:divBdr>
        <w:top w:val="none" w:sz="0" w:space="0" w:color="auto"/>
        <w:left w:val="none" w:sz="0" w:space="0" w:color="auto"/>
        <w:bottom w:val="none" w:sz="0" w:space="0" w:color="auto"/>
        <w:right w:val="none" w:sz="0" w:space="0" w:color="auto"/>
      </w:divBdr>
    </w:div>
    <w:div w:id="89856027">
      <w:bodyDiv w:val="1"/>
      <w:marLeft w:val="0"/>
      <w:marRight w:val="0"/>
      <w:marTop w:val="0"/>
      <w:marBottom w:val="0"/>
      <w:divBdr>
        <w:top w:val="none" w:sz="0" w:space="0" w:color="auto"/>
        <w:left w:val="none" w:sz="0" w:space="0" w:color="auto"/>
        <w:bottom w:val="none" w:sz="0" w:space="0" w:color="auto"/>
        <w:right w:val="none" w:sz="0" w:space="0" w:color="auto"/>
      </w:divBdr>
    </w:div>
    <w:div w:id="99224100">
      <w:bodyDiv w:val="1"/>
      <w:marLeft w:val="0"/>
      <w:marRight w:val="0"/>
      <w:marTop w:val="0"/>
      <w:marBottom w:val="0"/>
      <w:divBdr>
        <w:top w:val="none" w:sz="0" w:space="0" w:color="auto"/>
        <w:left w:val="none" w:sz="0" w:space="0" w:color="auto"/>
        <w:bottom w:val="none" w:sz="0" w:space="0" w:color="auto"/>
        <w:right w:val="none" w:sz="0" w:space="0" w:color="auto"/>
      </w:divBdr>
    </w:div>
    <w:div w:id="102577994">
      <w:bodyDiv w:val="1"/>
      <w:marLeft w:val="0"/>
      <w:marRight w:val="0"/>
      <w:marTop w:val="0"/>
      <w:marBottom w:val="0"/>
      <w:divBdr>
        <w:top w:val="none" w:sz="0" w:space="0" w:color="auto"/>
        <w:left w:val="none" w:sz="0" w:space="0" w:color="auto"/>
        <w:bottom w:val="none" w:sz="0" w:space="0" w:color="auto"/>
        <w:right w:val="none" w:sz="0" w:space="0" w:color="auto"/>
      </w:divBdr>
    </w:div>
    <w:div w:id="113327298">
      <w:bodyDiv w:val="1"/>
      <w:marLeft w:val="0"/>
      <w:marRight w:val="0"/>
      <w:marTop w:val="0"/>
      <w:marBottom w:val="0"/>
      <w:divBdr>
        <w:top w:val="none" w:sz="0" w:space="0" w:color="auto"/>
        <w:left w:val="none" w:sz="0" w:space="0" w:color="auto"/>
        <w:bottom w:val="none" w:sz="0" w:space="0" w:color="auto"/>
        <w:right w:val="none" w:sz="0" w:space="0" w:color="auto"/>
      </w:divBdr>
    </w:div>
    <w:div w:id="160392380">
      <w:bodyDiv w:val="1"/>
      <w:marLeft w:val="0"/>
      <w:marRight w:val="0"/>
      <w:marTop w:val="0"/>
      <w:marBottom w:val="0"/>
      <w:divBdr>
        <w:top w:val="none" w:sz="0" w:space="0" w:color="auto"/>
        <w:left w:val="none" w:sz="0" w:space="0" w:color="auto"/>
        <w:bottom w:val="none" w:sz="0" w:space="0" w:color="auto"/>
        <w:right w:val="none" w:sz="0" w:space="0" w:color="auto"/>
      </w:divBdr>
    </w:div>
    <w:div w:id="167135562">
      <w:bodyDiv w:val="1"/>
      <w:marLeft w:val="0"/>
      <w:marRight w:val="0"/>
      <w:marTop w:val="0"/>
      <w:marBottom w:val="0"/>
      <w:divBdr>
        <w:top w:val="none" w:sz="0" w:space="0" w:color="auto"/>
        <w:left w:val="none" w:sz="0" w:space="0" w:color="auto"/>
        <w:bottom w:val="none" w:sz="0" w:space="0" w:color="auto"/>
        <w:right w:val="none" w:sz="0" w:space="0" w:color="auto"/>
      </w:divBdr>
    </w:div>
    <w:div w:id="216011742">
      <w:bodyDiv w:val="1"/>
      <w:marLeft w:val="0"/>
      <w:marRight w:val="0"/>
      <w:marTop w:val="0"/>
      <w:marBottom w:val="0"/>
      <w:divBdr>
        <w:top w:val="none" w:sz="0" w:space="0" w:color="auto"/>
        <w:left w:val="none" w:sz="0" w:space="0" w:color="auto"/>
        <w:bottom w:val="none" w:sz="0" w:space="0" w:color="auto"/>
        <w:right w:val="none" w:sz="0" w:space="0" w:color="auto"/>
      </w:divBdr>
    </w:div>
    <w:div w:id="236672138">
      <w:bodyDiv w:val="1"/>
      <w:marLeft w:val="0"/>
      <w:marRight w:val="0"/>
      <w:marTop w:val="0"/>
      <w:marBottom w:val="0"/>
      <w:divBdr>
        <w:top w:val="none" w:sz="0" w:space="0" w:color="auto"/>
        <w:left w:val="none" w:sz="0" w:space="0" w:color="auto"/>
        <w:bottom w:val="none" w:sz="0" w:space="0" w:color="auto"/>
        <w:right w:val="none" w:sz="0" w:space="0" w:color="auto"/>
      </w:divBdr>
    </w:div>
    <w:div w:id="248655596">
      <w:bodyDiv w:val="1"/>
      <w:marLeft w:val="0"/>
      <w:marRight w:val="0"/>
      <w:marTop w:val="0"/>
      <w:marBottom w:val="0"/>
      <w:divBdr>
        <w:top w:val="none" w:sz="0" w:space="0" w:color="auto"/>
        <w:left w:val="none" w:sz="0" w:space="0" w:color="auto"/>
        <w:bottom w:val="none" w:sz="0" w:space="0" w:color="auto"/>
        <w:right w:val="none" w:sz="0" w:space="0" w:color="auto"/>
      </w:divBdr>
    </w:div>
    <w:div w:id="256445509">
      <w:bodyDiv w:val="1"/>
      <w:marLeft w:val="0"/>
      <w:marRight w:val="0"/>
      <w:marTop w:val="0"/>
      <w:marBottom w:val="0"/>
      <w:divBdr>
        <w:top w:val="none" w:sz="0" w:space="0" w:color="auto"/>
        <w:left w:val="none" w:sz="0" w:space="0" w:color="auto"/>
        <w:bottom w:val="none" w:sz="0" w:space="0" w:color="auto"/>
        <w:right w:val="none" w:sz="0" w:space="0" w:color="auto"/>
      </w:divBdr>
    </w:div>
    <w:div w:id="300159403">
      <w:bodyDiv w:val="1"/>
      <w:marLeft w:val="0"/>
      <w:marRight w:val="0"/>
      <w:marTop w:val="0"/>
      <w:marBottom w:val="0"/>
      <w:divBdr>
        <w:top w:val="none" w:sz="0" w:space="0" w:color="auto"/>
        <w:left w:val="none" w:sz="0" w:space="0" w:color="auto"/>
        <w:bottom w:val="none" w:sz="0" w:space="0" w:color="auto"/>
        <w:right w:val="none" w:sz="0" w:space="0" w:color="auto"/>
      </w:divBdr>
    </w:div>
    <w:div w:id="304553816">
      <w:bodyDiv w:val="1"/>
      <w:marLeft w:val="0"/>
      <w:marRight w:val="0"/>
      <w:marTop w:val="0"/>
      <w:marBottom w:val="0"/>
      <w:divBdr>
        <w:top w:val="none" w:sz="0" w:space="0" w:color="auto"/>
        <w:left w:val="none" w:sz="0" w:space="0" w:color="auto"/>
        <w:bottom w:val="none" w:sz="0" w:space="0" w:color="auto"/>
        <w:right w:val="none" w:sz="0" w:space="0" w:color="auto"/>
      </w:divBdr>
    </w:div>
    <w:div w:id="372847889">
      <w:bodyDiv w:val="1"/>
      <w:marLeft w:val="0"/>
      <w:marRight w:val="0"/>
      <w:marTop w:val="0"/>
      <w:marBottom w:val="0"/>
      <w:divBdr>
        <w:top w:val="none" w:sz="0" w:space="0" w:color="auto"/>
        <w:left w:val="none" w:sz="0" w:space="0" w:color="auto"/>
        <w:bottom w:val="none" w:sz="0" w:space="0" w:color="auto"/>
        <w:right w:val="none" w:sz="0" w:space="0" w:color="auto"/>
      </w:divBdr>
    </w:div>
    <w:div w:id="385568082">
      <w:bodyDiv w:val="1"/>
      <w:marLeft w:val="0"/>
      <w:marRight w:val="0"/>
      <w:marTop w:val="0"/>
      <w:marBottom w:val="0"/>
      <w:divBdr>
        <w:top w:val="none" w:sz="0" w:space="0" w:color="auto"/>
        <w:left w:val="none" w:sz="0" w:space="0" w:color="auto"/>
        <w:bottom w:val="none" w:sz="0" w:space="0" w:color="auto"/>
        <w:right w:val="none" w:sz="0" w:space="0" w:color="auto"/>
      </w:divBdr>
    </w:div>
    <w:div w:id="400180273">
      <w:bodyDiv w:val="1"/>
      <w:marLeft w:val="0"/>
      <w:marRight w:val="0"/>
      <w:marTop w:val="0"/>
      <w:marBottom w:val="0"/>
      <w:divBdr>
        <w:top w:val="none" w:sz="0" w:space="0" w:color="auto"/>
        <w:left w:val="none" w:sz="0" w:space="0" w:color="auto"/>
        <w:bottom w:val="none" w:sz="0" w:space="0" w:color="auto"/>
        <w:right w:val="none" w:sz="0" w:space="0" w:color="auto"/>
      </w:divBdr>
    </w:div>
    <w:div w:id="450980260">
      <w:bodyDiv w:val="1"/>
      <w:marLeft w:val="0"/>
      <w:marRight w:val="0"/>
      <w:marTop w:val="0"/>
      <w:marBottom w:val="0"/>
      <w:divBdr>
        <w:top w:val="none" w:sz="0" w:space="0" w:color="auto"/>
        <w:left w:val="none" w:sz="0" w:space="0" w:color="auto"/>
        <w:bottom w:val="none" w:sz="0" w:space="0" w:color="auto"/>
        <w:right w:val="none" w:sz="0" w:space="0" w:color="auto"/>
      </w:divBdr>
    </w:div>
    <w:div w:id="454719358">
      <w:bodyDiv w:val="1"/>
      <w:marLeft w:val="0"/>
      <w:marRight w:val="0"/>
      <w:marTop w:val="0"/>
      <w:marBottom w:val="0"/>
      <w:divBdr>
        <w:top w:val="none" w:sz="0" w:space="0" w:color="auto"/>
        <w:left w:val="none" w:sz="0" w:space="0" w:color="auto"/>
        <w:bottom w:val="none" w:sz="0" w:space="0" w:color="auto"/>
        <w:right w:val="none" w:sz="0" w:space="0" w:color="auto"/>
      </w:divBdr>
    </w:div>
    <w:div w:id="482696393">
      <w:bodyDiv w:val="1"/>
      <w:marLeft w:val="0"/>
      <w:marRight w:val="0"/>
      <w:marTop w:val="0"/>
      <w:marBottom w:val="0"/>
      <w:divBdr>
        <w:top w:val="none" w:sz="0" w:space="0" w:color="auto"/>
        <w:left w:val="none" w:sz="0" w:space="0" w:color="auto"/>
        <w:bottom w:val="none" w:sz="0" w:space="0" w:color="auto"/>
        <w:right w:val="none" w:sz="0" w:space="0" w:color="auto"/>
      </w:divBdr>
    </w:div>
    <w:div w:id="521892768">
      <w:bodyDiv w:val="1"/>
      <w:marLeft w:val="0"/>
      <w:marRight w:val="0"/>
      <w:marTop w:val="0"/>
      <w:marBottom w:val="0"/>
      <w:divBdr>
        <w:top w:val="none" w:sz="0" w:space="0" w:color="auto"/>
        <w:left w:val="none" w:sz="0" w:space="0" w:color="auto"/>
        <w:bottom w:val="none" w:sz="0" w:space="0" w:color="auto"/>
        <w:right w:val="none" w:sz="0" w:space="0" w:color="auto"/>
      </w:divBdr>
      <w:divsChild>
        <w:div w:id="2056810831">
          <w:marLeft w:val="547"/>
          <w:marRight w:val="0"/>
          <w:marTop w:val="115"/>
          <w:marBottom w:val="0"/>
          <w:divBdr>
            <w:top w:val="none" w:sz="0" w:space="0" w:color="auto"/>
            <w:left w:val="none" w:sz="0" w:space="0" w:color="auto"/>
            <w:bottom w:val="none" w:sz="0" w:space="0" w:color="auto"/>
            <w:right w:val="none" w:sz="0" w:space="0" w:color="auto"/>
          </w:divBdr>
        </w:div>
      </w:divsChild>
    </w:div>
    <w:div w:id="567568430">
      <w:bodyDiv w:val="1"/>
      <w:marLeft w:val="0"/>
      <w:marRight w:val="0"/>
      <w:marTop w:val="0"/>
      <w:marBottom w:val="0"/>
      <w:divBdr>
        <w:top w:val="none" w:sz="0" w:space="0" w:color="auto"/>
        <w:left w:val="none" w:sz="0" w:space="0" w:color="auto"/>
        <w:bottom w:val="none" w:sz="0" w:space="0" w:color="auto"/>
        <w:right w:val="none" w:sz="0" w:space="0" w:color="auto"/>
      </w:divBdr>
    </w:div>
    <w:div w:id="601688873">
      <w:bodyDiv w:val="1"/>
      <w:marLeft w:val="0"/>
      <w:marRight w:val="0"/>
      <w:marTop w:val="0"/>
      <w:marBottom w:val="0"/>
      <w:divBdr>
        <w:top w:val="none" w:sz="0" w:space="0" w:color="auto"/>
        <w:left w:val="none" w:sz="0" w:space="0" w:color="auto"/>
        <w:bottom w:val="none" w:sz="0" w:space="0" w:color="auto"/>
        <w:right w:val="none" w:sz="0" w:space="0" w:color="auto"/>
      </w:divBdr>
    </w:div>
    <w:div w:id="605231211">
      <w:bodyDiv w:val="1"/>
      <w:marLeft w:val="0"/>
      <w:marRight w:val="0"/>
      <w:marTop w:val="0"/>
      <w:marBottom w:val="0"/>
      <w:divBdr>
        <w:top w:val="none" w:sz="0" w:space="0" w:color="auto"/>
        <w:left w:val="none" w:sz="0" w:space="0" w:color="auto"/>
        <w:bottom w:val="none" w:sz="0" w:space="0" w:color="auto"/>
        <w:right w:val="none" w:sz="0" w:space="0" w:color="auto"/>
      </w:divBdr>
    </w:div>
    <w:div w:id="606426766">
      <w:bodyDiv w:val="1"/>
      <w:marLeft w:val="0"/>
      <w:marRight w:val="0"/>
      <w:marTop w:val="0"/>
      <w:marBottom w:val="0"/>
      <w:divBdr>
        <w:top w:val="none" w:sz="0" w:space="0" w:color="auto"/>
        <w:left w:val="none" w:sz="0" w:space="0" w:color="auto"/>
        <w:bottom w:val="none" w:sz="0" w:space="0" w:color="auto"/>
        <w:right w:val="none" w:sz="0" w:space="0" w:color="auto"/>
      </w:divBdr>
    </w:div>
    <w:div w:id="617835977">
      <w:bodyDiv w:val="1"/>
      <w:marLeft w:val="0"/>
      <w:marRight w:val="0"/>
      <w:marTop w:val="0"/>
      <w:marBottom w:val="0"/>
      <w:divBdr>
        <w:top w:val="none" w:sz="0" w:space="0" w:color="auto"/>
        <w:left w:val="none" w:sz="0" w:space="0" w:color="auto"/>
        <w:bottom w:val="none" w:sz="0" w:space="0" w:color="auto"/>
        <w:right w:val="none" w:sz="0" w:space="0" w:color="auto"/>
      </w:divBdr>
    </w:div>
    <w:div w:id="643657913">
      <w:bodyDiv w:val="1"/>
      <w:marLeft w:val="0"/>
      <w:marRight w:val="0"/>
      <w:marTop w:val="0"/>
      <w:marBottom w:val="0"/>
      <w:divBdr>
        <w:top w:val="none" w:sz="0" w:space="0" w:color="auto"/>
        <w:left w:val="none" w:sz="0" w:space="0" w:color="auto"/>
        <w:bottom w:val="none" w:sz="0" w:space="0" w:color="auto"/>
        <w:right w:val="none" w:sz="0" w:space="0" w:color="auto"/>
      </w:divBdr>
    </w:div>
    <w:div w:id="651180223">
      <w:bodyDiv w:val="1"/>
      <w:marLeft w:val="0"/>
      <w:marRight w:val="0"/>
      <w:marTop w:val="0"/>
      <w:marBottom w:val="0"/>
      <w:divBdr>
        <w:top w:val="none" w:sz="0" w:space="0" w:color="auto"/>
        <w:left w:val="none" w:sz="0" w:space="0" w:color="auto"/>
        <w:bottom w:val="none" w:sz="0" w:space="0" w:color="auto"/>
        <w:right w:val="none" w:sz="0" w:space="0" w:color="auto"/>
      </w:divBdr>
    </w:div>
    <w:div w:id="654577359">
      <w:bodyDiv w:val="1"/>
      <w:marLeft w:val="0"/>
      <w:marRight w:val="0"/>
      <w:marTop w:val="0"/>
      <w:marBottom w:val="0"/>
      <w:divBdr>
        <w:top w:val="none" w:sz="0" w:space="0" w:color="auto"/>
        <w:left w:val="none" w:sz="0" w:space="0" w:color="auto"/>
        <w:bottom w:val="none" w:sz="0" w:space="0" w:color="auto"/>
        <w:right w:val="none" w:sz="0" w:space="0" w:color="auto"/>
      </w:divBdr>
    </w:div>
    <w:div w:id="657734629">
      <w:bodyDiv w:val="1"/>
      <w:marLeft w:val="0"/>
      <w:marRight w:val="0"/>
      <w:marTop w:val="0"/>
      <w:marBottom w:val="0"/>
      <w:divBdr>
        <w:top w:val="none" w:sz="0" w:space="0" w:color="auto"/>
        <w:left w:val="none" w:sz="0" w:space="0" w:color="auto"/>
        <w:bottom w:val="none" w:sz="0" w:space="0" w:color="auto"/>
        <w:right w:val="none" w:sz="0" w:space="0" w:color="auto"/>
      </w:divBdr>
    </w:div>
    <w:div w:id="674187287">
      <w:bodyDiv w:val="1"/>
      <w:marLeft w:val="0"/>
      <w:marRight w:val="0"/>
      <w:marTop w:val="0"/>
      <w:marBottom w:val="0"/>
      <w:divBdr>
        <w:top w:val="none" w:sz="0" w:space="0" w:color="auto"/>
        <w:left w:val="none" w:sz="0" w:space="0" w:color="auto"/>
        <w:bottom w:val="none" w:sz="0" w:space="0" w:color="auto"/>
        <w:right w:val="none" w:sz="0" w:space="0" w:color="auto"/>
      </w:divBdr>
    </w:div>
    <w:div w:id="684752335">
      <w:bodyDiv w:val="1"/>
      <w:marLeft w:val="0"/>
      <w:marRight w:val="0"/>
      <w:marTop w:val="0"/>
      <w:marBottom w:val="0"/>
      <w:divBdr>
        <w:top w:val="none" w:sz="0" w:space="0" w:color="auto"/>
        <w:left w:val="none" w:sz="0" w:space="0" w:color="auto"/>
        <w:bottom w:val="none" w:sz="0" w:space="0" w:color="auto"/>
        <w:right w:val="none" w:sz="0" w:space="0" w:color="auto"/>
      </w:divBdr>
    </w:div>
    <w:div w:id="705910226">
      <w:bodyDiv w:val="1"/>
      <w:marLeft w:val="0"/>
      <w:marRight w:val="0"/>
      <w:marTop w:val="0"/>
      <w:marBottom w:val="0"/>
      <w:divBdr>
        <w:top w:val="none" w:sz="0" w:space="0" w:color="auto"/>
        <w:left w:val="none" w:sz="0" w:space="0" w:color="auto"/>
        <w:bottom w:val="none" w:sz="0" w:space="0" w:color="auto"/>
        <w:right w:val="none" w:sz="0" w:space="0" w:color="auto"/>
      </w:divBdr>
    </w:div>
    <w:div w:id="707417039">
      <w:bodyDiv w:val="1"/>
      <w:marLeft w:val="0"/>
      <w:marRight w:val="0"/>
      <w:marTop w:val="0"/>
      <w:marBottom w:val="0"/>
      <w:divBdr>
        <w:top w:val="none" w:sz="0" w:space="0" w:color="auto"/>
        <w:left w:val="none" w:sz="0" w:space="0" w:color="auto"/>
        <w:bottom w:val="none" w:sz="0" w:space="0" w:color="auto"/>
        <w:right w:val="none" w:sz="0" w:space="0" w:color="auto"/>
      </w:divBdr>
    </w:div>
    <w:div w:id="738094489">
      <w:bodyDiv w:val="1"/>
      <w:marLeft w:val="0"/>
      <w:marRight w:val="0"/>
      <w:marTop w:val="0"/>
      <w:marBottom w:val="0"/>
      <w:divBdr>
        <w:top w:val="none" w:sz="0" w:space="0" w:color="auto"/>
        <w:left w:val="none" w:sz="0" w:space="0" w:color="auto"/>
        <w:bottom w:val="none" w:sz="0" w:space="0" w:color="auto"/>
        <w:right w:val="none" w:sz="0" w:space="0" w:color="auto"/>
      </w:divBdr>
    </w:div>
    <w:div w:id="752896662">
      <w:bodyDiv w:val="1"/>
      <w:marLeft w:val="0"/>
      <w:marRight w:val="0"/>
      <w:marTop w:val="0"/>
      <w:marBottom w:val="0"/>
      <w:divBdr>
        <w:top w:val="none" w:sz="0" w:space="0" w:color="auto"/>
        <w:left w:val="none" w:sz="0" w:space="0" w:color="auto"/>
        <w:bottom w:val="none" w:sz="0" w:space="0" w:color="auto"/>
        <w:right w:val="none" w:sz="0" w:space="0" w:color="auto"/>
      </w:divBdr>
    </w:div>
    <w:div w:id="790049517">
      <w:bodyDiv w:val="1"/>
      <w:marLeft w:val="0"/>
      <w:marRight w:val="0"/>
      <w:marTop w:val="0"/>
      <w:marBottom w:val="0"/>
      <w:divBdr>
        <w:top w:val="none" w:sz="0" w:space="0" w:color="auto"/>
        <w:left w:val="none" w:sz="0" w:space="0" w:color="auto"/>
        <w:bottom w:val="none" w:sz="0" w:space="0" w:color="auto"/>
        <w:right w:val="none" w:sz="0" w:space="0" w:color="auto"/>
      </w:divBdr>
    </w:div>
    <w:div w:id="791630991">
      <w:bodyDiv w:val="1"/>
      <w:marLeft w:val="0"/>
      <w:marRight w:val="0"/>
      <w:marTop w:val="0"/>
      <w:marBottom w:val="0"/>
      <w:divBdr>
        <w:top w:val="none" w:sz="0" w:space="0" w:color="auto"/>
        <w:left w:val="none" w:sz="0" w:space="0" w:color="auto"/>
        <w:bottom w:val="none" w:sz="0" w:space="0" w:color="auto"/>
        <w:right w:val="none" w:sz="0" w:space="0" w:color="auto"/>
      </w:divBdr>
    </w:div>
    <w:div w:id="798062854">
      <w:bodyDiv w:val="1"/>
      <w:marLeft w:val="0"/>
      <w:marRight w:val="0"/>
      <w:marTop w:val="0"/>
      <w:marBottom w:val="0"/>
      <w:divBdr>
        <w:top w:val="none" w:sz="0" w:space="0" w:color="auto"/>
        <w:left w:val="none" w:sz="0" w:space="0" w:color="auto"/>
        <w:bottom w:val="none" w:sz="0" w:space="0" w:color="auto"/>
        <w:right w:val="none" w:sz="0" w:space="0" w:color="auto"/>
      </w:divBdr>
    </w:div>
    <w:div w:id="801265820">
      <w:bodyDiv w:val="1"/>
      <w:marLeft w:val="0"/>
      <w:marRight w:val="0"/>
      <w:marTop w:val="0"/>
      <w:marBottom w:val="0"/>
      <w:divBdr>
        <w:top w:val="none" w:sz="0" w:space="0" w:color="auto"/>
        <w:left w:val="none" w:sz="0" w:space="0" w:color="auto"/>
        <w:bottom w:val="none" w:sz="0" w:space="0" w:color="auto"/>
        <w:right w:val="none" w:sz="0" w:space="0" w:color="auto"/>
      </w:divBdr>
    </w:div>
    <w:div w:id="809589922">
      <w:bodyDiv w:val="1"/>
      <w:marLeft w:val="0"/>
      <w:marRight w:val="0"/>
      <w:marTop w:val="0"/>
      <w:marBottom w:val="0"/>
      <w:divBdr>
        <w:top w:val="none" w:sz="0" w:space="0" w:color="auto"/>
        <w:left w:val="none" w:sz="0" w:space="0" w:color="auto"/>
        <w:bottom w:val="none" w:sz="0" w:space="0" w:color="auto"/>
        <w:right w:val="none" w:sz="0" w:space="0" w:color="auto"/>
      </w:divBdr>
    </w:div>
    <w:div w:id="865826166">
      <w:bodyDiv w:val="1"/>
      <w:marLeft w:val="0"/>
      <w:marRight w:val="0"/>
      <w:marTop w:val="0"/>
      <w:marBottom w:val="0"/>
      <w:divBdr>
        <w:top w:val="none" w:sz="0" w:space="0" w:color="auto"/>
        <w:left w:val="none" w:sz="0" w:space="0" w:color="auto"/>
        <w:bottom w:val="none" w:sz="0" w:space="0" w:color="auto"/>
        <w:right w:val="none" w:sz="0" w:space="0" w:color="auto"/>
      </w:divBdr>
    </w:div>
    <w:div w:id="913512918">
      <w:bodyDiv w:val="1"/>
      <w:marLeft w:val="0"/>
      <w:marRight w:val="0"/>
      <w:marTop w:val="0"/>
      <w:marBottom w:val="0"/>
      <w:divBdr>
        <w:top w:val="none" w:sz="0" w:space="0" w:color="auto"/>
        <w:left w:val="none" w:sz="0" w:space="0" w:color="auto"/>
        <w:bottom w:val="none" w:sz="0" w:space="0" w:color="auto"/>
        <w:right w:val="none" w:sz="0" w:space="0" w:color="auto"/>
      </w:divBdr>
    </w:div>
    <w:div w:id="917323367">
      <w:bodyDiv w:val="1"/>
      <w:marLeft w:val="0"/>
      <w:marRight w:val="0"/>
      <w:marTop w:val="0"/>
      <w:marBottom w:val="0"/>
      <w:divBdr>
        <w:top w:val="none" w:sz="0" w:space="0" w:color="auto"/>
        <w:left w:val="none" w:sz="0" w:space="0" w:color="auto"/>
        <w:bottom w:val="none" w:sz="0" w:space="0" w:color="auto"/>
        <w:right w:val="none" w:sz="0" w:space="0" w:color="auto"/>
      </w:divBdr>
    </w:div>
    <w:div w:id="925042954">
      <w:bodyDiv w:val="1"/>
      <w:marLeft w:val="0"/>
      <w:marRight w:val="0"/>
      <w:marTop w:val="0"/>
      <w:marBottom w:val="0"/>
      <w:divBdr>
        <w:top w:val="none" w:sz="0" w:space="0" w:color="auto"/>
        <w:left w:val="none" w:sz="0" w:space="0" w:color="auto"/>
        <w:bottom w:val="none" w:sz="0" w:space="0" w:color="auto"/>
        <w:right w:val="none" w:sz="0" w:space="0" w:color="auto"/>
      </w:divBdr>
    </w:div>
    <w:div w:id="929969157">
      <w:bodyDiv w:val="1"/>
      <w:marLeft w:val="0"/>
      <w:marRight w:val="0"/>
      <w:marTop w:val="0"/>
      <w:marBottom w:val="0"/>
      <w:divBdr>
        <w:top w:val="none" w:sz="0" w:space="0" w:color="auto"/>
        <w:left w:val="none" w:sz="0" w:space="0" w:color="auto"/>
        <w:bottom w:val="none" w:sz="0" w:space="0" w:color="auto"/>
        <w:right w:val="none" w:sz="0" w:space="0" w:color="auto"/>
      </w:divBdr>
    </w:div>
    <w:div w:id="954824463">
      <w:bodyDiv w:val="1"/>
      <w:marLeft w:val="0"/>
      <w:marRight w:val="0"/>
      <w:marTop w:val="0"/>
      <w:marBottom w:val="0"/>
      <w:divBdr>
        <w:top w:val="none" w:sz="0" w:space="0" w:color="auto"/>
        <w:left w:val="none" w:sz="0" w:space="0" w:color="auto"/>
        <w:bottom w:val="none" w:sz="0" w:space="0" w:color="auto"/>
        <w:right w:val="none" w:sz="0" w:space="0" w:color="auto"/>
      </w:divBdr>
    </w:div>
    <w:div w:id="968121733">
      <w:bodyDiv w:val="1"/>
      <w:marLeft w:val="0"/>
      <w:marRight w:val="0"/>
      <w:marTop w:val="0"/>
      <w:marBottom w:val="0"/>
      <w:divBdr>
        <w:top w:val="none" w:sz="0" w:space="0" w:color="auto"/>
        <w:left w:val="none" w:sz="0" w:space="0" w:color="auto"/>
        <w:bottom w:val="none" w:sz="0" w:space="0" w:color="auto"/>
        <w:right w:val="none" w:sz="0" w:space="0" w:color="auto"/>
      </w:divBdr>
    </w:div>
    <w:div w:id="1011687315">
      <w:bodyDiv w:val="1"/>
      <w:marLeft w:val="0"/>
      <w:marRight w:val="0"/>
      <w:marTop w:val="0"/>
      <w:marBottom w:val="0"/>
      <w:divBdr>
        <w:top w:val="none" w:sz="0" w:space="0" w:color="auto"/>
        <w:left w:val="none" w:sz="0" w:space="0" w:color="auto"/>
        <w:bottom w:val="none" w:sz="0" w:space="0" w:color="auto"/>
        <w:right w:val="none" w:sz="0" w:space="0" w:color="auto"/>
      </w:divBdr>
    </w:div>
    <w:div w:id="1031959333">
      <w:bodyDiv w:val="1"/>
      <w:marLeft w:val="0"/>
      <w:marRight w:val="0"/>
      <w:marTop w:val="0"/>
      <w:marBottom w:val="0"/>
      <w:divBdr>
        <w:top w:val="none" w:sz="0" w:space="0" w:color="auto"/>
        <w:left w:val="none" w:sz="0" w:space="0" w:color="auto"/>
        <w:bottom w:val="none" w:sz="0" w:space="0" w:color="auto"/>
        <w:right w:val="none" w:sz="0" w:space="0" w:color="auto"/>
      </w:divBdr>
    </w:div>
    <w:div w:id="1069886430">
      <w:bodyDiv w:val="1"/>
      <w:marLeft w:val="0"/>
      <w:marRight w:val="0"/>
      <w:marTop w:val="0"/>
      <w:marBottom w:val="0"/>
      <w:divBdr>
        <w:top w:val="none" w:sz="0" w:space="0" w:color="auto"/>
        <w:left w:val="none" w:sz="0" w:space="0" w:color="auto"/>
        <w:bottom w:val="none" w:sz="0" w:space="0" w:color="auto"/>
        <w:right w:val="none" w:sz="0" w:space="0" w:color="auto"/>
      </w:divBdr>
    </w:div>
    <w:div w:id="1075977430">
      <w:bodyDiv w:val="1"/>
      <w:marLeft w:val="0"/>
      <w:marRight w:val="0"/>
      <w:marTop w:val="0"/>
      <w:marBottom w:val="0"/>
      <w:divBdr>
        <w:top w:val="none" w:sz="0" w:space="0" w:color="auto"/>
        <w:left w:val="none" w:sz="0" w:space="0" w:color="auto"/>
        <w:bottom w:val="none" w:sz="0" w:space="0" w:color="auto"/>
        <w:right w:val="none" w:sz="0" w:space="0" w:color="auto"/>
      </w:divBdr>
    </w:div>
    <w:div w:id="1081870630">
      <w:bodyDiv w:val="1"/>
      <w:marLeft w:val="0"/>
      <w:marRight w:val="0"/>
      <w:marTop w:val="0"/>
      <w:marBottom w:val="0"/>
      <w:divBdr>
        <w:top w:val="none" w:sz="0" w:space="0" w:color="auto"/>
        <w:left w:val="none" w:sz="0" w:space="0" w:color="auto"/>
        <w:bottom w:val="none" w:sz="0" w:space="0" w:color="auto"/>
        <w:right w:val="none" w:sz="0" w:space="0" w:color="auto"/>
      </w:divBdr>
    </w:div>
    <w:div w:id="1100443269">
      <w:bodyDiv w:val="1"/>
      <w:marLeft w:val="0"/>
      <w:marRight w:val="0"/>
      <w:marTop w:val="0"/>
      <w:marBottom w:val="0"/>
      <w:divBdr>
        <w:top w:val="none" w:sz="0" w:space="0" w:color="auto"/>
        <w:left w:val="none" w:sz="0" w:space="0" w:color="auto"/>
        <w:bottom w:val="none" w:sz="0" w:space="0" w:color="auto"/>
        <w:right w:val="none" w:sz="0" w:space="0" w:color="auto"/>
      </w:divBdr>
    </w:div>
    <w:div w:id="1134912989">
      <w:bodyDiv w:val="1"/>
      <w:marLeft w:val="0"/>
      <w:marRight w:val="0"/>
      <w:marTop w:val="0"/>
      <w:marBottom w:val="0"/>
      <w:divBdr>
        <w:top w:val="none" w:sz="0" w:space="0" w:color="auto"/>
        <w:left w:val="none" w:sz="0" w:space="0" w:color="auto"/>
        <w:bottom w:val="none" w:sz="0" w:space="0" w:color="auto"/>
        <w:right w:val="none" w:sz="0" w:space="0" w:color="auto"/>
      </w:divBdr>
    </w:div>
    <w:div w:id="1144808417">
      <w:bodyDiv w:val="1"/>
      <w:marLeft w:val="0"/>
      <w:marRight w:val="0"/>
      <w:marTop w:val="0"/>
      <w:marBottom w:val="0"/>
      <w:divBdr>
        <w:top w:val="none" w:sz="0" w:space="0" w:color="auto"/>
        <w:left w:val="none" w:sz="0" w:space="0" w:color="auto"/>
        <w:bottom w:val="none" w:sz="0" w:space="0" w:color="auto"/>
        <w:right w:val="none" w:sz="0" w:space="0" w:color="auto"/>
      </w:divBdr>
    </w:div>
    <w:div w:id="1168205980">
      <w:bodyDiv w:val="1"/>
      <w:marLeft w:val="0"/>
      <w:marRight w:val="0"/>
      <w:marTop w:val="0"/>
      <w:marBottom w:val="0"/>
      <w:divBdr>
        <w:top w:val="none" w:sz="0" w:space="0" w:color="auto"/>
        <w:left w:val="none" w:sz="0" w:space="0" w:color="auto"/>
        <w:bottom w:val="none" w:sz="0" w:space="0" w:color="auto"/>
        <w:right w:val="none" w:sz="0" w:space="0" w:color="auto"/>
      </w:divBdr>
    </w:div>
    <w:div w:id="1188330946">
      <w:bodyDiv w:val="1"/>
      <w:marLeft w:val="0"/>
      <w:marRight w:val="0"/>
      <w:marTop w:val="0"/>
      <w:marBottom w:val="0"/>
      <w:divBdr>
        <w:top w:val="none" w:sz="0" w:space="0" w:color="auto"/>
        <w:left w:val="none" w:sz="0" w:space="0" w:color="auto"/>
        <w:bottom w:val="none" w:sz="0" w:space="0" w:color="auto"/>
        <w:right w:val="none" w:sz="0" w:space="0" w:color="auto"/>
      </w:divBdr>
    </w:div>
    <w:div w:id="1207528872">
      <w:bodyDiv w:val="1"/>
      <w:marLeft w:val="0"/>
      <w:marRight w:val="0"/>
      <w:marTop w:val="0"/>
      <w:marBottom w:val="0"/>
      <w:divBdr>
        <w:top w:val="none" w:sz="0" w:space="0" w:color="auto"/>
        <w:left w:val="none" w:sz="0" w:space="0" w:color="auto"/>
        <w:bottom w:val="none" w:sz="0" w:space="0" w:color="auto"/>
        <w:right w:val="none" w:sz="0" w:space="0" w:color="auto"/>
      </w:divBdr>
    </w:div>
    <w:div w:id="1271085022">
      <w:bodyDiv w:val="1"/>
      <w:marLeft w:val="0"/>
      <w:marRight w:val="0"/>
      <w:marTop w:val="0"/>
      <w:marBottom w:val="0"/>
      <w:divBdr>
        <w:top w:val="none" w:sz="0" w:space="0" w:color="auto"/>
        <w:left w:val="none" w:sz="0" w:space="0" w:color="auto"/>
        <w:bottom w:val="none" w:sz="0" w:space="0" w:color="auto"/>
        <w:right w:val="none" w:sz="0" w:space="0" w:color="auto"/>
      </w:divBdr>
    </w:div>
    <w:div w:id="1280523866">
      <w:bodyDiv w:val="1"/>
      <w:marLeft w:val="0"/>
      <w:marRight w:val="0"/>
      <w:marTop w:val="0"/>
      <w:marBottom w:val="0"/>
      <w:divBdr>
        <w:top w:val="none" w:sz="0" w:space="0" w:color="auto"/>
        <w:left w:val="none" w:sz="0" w:space="0" w:color="auto"/>
        <w:bottom w:val="none" w:sz="0" w:space="0" w:color="auto"/>
        <w:right w:val="none" w:sz="0" w:space="0" w:color="auto"/>
      </w:divBdr>
    </w:div>
    <w:div w:id="1293438126">
      <w:bodyDiv w:val="1"/>
      <w:marLeft w:val="0"/>
      <w:marRight w:val="0"/>
      <w:marTop w:val="0"/>
      <w:marBottom w:val="0"/>
      <w:divBdr>
        <w:top w:val="none" w:sz="0" w:space="0" w:color="auto"/>
        <w:left w:val="none" w:sz="0" w:space="0" w:color="auto"/>
        <w:bottom w:val="none" w:sz="0" w:space="0" w:color="auto"/>
        <w:right w:val="none" w:sz="0" w:space="0" w:color="auto"/>
      </w:divBdr>
    </w:div>
    <w:div w:id="1312901114">
      <w:bodyDiv w:val="1"/>
      <w:marLeft w:val="0"/>
      <w:marRight w:val="0"/>
      <w:marTop w:val="0"/>
      <w:marBottom w:val="0"/>
      <w:divBdr>
        <w:top w:val="none" w:sz="0" w:space="0" w:color="auto"/>
        <w:left w:val="none" w:sz="0" w:space="0" w:color="auto"/>
        <w:bottom w:val="none" w:sz="0" w:space="0" w:color="auto"/>
        <w:right w:val="none" w:sz="0" w:space="0" w:color="auto"/>
      </w:divBdr>
    </w:div>
    <w:div w:id="1313364469">
      <w:bodyDiv w:val="1"/>
      <w:marLeft w:val="0"/>
      <w:marRight w:val="0"/>
      <w:marTop w:val="0"/>
      <w:marBottom w:val="0"/>
      <w:divBdr>
        <w:top w:val="none" w:sz="0" w:space="0" w:color="auto"/>
        <w:left w:val="none" w:sz="0" w:space="0" w:color="auto"/>
        <w:bottom w:val="none" w:sz="0" w:space="0" w:color="auto"/>
        <w:right w:val="none" w:sz="0" w:space="0" w:color="auto"/>
      </w:divBdr>
    </w:div>
    <w:div w:id="1314021857">
      <w:bodyDiv w:val="1"/>
      <w:marLeft w:val="0"/>
      <w:marRight w:val="0"/>
      <w:marTop w:val="0"/>
      <w:marBottom w:val="0"/>
      <w:divBdr>
        <w:top w:val="none" w:sz="0" w:space="0" w:color="auto"/>
        <w:left w:val="none" w:sz="0" w:space="0" w:color="auto"/>
        <w:bottom w:val="none" w:sz="0" w:space="0" w:color="auto"/>
        <w:right w:val="none" w:sz="0" w:space="0" w:color="auto"/>
      </w:divBdr>
    </w:div>
    <w:div w:id="1325625951">
      <w:bodyDiv w:val="1"/>
      <w:marLeft w:val="0"/>
      <w:marRight w:val="0"/>
      <w:marTop w:val="0"/>
      <w:marBottom w:val="0"/>
      <w:divBdr>
        <w:top w:val="none" w:sz="0" w:space="0" w:color="auto"/>
        <w:left w:val="none" w:sz="0" w:space="0" w:color="auto"/>
        <w:bottom w:val="none" w:sz="0" w:space="0" w:color="auto"/>
        <w:right w:val="none" w:sz="0" w:space="0" w:color="auto"/>
      </w:divBdr>
    </w:div>
    <w:div w:id="1355184745">
      <w:bodyDiv w:val="1"/>
      <w:marLeft w:val="0"/>
      <w:marRight w:val="0"/>
      <w:marTop w:val="0"/>
      <w:marBottom w:val="0"/>
      <w:divBdr>
        <w:top w:val="none" w:sz="0" w:space="0" w:color="auto"/>
        <w:left w:val="none" w:sz="0" w:space="0" w:color="auto"/>
        <w:bottom w:val="none" w:sz="0" w:space="0" w:color="auto"/>
        <w:right w:val="none" w:sz="0" w:space="0" w:color="auto"/>
      </w:divBdr>
    </w:div>
    <w:div w:id="1355880533">
      <w:bodyDiv w:val="1"/>
      <w:marLeft w:val="0"/>
      <w:marRight w:val="0"/>
      <w:marTop w:val="0"/>
      <w:marBottom w:val="0"/>
      <w:divBdr>
        <w:top w:val="none" w:sz="0" w:space="0" w:color="auto"/>
        <w:left w:val="none" w:sz="0" w:space="0" w:color="auto"/>
        <w:bottom w:val="none" w:sz="0" w:space="0" w:color="auto"/>
        <w:right w:val="none" w:sz="0" w:space="0" w:color="auto"/>
      </w:divBdr>
    </w:div>
    <w:div w:id="1362320406">
      <w:bodyDiv w:val="1"/>
      <w:marLeft w:val="0"/>
      <w:marRight w:val="0"/>
      <w:marTop w:val="0"/>
      <w:marBottom w:val="0"/>
      <w:divBdr>
        <w:top w:val="none" w:sz="0" w:space="0" w:color="auto"/>
        <w:left w:val="none" w:sz="0" w:space="0" w:color="auto"/>
        <w:bottom w:val="none" w:sz="0" w:space="0" w:color="auto"/>
        <w:right w:val="none" w:sz="0" w:space="0" w:color="auto"/>
      </w:divBdr>
    </w:div>
    <w:div w:id="1367288663">
      <w:bodyDiv w:val="1"/>
      <w:marLeft w:val="0"/>
      <w:marRight w:val="0"/>
      <w:marTop w:val="0"/>
      <w:marBottom w:val="0"/>
      <w:divBdr>
        <w:top w:val="none" w:sz="0" w:space="0" w:color="auto"/>
        <w:left w:val="none" w:sz="0" w:space="0" w:color="auto"/>
        <w:bottom w:val="none" w:sz="0" w:space="0" w:color="auto"/>
        <w:right w:val="none" w:sz="0" w:space="0" w:color="auto"/>
      </w:divBdr>
    </w:div>
    <w:div w:id="1385833654">
      <w:bodyDiv w:val="1"/>
      <w:marLeft w:val="0"/>
      <w:marRight w:val="0"/>
      <w:marTop w:val="0"/>
      <w:marBottom w:val="0"/>
      <w:divBdr>
        <w:top w:val="none" w:sz="0" w:space="0" w:color="auto"/>
        <w:left w:val="none" w:sz="0" w:space="0" w:color="auto"/>
        <w:bottom w:val="none" w:sz="0" w:space="0" w:color="auto"/>
        <w:right w:val="none" w:sz="0" w:space="0" w:color="auto"/>
      </w:divBdr>
    </w:div>
    <w:div w:id="1394893162">
      <w:bodyDiv w:val="1"/>
      <w:marLeft w:val="0"/>
      <w:marRight w:val="0"/>
      <w:marTop w:val="0"/>
      <w:marBottom w:val="0"/>
      <w:divBdr>
        <w:top w:val="none" w:sz="0" w:space="0" w:color="auto"/>
        <w:left w:val="none" w:sz="0" w:space="0" w:color="auto"/>
        <w:bottom w:val="none" w:sz="0" w:space="0" w:color="auto"/>
        <w:right w:val="none" w:sz="0" w:space="0" w:color="auto"/>
      </w:divBdr>
    </w:div>
    <w:div w:id="1429810608">
      <w:bodyDiv w:val="1"/>
      <w:marLeft w:val="0"/>
      <w:marRight w:val="0"/>
      <w:marTop w:val="0"/>
      <w:marBottom w:val="0"/>
      <w:divBdr>
        <w:top w:val="none" w:sz="0" w:space="0" w:color="auto"/>
        <w:left w:val="none" w:sz="0" w:space="0" w:color="auto"/>
        <w:bottom w:val="none" w:sz="0" w:space="0" w:color="auto"/>
        <w:right w:val="none" w:sz="0" w:space="0" w:color="auto"/>
      </w:divBdr>
    </w:div>
    <w:div w:id="1439443608">
      <w:bodyDiv w:val="1"/>
      <w:marLeft w:val="0"/>
      <w:marRight w:val="0"/>
      <w:marTop w:val="0"/>
      <w:marBottom w:val="0"/>
      <w:divBdr>
        <w:top w:val="none" w:sz="0" w:space="0" w:color="auto"/>
        <w:left w:val="none" w:sz="0" w:space="0" w:color="auto"/>
        <w:bottom w:val="none" w:sz="0" w:space="0" w:color="auto"/>
        <w:right w:val="none" w:sz="0" w:space="0" w:color="auto"/>
      </w:divBdr>
    </w:div>
    <w:div w:id="1460411920">
      <w:bodyDiv w:val="1"/>
      <w:marLeft w:val="0"/>
      <w:marRight w:val="0"/>
      <w:marTop w:val="0"/>
      <w:marBottom w:val="0"/>
      <w:divBdr>
        <w:top w:val="none" w:sz="0" w:space="0" w:color="auto"/>
        <w:left w:val="none" w:sz="0" w:space="0" w:color="auto"/>
        <w:bottom w:val="none" w:sz="0" w:space="0" w:color="auto"/>
        <w:right w:val="none" w:sz="0" w:space="0" w:color="auto"/>
      </w:divBdr>
    </w:div>
    <w:div w:id="1575122811">
      <w:bodyDiv w:val="1"/>
      <w:marLeft w:val="0"/>
      <w:marRight w:val="0"/>
      <w:marTop w:val="0"/>
      <w:marBottom w:val="0"/>
      <w:divBdr>
        <w:top w:val="none" w:sz="0" w:space="0" w:color="auto"/>
        <w:left w:val="none" w:sz="0" w:space="0" w:color="auto"/>
        <w:bottom w:val="none" w:sz="0" w:space="0" w:color="auto"/>
        <w:right w:val="none" w:sz="0" w:space="0" w:color="auto"/>
      </w:divBdr>
    </w:div>
    <w:div w:id="1629239682">
      <w:bodyDiv w:val="1"/>
      <w:marLeft w:val="0"/>
      <w:marRight w:val="0"/>
      <w:marTop w:val="0"/>
      <w:marBottom w:val="0"/>
      <w:divBdr>
        <w:top w:val="none" w:sz="0" w:space="0" w:color="auto"/>
        <w:left w:val="none" w:sz="0" w:space="0" w:color="auto"/>
        <w:bottom w:val="none" w:sz="0" w:space="0" w:color="auto"/>
        <w:right w:val="none" w:sz="0" w:space="0" w:color="auto"/>
      </w:divBdr>
    </w:div>
    <w:div w:id="1639645189">
      <w:bodyDiv w:val="1"/>
      <w:marLeft w:val="0"/>
      <w:marRight w:val="0"/>
      <w:marTop w:val="0"/>
      <w:marBottom w:val="0"/>
      <w:divBdr>
        <w:top w:val="none" w:sz="0" w:space="0" w:color="auto"/>
        <w:left w:val="none" w:sz="0" w:space="0" w:color="auto"/>
        <w:bottom w:val="none" w:sz="0" w:space="0" w:color="auto"/>
        <w:right w:val="none" w:sz="0" w:space="0" w:color="auto"/>
      </w:divBdr>
    </w:div>
    <w:div w:id="1645499334">
      <w:bodyDiv w:val="1"/>
      <w:marLeft w:val="0"/>
      <w:marRight w:val="0"/>
      <w:marTop w:val="0"/>
      <w:marBottom w:val="0"/>
      <w:divBdr>
        <w:top w:val="none" w:sz="0" w:space="0" w:color="auto"/>
        <w:left w:val="none" w:sz="0" w:space="0" w:color="auto"/>
        <w:bottom w:val="none" w:sz="0" w:space="0" w:color="auto"/>
        <w:right w:val="none" w:sz="0" w:space="0" w:color="auto"/>
      </w:divBdr>
    </w:div>
    <w:div w:id="1711998683">
      <w:bodyDiv w:val="1"/>
      <w:marLeft w:val="0"/>
      <w:marRight w:val="0"/>
      <w:marTop w:val="0"/>
      <w:marBottom w:val="0"/>
      <w:divBdr>
        <w:top w:val="none" w:sz="0" w:space="0" w:color="auto"/>
        <w:left w:val="none" w:sz="0" w:space="0" w:color="auto"/>
        <w:bottom w:val="none" w:sz="0" w:space="0" w:color="auto"/>
        <w:right w:val="none" w:sz="0" w:space="0" w:color="auto"/>
      </w:divBdr>
    </w:div>
    <w:div w:id="1757552240">
      <w:bodyDiv w:val="1"/>
      <w:marLeft w:val="0"/>
      <w:marRight w:val="0"/>
      <w:marTop w:val="0"/>
      <w:marBottom w:val="0"/>
      <w:divBdr>
        <w:top w:val="none" w:sz="0" w:space="0" w:color="auto"/>
        <w:left w:val="none" w:sz="0" w:space="0" w:color="auto"/>
        <w:bottom w:val="none" w:sz="0" w:space="0" w:color="auto"/>
        <w:right w:val="none" w:sz="0" w:space="0" w:color="auto"/>
      </w:divBdr>
    </w:div>
    <w:div w:id="1781951581">
      <w:bodyDiv w:val="1"/>
      <w:marLeft w:val="0"/>
      <w:marRight w:val="0"/>
      <w:marTop w:val="0"/>
      <w:marBottom w:val="0"/>
      <w:divBdr>
        <w:top w:val="none" w:sz="0" w:space="0" w:color="auto"/>
        <w:left w:val="none" w:sz="0" w:space="0" w:color="auto"/>
        <w:bottom w:val="none" w:sz="0" w:space="0" w:color="auto"/>
        <w:right w:val="none" w:sz="0" w:space="0" w:color="auto"/>
      </w:divBdr>
    </w:div>
    <w:div w:id="1788936907">
      <w:bodyDiv w:val="1"/>
      <w:marLeft w:val="0"/>
      <w:marRight w:val="0"/>
      <w:marTop w:val="0"/>
      <w:marBottom w:val="0"/>
      <w:divBdr>
        <w:top w:val="none" w:sz="0" w:space="0" w:color="auto"/>
        <w:left w:val="none" w:sz="0" w:space="0" w:color="auto"/>
        <w:bottom w:val="none" w:sz="0" w:space="0" w:color="auto"/>
        <w:right w:val="none" w:sz="0" w:space="0" w:color="auto"/>
      </w:divBdr>
      <w:divsChild>
        <w:div w:id="633221109">
          <w:marLeft w:val="0"/>
          <w:marRight w:val="0"/>
          <w:marTop w:val="0"/>
          <w:marBottom w:val="0"/>
          <w:divBdr>
            <w:top w:val="none" w:sz="0" w:space="0" w:color="auto"/>
            <w:left w:val="none" w:sz="0" w:space="0" w:color="auto"/>
            <w:bottom w:val="none" w:sz="0" w:space="0" w:color="auto"/>
            <w:right w:val="none" w:sz="0" w:space="0" w:color="auto"/>
          </w:divBdr>
          <w:divsChild>
            <w:div w:id="1330643092">
              <w:marLeft w:val="0"/>
              <w:marRight w:val="0"/>
              <w:marTop w:val="0"/>
              <w:marBottom w:val="0"/>
              <w:divBdr>
                <w:top w:val="none" w:sz="0" w:space="0" w:color="auto"/>
                <w:left w:val="none" w:sz="0" w:space="0" w:color="auto"/>
                <w:bottom w:val="none" w:sz="0" w:space="0" w:color="auto"/>
                <w:right w:val="none" w:sz="0" w:space="0" w:color="auto"/>
              </w:divBdr>
            </w:div>
            <w:div w:id="1365523249">
              <w:marLeft w:val="0"/>
              <w:marRight w:val="0"/>
              <w:marTop w:val="0"/>
              <w:marBottom w:val="0"/>
              <w:divBdr>
                <w:top w:val="none" w:sz="0" w:space="0" w:color="auto"/>
                <w:left w:val="none" w:sz="0" w:space="0" w:color="auto"/>
                <w:bottom w:val="none" w:sz="0" w:space="0" w:color="auto"/>
                <w:right w:val="none" w:sz="0" w:space="0" w:color="auto"/>
              </w:divBdr>
            </w:div>
            <w:div w:id="1424689014">
              <w:marLeft w:val="0"/>
              <w:marRight w:val="0"/>
              <w:marTop w:val="0"/>
              <w:marBottom w:val="0"/>
              <w:divBdr>
                <w:top w:val="none" w:sz="0" w:space="0" w:color="auto"/>
                <w:left w:val="none" w:sz="0" w:space="0" w:color="auto"/>
                <w:bottom w:val="none" w:sz="0" w:space="0" w:color="auto"/>
                <w:right w:val="none" w:sz="0" w:space="0" w:color="auto"/>
              </w:divBdr>
            </w:div>
            <w:div w:id="1458141325">
              <w:marLeft w:val="0"/>
              <w:marRight w:val="0"/>
              <w:marTop w:val="0"/>
              <w:marBottom w:val="0"/>
              <w:divBdr>
                <w:top w:val="none" w:sz="0" w:space="0" w:color="auto"/>
                <w:left w:val="none" w:sz="0" w:space="0" w:color="auto"/>
                <w:bottom w:val="none" w:sz="0" w:space="0" w:color="auto"/>
                <w:right w:val="none" w:sz="0" w:space="0" w:color="auto"/>
              </w:divBdr>
            </w:div>
            <w:div w:id="18014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28826">
      <w:bodyDiv w:val="1"/>
      <w:marLeft w:val="0"/>
      <w:marRight w:val="0"/>
      <w:marTop w:val="0"/>
      <w:marBottom w:val="0"/>
      <w:divBdr>
        <w:top w:val="none" w:sz="0" w:space="0" w:color="auto"/>
        <w:left w:val="none" w:sz="0" w:space="0" w:color="auto"/>
        <w:bottom w:val="none" w:sz="0" w:space="0" w:color="auto"/>
        <w:right w:val="none" w:sz="0" w:space="0" w:color="auto"/>
      </w:divBdr>
    </w:div>
    <w:div w:id="1817720167">
      <w:bodyDiv w:val="1"/>
      <w:marLeft w:val="0"/>
      <w:marRight w:val="0"/>
      <w:marTop w:val="0"/>
      <w:marBottom w:val="0"/>
      <w:divBdr>
        <w:top w:val="none" w:sz="0" w:space="0" w:color="auto"/>
        <w:left w:val="none" w:sz="0" w:space="0" w:color="auto"/>
        <w:bottom w:val="none" w:sz="0" w:space="0" w:color="auto"/>
        <w:right w:val="none" w:sz="0" w:space="0" w:color="auto"/>
      </w:divBdr>
    </w:div>
    <w:div w:id="1826703026">
      <w:bodyDiv w:val="1"/>
      <w:marLeft w:val="0"/>
      <w:marRight w:val="0"/>
      <w:marTop w:val="0"/>
      <w:marBottom w:val="0"/>
      <w:divBdr>
        <w:top w:val="none" w:sz="0" w:space="0" w:color="auto"/>
        <w:left w:val="none" w:sz="0" w:space="0" w:color="auto"/>
        <w:bottom w:val="none" w:sz="0" w:space="0" w:color="auto"/>
        <w:right w:val="none" w:sz="0" w:space="0" w:color="auto"/>
      </w:divBdr>
    </w:div>
    <w:div w:id="1828010034">
      <w:bodyDiv w:val="1"/>
      <w:marLeft w:val="0"/>
      <w:marRight w:val="0"/>
      <w:marTop w:val="0"/>
      <w:marBottom w:val="0"/>
      <w:divBdr>
        <w:top w:val="none" w:sz="0" w:space="0" w:color="auto"/>
        <w:left w:val="none" w:sz="0" w:space="0" w:color="auto"/>
        <w:bottom w:val="none" w:sz="0" w:space="0" w:color="auto"/>
        <w:right w:val="none" w:sz="0" w:space="0" w:color="auto"/>
      </w:divBdr>
    </w:div>
    <w:div w:id="1888910184">
      <w:bodyDiv w:val="1"/>
      <w:marLeft w:val="0"/>
      <w:marRight w:val="0"/>
      <w:marTop w:val="0"/>
      <w:marBottom w:val="0"/>
      <w:divBdr>
        <w:top w:val="none" w:sz="0" w:space="0" w:color="auto"/>
        <w:left w:val="none" w:sz="0" w:space="0" w:color="auto"/>
        <w:bottom w:val="none" w:sz="0" w:space="0" w:color="auto"/>
        <w:right w:val="none" w:sz="0" w:space="0" w:color="auto"/>
      </w:divBdr>
    </w:div>
    <w:div w:id="1895004822">
      <w:bodyDiv w:val="1"/>
      <w:marLeft w:val="0"/>
      <w:marRight w:val="0"/>
      <w:marTop w:val="0"/>
      <w:marBottom w:val="0"/>
      <w:divBdr>
        <w:top w:val="none" w:sz="0" w:space="0" w:color="auto"/>
        <w:left w:val="none" w:sz="0" w:space="0" w:color="auto"/>
        <w:bottom w:val="none" w:sz="0" w:space="0" w:color="auto"/>
        <w:right w:val="none" w:sz="0" w:space="0" w:color="auto"/>
      </w:divBdr>
    </w:div>
    <w:div w:id="1899972914">
      <w:bodyDiv w:val="1"/>
      <w:marLeft w:val="0"/>
      <w:marRight w:val="0"/>
      <w:marTop w:val="0"/>
      <w:marBottom w:val="0"/>
      <w:divBdr>
        <w:top w:val="none" w:sz="0" w:space="0" w:color="auto"/>
        <w:left w:val="none" w:sz="0" w:space="0" w:color="auto"/>
        <w:bottom w:val="none" w:sz="0" w:space="0" w:color="auto"/>
        <w:right w:val="none" w:sz="0" w:space="0" w:color="auto"/>
      </w:divBdr>
    </w:div>
    <w:div w:id="1921940022">
      <w:bodyDiv w:val="1"/>
      <w:marLeft w:val="0"/>
      <w:marRight w:val="0"/>
      <w:marTop w:val="0"/>
      <w:marBottom w:val="0"/>
      <w:divBdr>
        <w:top w:val="none" w:sz="0" w:space="0" w:color="auto"/>
        <w:left w:val="none" w:sz="0" w:space="0" w:color="auto"/>
        <w:bottom w:val="none" w:sz="0" w:space="0" w:color="auto"/>
        <w:right w:val="none" w:sz="0" w:space="0" w:color="auto"/>
      </w:divBdr>
    </w:div>
    <w:div w:id="1933661340">
      <w:bodyDiv w:val="1"/>
      <w:marLeft w:val="0"/>
      <w:marRight w:val="0"/>
      <w:marTop w:val="0"/>
      <w:marBottom w:val="0"/>
      <w:divBdr>
        <w:top w:val="none" w:sz="0" w:space="0" w:color="auto"/>
        <w:left w:val="none" w:sz="0" w:space="0" w:color="auto"/>
        <w:bottom w:val="none" w:sz="0" w:space="0" w:color="auto"/>
        <w:right w:val="none" w:sz="0" w:space="0" w:color="auto"/>
      </w:divBdr>
    </w:div>
    <w:div w:id="1953825791">
      <w:bodyDiv w:val="1"/>
      <w:marLeft w:val="0"/>
      <w:marRight w:val="0"/>
      <w:marTop w:val="0"/>
      <w:marBottom w:val="0"/>
      <w:divBdr>
        <w:top w:val="none" w:sz="0" w:space="0" w:color="auto"/>
        <w:left w:val="none" w:sz="0" w:space="0" w:color="auto"/>
        <w:bottom w:val="none" w:sz="0" w:space="0" w:color="auto"/>
        <w:right w:val="none" w:sz="0" w:space="0" w:color="auto"/>
      </w:divBdr>
    </w:div>
    <w:div w:id="1970167192">
      <w:bodyDiv w:val="1"/>
      <w:marLeft w:val="0"/>
      <w:marRight w:val="0"/>
      <w:marTop w:val="0"/>
      <w:marBottom w:val="0"/>
      <w:divBdr>
        <w:top w:val="none" w:sz="0" w:space="0" w:color="auto"/>
        <w:left w:val="none" w:sz="0" w:space="0" w:color="auto"/>
        <w:bottom w:val="none" w:sz="0" w:space="0" w:color="auto"/>
        <w:right w:val="none" w:sz="0" w:space="0" w:color="auto"/>
      </w:divBdr>
    </w:div>
    <w:div w:id="1976061703">
      <w:bodyDiv w:val="1"/>
      <w:marLeft w:val="0"/>
      <w:marRight w:val="0"/>
      <w:marTop w:val="0"/>
      <w:marBottom w:val="0"/>
      <w:divBdr>
        <w:top w:val="none" w:sz="0" w:space="0" w:color="auto"/>
        <w:left w:val="none" w:sz="0" w:space="0" w:color="auto"/>
        <w:bottom w:val="none" w:sz="0" w:space="0" w:color="auto"/>
        <w:right w:val="none" w:sz="0" w:space="0" w:color="auto"/>
      </w:divBdr>
    </w:div>
    <w:div w:id="1981688583">
      <w:bodyDiv w:val="1"/>
      <w:marLeft w:val="0"/>
      <w:marRight w:val="0"/>
      <w:marTop w:val="0"/>
      <w:marBottom w:val="0"/>
      <w:divBdr>
        <w:top w:val="none" w:sz="0" w:space="0" w:color="auto"/>
        <w:left w:val="none" w:sz="0" w:space="0" w:color="auto"/>
        <w:bottom w:val="none" w:sz="0" w:space="0" w:color="auto"/>
        <w:right w:val="none" w:sz="0" w:space="0" w:color="auto"/>
      </w:divBdr>
    </w:div>
    <w:div w:id="1998915770">
      <w:bodyDiv w:val="1"/>
      <w:marLeft w:val="0"/>
      <w:marRight w:val="0"/>
      <w:marTop w:val="0"/>
      <w:marBottom w:val="0"/>
      <w:divBdr>
        <w:top w:val="none" w:sz="0" w:space="0" w:color="auto"/>
        <w:left w:val="none" w:sz="0" w:space="0" w:color="auto"/>
        <w:bottom w:val="none" w:sz="0" w:space="0" w:color="auto"/>
        <w:right w:val="none" w:sz="0" w:space="0" w:color="auto"/>
      </w:divBdr>
    </w:div>
    <w:div w:id="2016692089">
      <w:bodyDiv w:val="1"/>
      <w:marLeft w:val="0"/>
      <w:marRight w:val="0"/>
      <w:marTop w:val="0"/>
      <w:marBottom w:val="0"/>
      <w:divBdr>
        <w:top w:val="none" w:sz="0" w:space="0" w:color="auto"/>
        <w:left w:val="none" w:sz="0" w:space="0" w:color="auto"/>
        <w:bottom w:val="none" w:sz="0" w:space="0" w:color="auto"/>
        <w:right w:val="none" w:sz="0" w:space="0" w:color="auto"/>
      </w:divBdr>
    </w:div>
    <w:div w:id="2032799515">
      <w:bodyDiv w:val="1"/>
      <w:marLeft w:val="0"/>
      <w:marRight w:val="0"/>
      <w:marTop w:val="0"/>
      <w:marBottom w:val="0"/>
      <w:divBdr>
        <w:top w:val="none" w:sz="0" w:space="0" w:color="auto"/>
        <w:left w:val="none" w:sz="0" w:space="0" w:color="auto"/>
        <w:bottom w:val="none" w:sz="0" w:space="0" w:color="auto"/>
        <w:right w:val="none" w:sz="0" w:space="0" w:color="auto"/>
      </w:divBdr>
    </w:div>
    <w:div w:id="2053572152">
      <w:bodyDiv w:val="1"/>
      <w:marLeft w:val="0"/>
      <w:marRight w:val="0"/>
      <w:marTop w:val="0"/>
      <w:marBottom w:val="0"/>
      <w:divBdr>
        <w:top w:val="none" w:sz="0" w:space="0" w:color="auto"/>
        <w:left w:val="none" w:sz="0" w:space="0" w:color="auto"/>
        <w:bottom w:val="none" w:sz="0" w:space="0" w:color="auto"/>
        <w:right w:val="none" w:sz="0" w:space="0" w:color="auto"/>
      </w:divBdr>
    </w:div>
    <w:div w:id="2072776587">
      <w:bodyDiv w:val="1"/>
      <w:marLeft w:val="0"/>
      <w:marRight w:val="0"/>
      <w:marTop w:val="0"/>
      <w:marBottom w:val="0"/>
      <w:divBdr>
        <w:top w:val="none" w:sz="0" w:space="0" w:color="auto"/>
        <w:left w:val="none" w:sz="0" w:space="0" w:color="auto"/>
        <w:bottom w:val="none" w:sz="0" w:space="0" w:color="auto"/>
        <w:right w:val="none" w:sz="0" w:space="0" w:color="auto"/>
      </w:divBdr>
    </w:div>
    <w:div w:id="2098281046">
      <w:bodyDiv w:val="1"/>
      <w:marLeft w:val="0"/>
      <w:marRight w:val="0"/>
      <w:marTop w:val="0"/>
      <w:marBottom w:val="0"/>
      <w:divBdr>
        <w:top w:val="none" w:sz="0" w:space="0" w:color="auto"/>
        <w:left w:val="none" w:sz="0" w:space="0" w:color="auto"/>
        <w:bottom w:val="none" w:sz="0" w:space="0" w:color="auto"/>
        <w:right w:val="none" w:sz="0" w:space="0" w:color="auto"/>
      </w:divBdr>
    </w:div>
    <w:div w:id="2104065004">
      <w:bodyDiv w:val="1"/>
      <w:marLeft w:val="0"/>
      <w:marRight w:val="0"/>
      <w:marTop w:val="0"/>
      <w:marBottom w:val="0"/>
      <w:divBdr>
        <w:top w:val="none" w:sz="0" w:space="0" w:color="auto"/>
        <w:left w:val="none" w:sz="0" w:space="0" w:color="auto"/>
        <w:bottom w:val="none" w:sz="0" w:space="0" w:color="auto"/>
        <w:right w:val="none" w:sz="0" w:space="0" w:color="auto"/>
      </w:divBdr>
    </w:div>
    <w:div w:id="2108111290">
      <w:bodyDiv w:val="1"/>
      <w:marLeft w:val="0"/>
      <w:marRight w:val="0"/>
      <w:marTop w:val="0"/>
      <w:marBottom w:val="0"/>
      <w:divBdr>
        <w:top w:val="none" w:sz="0" w:space="0" w:color="auto"/>
        <w:left w:val="none" w:sz="0" w:space="0" w:color="auto"/>
        <w:bottom w:val="none" w:sz="0" w:space="0" w:color="auto"/>
        <w:right w:val="none" w:sz="0" w:space="0" w:color="auto"/>
      </w:divBdr>
    </w:div>
    <w:div w:id="21397603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hamnett@lincoln.ac.uk" TargetMode="External"/><Relationship Id="rId13" Type="http://schemas.openxmlformats.org/officeDocument/2006/relationships/hyperlink" Target="https://doi.org/10.1111/1556-4029.1345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tif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32FCB1-1C3C-954D-B9A2-393A09F2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26313</Words>
  <Characters>149990</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 Hamnett</dc:creator>
  <cp:keywords/>
  <dc:description/>
  <cp:lastModifiedBy>Hilary Hamnett</cp:lastModifiedBy>
  <cp:revision>3</cp:revision>
  <cp:lastPrinted>2018-09-27T13:19:00Z</cp:lastPrinted>
  <dcterms:created xsi:type="dcterms:W3CDTF">2019-02-17T18:56:00Z</dcterms:created>
  <dcterms:modified xsi:type="dcterms:W3CDTF">2019-02-17T18:58:00Z</dcterms:modified>
</cp:coreProperties>
</file>