
<file path=[Content_Types].xml><?xml version="1.0" encoding="utf-8"?>
<Types xmlns="http://schemas.openxmlformats.org/package/2006/content-types">
  <Default Extension="rels" ContentType="application/vnd.openxmlformats-package.relationships+xml"/>
  <Default Extension="ti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0204E6C" w14:textId="77777777" w:rsidR="00632288" w:rsidRPr="00180B92" w:rsidRDefault="00632288" w:rsidP="00632288">
      <w:pPr>
        <w:spacing w:after="0" w:line="480" w:lineRule="auto"/>
        <w:jc w:val="center"/>
        <w:rPr>
          <w:rFonts w:ascii="Times New Roman" w:hAnsi="Times New Roman" w:cs="Times New Roman"/>
          <w:b/>
          <w:sz w:val="24"/>
          <w:szCs w:val="24"/>
          <w:lang w:val="en-US"/>
        </w:rPr>
      </w:pPr>
      <w:r w:rsidRPr="00180B92">
        <w:rPr>
          <w:rFonts w:ascii="Times New Roman" w:hAnsi="Times New Roman" w:cs="Times New Roman"/>
          <w:b/>
          <w:sz w:val="24"/>
          <w:szCs w:val="24"/>
          <w:lang w:val="en-US"/>
        </w:rPr>
        <w:t>Individuali</w:t>
      </w:r>
      <w:r>
        <w:rPr>
          <w:rFonts w:ascii="Times New Roman" w:hAnsi="Times New Roman" w:cs="Times New Roman"/>
          <w:b/>
          <w:sz w:val="24"/>
          <w:szCs w:val="24"/>
          <w:lang w:val="en-US"/>
        </w:rPr>
        <w:t>zed work arrangements and socio</w:t>
      </w:r>
      <w:r w:rsidRPr="00180B92">
        <w:rPr>
          <w:rFonts w:ascii="Times New Roman" w:hAnsi="Times New Roman" w:cs="Times New Roman"/>
          <w:b/>
          <w:sz w:val="24"/>
          <w:szCs w:val="24"/>
          <w:lang w:val="en-US"/>
        </w:rPr>
        <w:t>-</w:t>
      </w:r>
      <w:r>
        <w:rPr>
          <w:rFonts w:ascii="Times New Roman" w:hAnsi="Times New Roman" w:cs="Times New Roman"/>
          <w:b/>
          <w:sz w:val="24"/>
          <w:szCs w:val="24"/>
          <w:lang w:val="en-US"/>
        </w:rPr>
        <w:t>e</w:t>
      </w:r>
      <w:r w:rsidRPr="00180B92">
        <w:rPr>
          <w:rFonts w:ascii="Times New Roman" w:hAnsi="Times New Roman" w:cs="Times New Roman"/>
          <w:b/>
          <w:sz w:val="24"/>
          <w:szCs w:val="24"/>
          <w:lang w:val="en-US"/>
        </w:rPr>
        <w:t xml:space="preserve">conomic </w:t>
      </w:r>
      <w:r>
        <w:rPr>
          <w:rFonts w:ascii="Times New Roman" w:hAnsi="Times New Roman" w:cs="Times New Roman"/>
          <w:b/>
          <w:sz w:val="24"/>
          <w:szCs w:val="24"/>
          <w:lang w:val="en-US"/>
        </w:rPr>
        <w:t>f</w:t>
      </w:r>
      <w:r w:rsidRPr="00180B92">
        <w:rPr>
          <w:rFonts w:ascii="Times New Roman" w:hAnsi="Times New Roman" w:cs="Times New Roman"/>
          <w:b/>
          <w:sz w:val="24"/>
          <w:szCs w:val="24"/>
          <w:lang w:val="en-US"/>
        </w:rPr>
        <w:t xml:space="preserve">actors in </w:t>
      </w:r>
      <w:r>
        <w:rPr>
          <w:rFonts w:ascii="Times New Roman" w:hAnsi="Times New Roman" w:cs="Times New Roman"/>
          <w:b/>
          <w:sz w:val="24"/>
          <w:szCs w:val="24"/>
          <w:lang w:val="en-US"/>
        </w:rPr>
        <w:t>r</w:t>
      </w:r>
      <w:r w:rsidRPr="00180B92">
        <w:rPr>
          <w:rFonts w:ascii="Times New Roman" w:hAnsi="Times New Roman" w:cs="Times New Roman"/>
          <w:b/>
          <w:sz w:val="24"/>
          <w:szCs w:val="24"/>
          <w:lang w:val="en-US"/>
        </w:rPr>
        <w:t xml:space="preserve">elation to </w:t>
      </w:r>
      <w:r>
        <w:rPr>
          <w:rFonts w:ascii="Times New Roman" w:hAnsi="Times New Roman" w:cs="Times New Roman"/>
          <w:b/>
          <w:sz w:val="24"/>
          <w:szCs w:val="24"/>
          <w:lang w:val="en-US"/>
        </w:rPr>
        <w:t>m</w:t>
      </w:r>
      <w:r w:rsidRPr="00180B92">
        <w:rPr>
          <w:rFonts w:ascii="Times New Roman" w:hAnsi="Times New Roman" w:cs="Times New Roman"/>
          <w:b/>
          <w:sz w:val="24"/>
          <w:szCs w:val="24"/>
          <w:lang w:val="en-US"/>
        </w:rPr>
        <w:t xml:space="preserve">otivation to </w:t>
      </w:r>
      <w:r>
        <w:rPr>
          <w:rFonts w:ascii="Times New Roman" w:hAnsi="Times New Roman" w:cs="Times New Roman"/>
          <w:b/>
          <w:sz w:val="24"/>
          <w:szCs w:val="24"/>
          <w:lang w:val="en-US"/>
        </w:rPr>
        <w:t>c</w:t>
      </w:r>
      <w:r w:rsidRPr="00180B92">
        <w:rPr>
          <w:rFonts w:ascii="Times New Roman" w:hAnsi="Times New Roman" w:cs="Times New Roman"/>
          <w:b/>
          <w:sz w:val="24"/>
          <w:szCs w:val="24"/>
          <w:lang w:val="en-US"/>
        </w:rPr>
        <w:t xml:space="preserve">ontinue </w:t>
      </w:r>
      <w:r>
        <w:rPr>
          <w:rFonts w:ascii="Times New Roman" w:hAnsi="Times New Roman" w:cs="Times New Roman"/>
          <w:b/>
          <w:sz w:val="24"/>
          <w:szCs w:val="24"/>
          <w:lang w:val="en-US"/>
        </w:rPr>
        <w:t>w</w:t>
      </w:r>
      <w:r w:rsidRPr="00180B92">
        <w:rPr>
          <w:rFonts w:ascii="Times New Roman" w:hAnsi="Times New Roman" w:cs="Times New Roman"/>
          <w:b/>
          <w:sz w:val="24"/>
          <w:szCs w:val="24"/>
          <w:lang w:val="en-US"/>
        </w:rPr>
        <w:t xml:space="preserve">orking: A </w:t>
      </w:r>
      <w:r>
        <w:rPr>
          <w:rFonts w:ascii="Times New Roman" w:hAnsi="Times New Roman" w:cs="Times New Roman"/>
          <w:b/>
          <w:sz w:val="24"/>
          <w:szCs w:val="24"/>
          <w:lang w:val="en-US"/>
        </w:rPr>
        <w:t>m</w:t>
      </w:r>
      <w:r w:rsidRPr="00180B92">
        <w:rPr>
          <w:rFonts w:ascii="Times New Roman" w:hAnsi="Times New Roman" w:cs="Times New Roman"/>
          <w:b/>
          <w:sz w:val="24"/>
          <w:szCs w:val="24"/>
          <w:lang w:val="en-US"/>
        </w:rPr>
        <w:t xml:space="preserve">ultilevel </w:t>
      </w:r>
      <w:r>
        <w:rPr>
          <w:rFonts w:ascii="Times New Roman" w:hAnsi="Times New Roman" w:cs="Times New Roman"/>
          <w:b/>
          <w:sz w:val="24"/>
          <w:szCs w:val="24"/>
          <w:lang w:val="en-US"/>
        </w:rPr>
        <w:t>s</w:t>
      </w:r>
      <w:r w:rsidRPr="00180B92">
        <w:rPr>
          <w:rFonts w:ascii="Times New Roman" w:hAnsi="Times New Roman" w:cs="Times New Roman"/>
          <w:b/>
          <w:sz w:val="24"/>
          <w:szCs w:val="24"/>
          <w:lang w:val="en-US"/>
        </w:rPr>
        <w:t>tudy o</w:t>
      </w:r>
      <w:r>
        <w:rPr>
          <w:rFonts w:ascii="Times New Roman" w:hAnsi="Times New Roman" w:cs="Times New Roman"/>
          <w:b/>
          <w:sz w:val="24"/>
          <w:szCs w:val="24"/>
          <w:lang w:val="en-US"/>
        </w:rPr>
        <w:t>f municipal influences</w:t>
      </w:r>
    </w:p>
    <w:p w14:paraId="126D55B6" w14:textId="77777777" w:rsidR="00632288" w:rsidRPr="00134FAD" w:rsidRDefault="00632288" w:rsidP="00632288">
      <w:pPr>
        <w:spacing w:after="0" w:line="480" w:lineRule="auto"/>
        <w:rPr>
          <w:rFonts w:ascii="Times New Roman" w:hAnsi="Times New Roman" w:cs="Times New Roman"/>
          <w:sz w:val="24"/>
          <w:szCs w:val="24"/>
          <w:lang w:val="en-US"/>
        </w:rPr>
      </w:pPr>
    </w:p>
    <w:p w14:paraId="077DDDBE" w14:textId="77777777" w:rsidR="00632288" w:rsidRPr="00134FAD" w:rsidRDefault="00632288" w:rsidP="00632288">
      <w:pPr>
        <w:spacing w:after="0" w:line="480" w:lineRule="auto"/>
        <w:jc w:val="center"/>
        <w:rPr>
          <w:rFonts w:ascii="Times New Roman" w:hAnsi="Times New Roman" w:cs="Times New Roman"/>
          <w:sz w:val="24"/>
          <w:szCs w:val="24"/>
          <w:lang w:val="en-US"/>
        </w:rPr>
      </w:pPr>
      <w:r w:rsidRPr="00134FAD">
        <w:rPr>
          <w:rFonts w:ascii="Times New Roman" w:hAnsi="Times New Roman" w:cs="Times New Roman"/>
          <w:sz w:val="24"/>
          <w:szCs w:val="24"/>
          <w:lang w:val="en-US"/>
        </w:rPr>
        <w:t>P. Matthijs Bal</w:t>
      </w:r>
    </w:p>
    <w:p w14:paraId="02B08577" w14:textId="77777777" w:rsidR="00632288" w:rsidRDefault="00632288" w:rsidP="00632288">
      <w:pPr>
        <w:spacing w:after="0" w:line="480" w:lineRule="auto"/>
        <w:jc w:val="center"/>
        <w:rPr>
          <w:rFonts w:ascii="Times New Roman" w:hAnsi="Times New Roman" w:cs="Times New Roman"/>
          <w:sz w:val="24"/>
          <w:szCs w:val="24"/>
          <w:lang w:val="en-US"/>
        </w:rPr>
      </w:pPr>
      <w:r w:rsidRPr="00134FAD">
        <w:rPr>
          <w:rFonts w:ascii="Times New Roman" w:hAnsi="Times New Roman" w:cs="Times New Roman"/>
          <w:sz w:val="24"/>
          <w:szCs w:val="24"/>
          <w:lang w:val="en-US"/>
        </w:rPr>
        <w:t>University of Lincoln</w:t>
      </w:r>
      <w:r>
        <w:rPr>
          <w:rFonts w:ascii="Times New Roman" w:hAnsi="Times New Roman" w:cs="Times New Roman"/>
          <w:sz w:val="24"/>
          <w:szCs w:val="24"/>
          <w:lang w:val="en-US"/>
        </w:rPr>
        <w:t>, Lincoln, United Kingdom</w:t>
      </w:r>
    </w:p>
    <w:p w14:paraId="48FCC5A0" w14:textId="77777777" w:rsidR="00632288" w:rsidRPr="00134FAD" w:rsidRDefault="00632288" w:rsidP="00632288">
      <w:pPr>
        <w:spacing w:after="0" w:line="48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University of Johannesburg, South-Africa</w:t>
      </w:r>
    </w:p>
    <w:p w14:paraId="24366917" w14:textId="77777777" w:rsidR="00632288" w:rsidRPr="00134FAD" w:rsidRDefault="00632288" w:rsidP="00632288">
      <w:pPr>
        <w:spacing w:after="0" w:line="480" w:lineRule="auto"/>
        <w:jc w:val="center"/>
        <w:rPr>
          <w:rFonts w:ascii="Times New Roman" w:hAnsi="Times New Roman" w:cs="Times New Roman"/>
          <w:sz w:val="24"/>
          <w:szCs w:val="24"/>
          <w:lang w:val="en-US"/>
        </w:rPr>
      </w:pPr>
    </w:p>
    <w:p w14:paraId="566A594B" w14:textId="77777777" w:rsidR="00632288" w:rsidRDefault="00632288" w:rsidP="00632288">
      <w:pPr>
        <w:spacing w:after="0" w:line="48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Katharina Chudzikowski</w:t>
      </w:r>
    </w:p>
    <w:p w14:paraId="48F06617" w14:textId="77777777" w:rsidR="00632288" w:rsidRDefault="00632288" w:rsidP="00632288">
      <w:pPr>
        <w:spacing w:after="0" w:line="48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University of Bath, Bath, United Kingdom</w:t>
      </w:r>
    </w:p>
    <w:p w14:paraId="49896403" w14:textId="77777777" w:rsidR="00632288" w:rsidRDefault="00632288" w:rsidP="00632288">
      <w:pPr>
        <w:spacing w:after="0" w:line="480" w:lineRule="auto"/>
        <w:jc w:val="center"/>
        <w:rPr>
          <w:rFonts w:ascii="Times New Roman" w:hAnsi="Times New Roman" w:cs="Times New Roman"/>
          <w:sz w:val="24"/>
          <w:szCs w:val="24"/>
          <w:lang w:val="en-US"/>
        </w:rPr>
      </w:pPr>
    </w:p>
    <w:p w14:paraId="36CE90E5" w14:textId="77777777" w:rsidR="00632288" w:rsidRPr="006D61EF" w:rsidRDefault="00632288" w:rsidP="00632288">
      <w:pPr>
        <w:spacing w:after="0" w:line="480" w:lineRule="auto"/>
        <w:jc w:val="center"/>
        <w:rPr>
          <w:rFonts w:ascii="Times New Roman" w:hAnsi="Times New Roman" w:cs="Times New Roman"/>
          <w:sz w:val="24"/>
          <w:szCs w:val="24"/>
          <w:lang w:val="nl-NL"/>
        </w:rPr>
      </w:pPr>
      <w:r w:rsidRPr="006D61EF">
        <w:rPr>
          <w:rFonts w:ascii="Times New Roman" w:hAnsi="Times New Roman" w:cs="Times New Roman"/>
          <w:sz w:val="24"/>
          <w:szCs w:val="24"/>
          <w:lang w:val="nl-NL"/>
        </w:rPr>
        <w:t>Paul G.W. Jansen</w:t>
      </w:r>
    </w:p>
    <w:p w14:paraId="2D9977CF" w14:textId="77777777" w:rsidR="00632288" w:rsidRPr="006D61EF" w:rsidRDefault="00632288" w:rsidP="00632288">
      <w:pPr>
        <w:spacing w:after="0" w:line="480" w:lineRule="auto"/>
        <w:jc w:val="center"/>
        <w:rPr>
          <w:rFonts w:ascii="Times New Roman" w:hAnsi="Times New Roman" w:cs="Times New Roman"/>
          <w:sz w:val="24"/>
          <w:szCs w:val="24"/>
          <w:lang w:val="nl-NL"/>
        </w:rPr>
      </w:pPr>
      <w:r w:rsidRPr="006D61EF">
        <w:rPr>
          <w:rFonts w:ascii="Times New Roman" w:hAnsi="Times New Roman" w:cs="Times New Roman"/>
          <w:sz w:val="24"/>
          <w:szCs w:val="24"/>
          <w:lang w:val="nl-NL"/>
        </w:rPr>
        <w:t xml:space="preserve">VU University Amsterdam, Amsterdam, </w:t>
      </w:r>
      <w:proofErr w:type="spellStart"/>
      <w:r w:rsidRPr="006D61EF">
        <w:rPr>
          <w:rFonts w:ascii="Times New Roman" w:hAnsi="Times New Roman" w:cs="Times New Roman"/>
          <w:sz w:val="24"/>
          <w:szCs w:val="24"/>
          <w:lang w:val="nl-NL"/>
        </w:rPr>
        <w:t>the</w:t>
      </w:r>
      <w:proofErr w:type="spellEnd"/>
      <w:r w:rsidRPr="006D61EF">
        <w:rPr>
          <w:rFonts w:ascii="Times New Roman" w:hAnsi="Times New Roman" w:cs="Times New Roman"/>
          <w:sz w:val="24"/>
          <w:szCs w:val="24"/>
          <w:lang w:val="nl-NL"/>
        </w:rPr>
        <w:t xml:space="preserve"> Netherlands</w:t>
      </w:r>
    </w:p>
    <w:p w14:paraId="73961923" w14:textId="77777777" w:rsidR="00632288" w:rsidRPr="006D61EF" w:rsidRDefault="00632288" w:rsidP="00632288">
      <w:pPr>
        <w:spacing w:after="0" w:line="480" w:lineRule="auto"/>
        <w:jc w:val="center"/>
        <w:rPr>
          <w:rFonts w:ascii="Times New Roman" w:hAnsi="Times New Roman" w:cs="Times New Roman"/>
          <w:sz w:val="24"/>
          <w:szCs w:val="24"/>
          <w:lang w:val="nl-NL"/>
        </w:rPr>
      </w:pPr>
    </w:p>
    <w:p w14:paraId="604F44DB" w14:textId="77777777" w:rsidR="00632288" w:rsidRDefault="00632288" w:rsidP="00632288">
      <w:pPr>
        <w:spacing w:after="0" w:line="48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 xml:space="preserve">Kilian </w:t>
      </w:r>
      <w:proofErr w:type="spellStart"/>
      <w:r>
        <w:rPr>
          <w:rFonts w:ascii="Times New Roman" w:hAnsi="Times New Roman" w:cs="Times New Roman"/>
          <w:sz w:val="24"/>
          <w:szCs w:val="24"/>
          <w:lang w:val="en-US"/>
        </w:rPr>
        <w:t>Wawoe</w:t>
      </w:r>
      <w:proofErr w:type="spellEnd"/>
    </w:p>
    <w:p w14:paraId="5C116A30" w14:textId="77777777" w:rsidR="00632288" w:rsidRDefault="00632288" w:rsidP="00632288">
      <w:pPr>
        <w:spacing w:after="0" w:line="48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VU University Amsterdam, Amsterdam, the Netherlands</w:t>
      </w:r>
    </w:p>
    <w:p w14:paraId="23238B1B" w14:textId="77777777" w:rsidR="00632288" w:rsidRPr="00134FAD" w:rsidRDefault="00632288" w:rsidP="00632288">
      <w:pPr>
        <w:spacing w:after="0" w:line="480" w:lineRule="auto"/>
        <w:jc w:val="center"/>
        <w:rPr>
          <w:rFonts w:ascii="Times New Roman" w:hAnsi="Times New Roman" w:cs="Times New Roman"/>
          <w:sz w:val="24"/>
          <w:szCs w:val="24"/>
          <w:lang w:val="en-US"/>
        </w:rPr>
      </w:pPr>
    </w:p>
    <w:p w14:paraId="259C5238" w14:textId="77777777" w:rsidR="00632288" w:rsidRDefault="00632288" w:rsidP="00632288">
      <w:pPr>
        <w:spacing w:after="0" w:line="480" w:lineRule="auto"/>
        <w:rPr>
          <w:rFonts w:ascii="Times New Roman" w:hAnsi="Times New Roman" w:cs="Times New Roman"/>
          <w:sz w:val="24"/>
          <w:szCs w:val="24"/>
          <w:lang w:val="en-US"/>
        </w:rPr>
      </w:pPr>
    </w:p>
    <w:p w14:paraId="790AE5CA" w14:textId="77777777" w:rsidR="00632288" w:rsidRPr="00C33214" w:rsidRDefault="00632288" w:rsidP="00632288">
      <w:pPr>
        <w:spacing w:after="0" w:line="480" w:lineRule="auto"/>
        <w:rPr>
          <w:rFonts w:ascii="Times New Roman" w:hAnsi="Times New Roman" w:cs="Times New Roman"/>
          <w:sz w:val="24"/>
          <w:szCs w:val="24"/>
        </w:rPr>
      </w:pPr>
      <w:r w:rsidRPr="00C33214">
        <w:rPr>
          <w:rFonts w:ascii="Times New Roman" w:hAnsi="Times New Roman" w:cs="Times New Roman"/>
          <w:sz w:val="24"/>
          <w:szCs w:val="24"/>
        </w:rPr>
        <w:t xml:space="preserve">Corresponding author: Matthijs Bal, University of Lincoln, Lincoln International Business School, Lincoln LN6 7TS, United Kingdom. </w:t>
      </w:r>
    </w:p>
    <w:p w14:paraId="321E601C" w14:textId="77777777" w:rsidR="00632288" w:rsidRDefault="00632288" w:rsidP="00632288">
      <w:pPr>
        <w:spacing w:after="0" w:line="480" w:lineRule="auto"/>
        <w:rPr>
          <w:rFonts w:ascii="Times New Roman" w:hAnsi="Times New Roman" w:cs="Times New Roman"/>
          <w:sz w:val="24"/>
          <w:szCs w:val="24"/>
        </w:rPr>
      </w:pPr>
      <w:r w:rsidRPr="00C33214">
        <w:rPr>
          <w:rFonts w:ascii="Times New Roman" w:hAnsi="Times New Roman" w:cs="Times New Roman"/>
          <w:sz w:val="24"/>
          <w:szCs w:val="24"/>
        </w:rPr>
        <w:t xml:space="preserve">Email: </w:t>
      </w:r>
      <w:hyperlink r:id="rId8" w:history="1">
        <w:r w:rsidRPr="00C33214">
          <w:rPr>
            <w:rStyle w:val="Hyperlink"/>
            <w:rFonts w:ascii="Times New Roman" w:hAnsi="Times New Roman" w:cs="Times New Roman"/>
            <w:sz w:val="24"/>
            <w:szCs w:val="24"/>
          </w:rPr>
          <w:t>mbal@lincoln.ac.uk</w:t>
        </w:r>
      </w:hyperlink>
      <w:r w:rsidRPr="00C33214">
        <w:rPr>
          <w:rFonts w:ascii="Times New Roman" w:hAnsi="Times New Roman" w:cs="Times New Roman"/>
          <w:sz w:val="24"/>
          <w:szCs w:val="24"/>
        </w:rPr>
        <w:t>.</w:t>
      </w:r>
    </w:p>
    <w:p w14:paraId="6997663C" w14:textId="77777777" w:rsidR="00632288" w:rsidRDefault="00632288">
      <w:pPr>
        <w:rPr>
          <w:rFonts w:ascii="Times New Roman" w:hAnsi="Times New Roman" w:cs="Times New Roman"/>
          <w:b/>
          <w:sz w:val="24"/>
          <w:szCs w:val="24"/>
          <w:lang w:val="en-US"/>
        </w:rPr>
      </w:pPr>
      <w:r>
        <w:rPr>
          <w:rFonts w:ascii="Times New Roman" w:hAnsi="Times New Roman" w:cs="Times New Roman"/>
          <w:b/>
          <w:sz w:val="24"/>
          <w:szCs w:val="24"/>
          <w:lang w:val="en-US"/>
        </w:rPr>
        <w:br w:type="page"/>
      </w:r>
    </w:p>
    <w:p w14:paraId="6DCC07D3" w14:textId="0EFBB690" w:rsidR="007D0481" w:rsidRPr="002251CC" w:rsidRDefault="007D0481" w:rsidP="007D0481">
      <w:pPr>
        <w:spacing w:after="0" w:line="480" w:lineRule="auto"/>
        <w:jc w:val="center"/>
        <w:rPr>
          <w:rFonts w:ascii="Times New Roman" w:hAnsi="Times New Roman" w:cs="Times New Roman"/>
          <w:b/>
          <w:sz w:val="24"/>
          <w:szCs w:val="24"/>
          <w:lang w:val="en-US"/>
        </w:rPr>
      </w:pPr>
      <w:r w:rsidRPr="002251CC">
        <w:rPr>
          <w:rFonts w:ascii="Times New Roman" w:hAnsi="Times New Roman" w:cs="Times New Roman"/>
          <w:b/>
          <w:sz w:val="24"/>
          <w:szCs w:val="24"/>
          <w:lang w:val="en-US"/>
        </w:rPr>
        <w:lastRenderedPageBreak/>
        <w:t xml:space="preserve">Individualized work arrangements and socio-economic </w:t>
      </w:r>
      <w:r w:rsidR="002E0B78" w:rsidRPr="002251CC">
        <w:rPr>
          <w:rFonts w:ascii="Times New Roman" w:hAnsi="Times New Roman" w:cs="Times New Roman"/>
          <w:b/>
          <w:sz w:val="24"/>
          <w:szCs w:val="24"/>
          <w:lang w:val="en-US"/>
        </w:rPr>
        <w:t>f</w:t>
      </w:r>
      <w:r w:rsidRPr="002251CC">
        <w:rPr>
          <w:rFonts w:ascii="Times New Roman" w:hAnsi="Times New Roman" w:cs="Times New Roman"/>
          <w:b/>
          <w:sz w:val="24"/>
          <w:szCs w:val="24"/>
          <w:lang w:val="en-US"/>
        </w:rPr>
        <w:t>actors in relation to motivation to continue working: A multilevel study of municipal influences</w:t>
      </w:r>
    </w:p>
    <w:p w14:paraId="47551DCB" w14:textId="77777777" w:rsidR="007D0481" w:rsidRPr="002251CC" w:rsidRDefault="007D0481" w:rsidP="00180B92">
      <w:pPr>
        <w:spacing w:after="0" w:line="480" w:lineRule="auto"/>
        <w:jc w:val="center"/>
        <w:rPr>
          <w:rFonts w:ascii="Times New Roman" w:hAnsi="Times New Roman" w:cs="Times New Roman"/>
          <w:b/>
          <w:sz w:val="24"/>
          <w:szCs w:val="24"/>
          <w:lang w:val="en-US"/>
        </w:rPr>
      </w:pPr>
    </w:p>
    <w:p w14:paraId="7F0351F5" w14:textId="5125887F" w:rsidR="00180B92" w:rsidRPr="002251CC" w:rsidRDefault="007B588F" w:rsidP="00180B92">
      <w:pPr>
        <w:spacing w:after="0" w:line="480" w:lineRule="auto"/>
        <w:jc w:val="center"/>
        <w:rPr>
          <w:rFonts w:ascii="Times New Roman" w:hAnsi="Times New Roman" w:cs="Times New Roman"/>
          <w:b/>
          <w:sz w:val="24"/>
          <w:szCs w:val="24"/>
          <w:lang w:val="en-US"/>
        </w:rPr>
      </w:pPr>
      <w:r w:rsidRPr="002251CC">
        <w:rPr>
          <w:rFonts w:ascii="Times New Roman" w:hAnsi="Times New Roman" w:cs="Times New Roman"/>
          <w:b/>
          <w:sz w:val="24"/>
          <w:szCs w:val="24"/>
          <w:lang w:val="en-US"/>
        </w:rPr>
        <w:t>ABSTRACT</w:t>
      </w:r>
    </w:p>
    <w:p w14:paraId="5DFC2B55" w14:textId="1EABAE69" w:rsidR="002D3BDD" w:rsidRPr="002251CC" w:rsidRDefault="00590158" w:rsidP="00B43841">
      <w:pPr>
        <w:spacing w:after="0" w:line="480" w:lineRule="auto"/>
        <w:rPr>
          <w:rFonts w:ascii="Times New Roman" w:hAnsi="Times New Roman" w:cs="Times New Roman"/>
          <w:sz w:val="24"/>
          <w:szCs w:val="24"/>
          <w:lang w:val="en-US"/>
        </w:rPr>
      </w:pPr>
      <w:r w:rsidRPr="002251CC">
        <w:rPr>
          <w:rFonts w:ascii="Times New Roman" w:hAnsi="Times New Roman" w:cs="Times New Roman"/>
          <w:sz w:val="24"/>
          <w:szCs w:val="24"/>
          <w:lang w:val="en-US"/>
        </w:rPr>
        <w:t xml:space="preserve">This paper </w:t>
      </w:r>
      <w:r w:rsidR="002D7B1C" w:rsidRPr="002251CC">
        <w:rPr>
          <w:rFonts w:ascii="Times New Roman" w:hAnsi="Times New Roman" w:cs="Times New Roman"/>
          <w:sz w:val="24"/>
          <w:szCs w:val="24"/>
          <w:lang w:val="en-US"/>
        </w:rPr>
        <w:t xml:space="preserve">introduces </w:t>
      </w:r>
      <w:r w:rsidR="00667AAD" w:rsidRPr="002251CC">
        <w:rPr>
          <w:rFonts w:ascii="Times New Roman" w:hAnsi="Times New Roman" w:cs="Times New Roman"/>
          <w:sz w:val="24"/>
          <w:szCs w:val="24"/>
          <w:lang w:val="en-US"/>
        </w:rPr>
        <w:t xml:space="preserve">a </w:t>
      </w:r>
      <w:r w:rsidR="00E62892" w:rsidRPr="002251CC">
        <w:rPr>
          <w:rFonts w:ascii="Times New Roman" w:hAnsi="Times New Roman" w:cs="Times New Roman"/>
          <w:sz w:val="24"/>
          <w:szCs w:val="24"/>
          <w:lang w:val="en-US"/>
        </w:rPr>
        <w:t xml:space="preserve">socio-economic </w:t>
      </w:r>
      <w:r w:rsidR="00667AAD" w:rsidRPr="002251CC">
        <w:rPr>
          <w:rFonts w:ascii="Times New Roman" w:hAnsi="Times New Roman" w:cs="Times New Roman"/>
          <w:sz w:val="24"/>
          <w:szCs w:val="24"/>
          <w:lang w:val="en-US"/>
        </w:rPr>
        <w:t xml:space="preserve">perspective on the relationships of idiosyncratic deals (i.e., i-deals) with motivation to continue working beyond retirement. </w:t>
      </w:r>
      <w:r w:rsidR="006E3796">
        <w:rPr>
          <w:rFonts w:ascii="Times New Roman" w:hAnsi="Times New Roman" w:cs="Times New Roman"/>
          <w:sz w:val="24"/>
          <w:szCs w:val="24"/>
          <w:lang w:val="en-US"/>
        </w:rPr>
        <w:t>On the basis of work adjustment theory, w</w:t>
      </w:r>
      <w:r w:rsidR="006E3796" w:rsidRPr="002251CC">
        <w:rPr>
          <w:rFonts w:ascii="Times New Roman" w:hAnsi="Times New Roman" w:cs="Times New Roman"/>
          <w:sz w:val="24"/>
          <w:szCs w:val="24"/>
          <w:lang w:val="en-US"/>
        </w:rPr>
        <w:t xml:space="preserve">e </w:t>
      </w:r>
      <w:r w:rsidRPr="002251CC">
        <w:rPr>
          <w:rFonts w:ascii="Times New Roman" w:hAnsi="Times New Roman" w:cs="Times New Roman"/>
          <w:sz w:val="24"/>
          <w:szCs w:val="24"/>
          <w:lang w:val="en-US"/>
        </w:rPr>
        <w:t>expected that i-deals enable employees to engage in innovati</w:t>
      </w:r>
      <w:r w:rsidR="00AC2431" w:rsidRPr="002251CC">
        <w:rPr>
          <w:rFonts w:ascii="Times New Roman" w:hAnsi="Times New Roman" w:cs="Times New Roman"/>
          <w:sz w:val="24"/>
          <w:szCs w:val="24"/>
          <w:lang w:val="en-US"/>
        </w:rPr>
        <w:t>ve behavior</w:t>
      </w:r>
      <w:r w:rsidRPr="00C65EA2">
        <w:rPr>
          <w:rFonts w:ascii="Times New Roman" w:hAnsi="Times New Roman" w:cs="Times New Roman"/>
          <w:sz w:val="24"/>
          <w:szCs w:val="24"/>
          <w:lang w:val="en-US"/>
        </w:rPr>
        <w:t xml:space="preserve"> </w:t>
      </w:r>
      <w:r w:rsidRPr="002251CC">
        <w:rPr>
          <w:rFonts w:ascii="Times New Roman" w:hAnsi="Times New Roman" w:cs="Times New Roman"/>
          <w:sz w:val="24"/>
          <w:szCs w:val="24"/>
          <w:lang w:val="en-US"/>
        </w:rPr>
        <w:t xml:space="preserve">and professional development, through which they experience more work </w:t>
      </w:r>
      <w:r w:rsidR="00EC58D9" w:rsidRPr="002251CC">
        <w:rPr>
          <w:rFonts w:ascii="Times New Roman" w:hAnsi="Times New Roman" w:cs="Times New Roman"/>
          <w:sz w:val="24"/>
          <w:szCs w:val="24"/>
          <w:lang w:val="en-US"/>
        </w:rPr>
        <w:t>engagement</w:t>
      </w:r>
      <w:r w:rsidRPr="002251CC">
        <w:rPr>
          <w:rFonts w:ascii="Times New Roman" w:hAnsi="Times New Roman" w:cs="Times New Roman"/>
          <w:sz w:val="24"/>
          <w:szCs w:val="24"/>
          <w:lang w:val="en-US"/>
        </w:rPr>
        <w:t xml:space="preserve">, </w:t>
      </w:r>
      <w:r w:rsidR="006D09C4" w:rsidRPr="002251CC">
        <w:rPr>
          <w:rFonts w:ascii="Times New Roman" w:hAnsi="Times New Roman" w:cs="Times New Roman"/>
          <w:sz w:val="24"/>
          <w:szCs w:val="24"/>
          <w:lang w:val="en-US"/>
        </w:rPr>
        <w:t xml:space="preserve">subsequently </w:t>
      </w:r>
      <w:r w:rsidRPr="002251CC">
        <w:rPr>
          <w:rFonts w:ascii="Times New Roman" w:hAnsi="Times New Roman" w:cs="Times New Roman"/>
          <w:sz w:val="24"/>
          <w:szCs w:val="24"/>
          <w:lang w:val="en-US"/>
        </w:rPr>
        <w:t xml:space="preserve">facilitating higher motivation to continue working. </w:t>
      </w:r>
      <w:r w:rsidR="00E90544" w:rsidRPr="002251CC">
        <w:rPr>
          <w:rFonts w:ascii="Times New Roman" w:hAnsi="Times New Roman" w:cs="Times New Roman"/>
          <w:sz w:val="24"/>
          <w:szCs w:val="24"/>
          <w:lang w:val="en-US"/>
        </w:rPr>
        <w:t xml:space="preserve">Moreover, </w:t>
      </w:r>
      <w:r w:rsidR="006E3796">
        <w:rPr>
          <w:rFonts w:ascii="Times New Roman" w:hAnsi="Times New Roman" w:cs="Times New Roman"/>
          <w:sz w:val="24"/>
          <w:szCs w:val="24"/>
          <w:lang w:val="en-US"/>
        </w:rPr>
        <w:t xml:space="preserve">on the basis of signaling theory, </w:t>
      </w:r>
      <w:r w:rsidR="00E90544" w:rsidRPr="002251CC">
        <w:rPr>
          <w:rFonts w:ascii="Times New Roman" w:hAnsi="Times New Roman" w:cs="Times New Roman"/>
          <w:sz w:val="24"/>
          <w:szCs w:val="24"/>
          <w:lang w:val="en-US"/>
        </w:rPr>
        <w:t>we introduce</w:t>
      </w:r>
      <w:r w:rsidR="006E3796">
        <w:rPr>
          <w:rFonts w:ascii="Times New Roman" w:hAnsi="Times New Roman" w:cs="Times New Roman"/>
          <w:sz w:val="24"/>
          <w:szCs w:val="24"/>
          <w:lang w:val="en-US"/>
        </w:rPr>
        <w:t>d</w:t>
      </w:r>
      <w:r w:rsidR="00E90544" w:rsidRPr="002251CC">
        <w:rPr>
          <w:rFonts w:ascii="Times New Roman" w:hAnsi="Times New Roman" w:cs="Times New Roman"/>
          <w:sz w:val="24"/>
          <w:szCs w:val="24"/>
          <w:lang w:val="en-US"/>
        </w:rPr>
        <w:t xml:space="preserve"> two </w:t>
      </w:r>
      <w:r w:rsidR="00CE3D75" w:rsidRPr="002251CC">
        <w:rPr>
          <w:rFonts w:ascii="Times New Roman" w:hAnsi="Times New Roman" w:cs="Times New Roman"/>
          <w:sz w:val="24"/>
          <w:szCs w:val="24"/>
          <w:lang w:val="en-US"/>
        </w:rPr>
        <w:t>socio</w:t>
      </w:r>
      <w:r w:rsidR="00E90544" w:rsidRPr="002251CC">
        <w:rPr>
          <w:rFonts w:ascii="Times New Roman" w:hAnsi="Times New Roman" w:cs="Times New Roman"/>
          <w:sz w:val="24"/>
          <w:szCs w:val="24"/>
          <w:lang w:val="en-US"/>
        </w:rPr>
        <w:t>-economic factors to explain when i-deals are most effective</w:t>
      </w:r>
      <w:r w:rsidR="00CE3D75" w:rsidRPr="002251CC">
        <w:rPr>
          <w:rFonts w:ascii="Times New Roman" w:hAnsi="Times New Roman" w:cs="Times New Roman"/>
          <w:sz w:val="24"/>
          <w:szCs w:val="24"/>
          <w:lang w:val="en-US"/>
        </w:rPr>
        <w:t xml:space="preserve"> in the context of the current study </w:t>
      </w:r>
      <w:r w:rsidR="001B14E0" w:rsidRPr="002251CC">
        <w:rPr>
          <w:rFonts w:ascii="Times New Roman" w:hAnsi="Times New Roman" w:cs="Times New Roman"/>
          <w:sz w:val="24"/>
          <w:szCs w:val="24"/>
          <w:lang w:val="en-US"/>
        </w:rPr>
        <w:t xml:space="preserve">among </w:t>
      </w:r>
      <w:r w:rsidR="00CE3D75" w:rsidRPr="002251CC">
        <w:rPr>
          <w:rFonts w:ascii="Times New Roman" w:hAnsi="Times New Roman" w:cs="Times New Roman"/>
          <w:sz w:val="24"/>
          <w:szCs w:val="24"/>
          <w:lang w:val="en-US"/>
        </w:rPr>
        <w:t>teachers</w:t>
      </w:r>
      <w:r w:rsidR="00E90544" w:rsidRPr="002251CC">
        <w:rPr>
          <w:rFonts w:ascii="Times New Roman" w:hAnsi="Times New Roman" w:cs="Times New Roman"/>
          <w:sz w:val="24"/>
          <w:szCs w:val="24"/>
          <w:lang w:val="en-US"/>
        </w:rPr>
        <w:t xml:space="preserve">: </w:t>
      </w:r>
      <w:r w:rsidR="006D09C4" w:rsidRPr="002251CC">
        <w:rPr>
          <w:rFonts w:ascii="Times New Roman" w:hAnsi="Times New Roman" w:cs="Times New Roman"/>
          <w:sz w:val="24"/>
          <w:szCs w:val="24"/>
          <w:lang w:val="en-US"/>
        </w:rPr>
        <w:t xml:space="preserve">municipal </w:t>
      </w:r>
      <w:r w:rsidR="00E90544" w:rsidRPr="002251CC">
        <w:rPr>
          <w:rFonts w:ascii="Times New Roman" w:hAnsi="Times New Roman" w:cs="Times New Roman"/>
          <w:sz w:val="24"/>
          <w:szCs w:val="24"/>
          <w:lang w:val="en-US"/>
        </w:rPr>
        <w:t xml:space="preserve">child population growth and </w:t>
      </w:r>
      <w:r w:rsidR="00433971" w:rsidRPr="002251CC">
        <w:rPr>
          <w:rFonts w:ascii="Times New Roman" w:hAnsi="Times New Roman" w:cs="Times New Roman"/>
          <w:sz w:val="24"/>
          <w:szCs w:val="24"/>
          <w:lang w:val="en-US"/>
        </w:rPr>
        <w:t xml:space="preserve">municipal </w:t>
      </w:r>
      <w:r w:rsidR="00E90544" w:rsidRPr="002251CC">
        <w:rPr>
          <w:rFonts w:ascii="Times New Roman" w:hAnsi="Times New Roman" w:cs="Times New Roman"/>
          <w:sz w:val="24"/>
          <w:szCs w:val="24"/>
          <w:lang w:val="en-US"/>
        </w:rPr>
        <w:t>unemployment</w:t>
      </w:r>
      <w:r w:rsidR="004C2785" w:rsidRPr="002251CC">
        <w:rPr>
          <w:rFonts w:ascii="Times New Roman" w:hAnsi="Times New Roman" w:cs="Times New Roman"/>
          <w:sz w:val="24"/>
          <w:szCs w:val="24"/>
          <w:lang w:val="en-US"/>
        </w:rPr>
        <w:t xml:space="preserve">. </w:t>
      </w:r>
      <w:r w:rsidR="006E3796">
        <w:rPr>
          <w:rFonts w:ascii="Times New Roman" w:hAnsi="Times New Roman" w:cs="Times New Roman"/>
          <w:sz w:val="24"/>
          <w:szCs w:val="24"/>
          <w:lang w:val="en-US"/>
        </w:rPr>
        <w:t>A study among 1,210 teachers in the Netherlands was conducted to test the mediation and moderation model. R</w:t>
      </w:r>
      <w:r w:rsidR="004C2785" w:rsidRPr="002251CC">
        <w:rPr>
          <w:rFonts w:ascii="Times New Roman" w:hAnsi="Times New Roman" w:cs="Times New Roman"/>
          <w:sz w:val="24"/>
          <w:szCs w:val="24"/>
          <w:lang w:val="en-US"/>
        </w:rPr>
        <w:t xml:space="preserve">esults show </w:t>
      </w:r>
      <w:r w:rsidR="00235796" w:rsidRPr="002251CC">
        <w:rPr>
          <w:rFonts w:ascii="Times New Roman" w:hAnsi="Times New Roman" w:cs="Times New Roman"/>
          <w:sz w:val="24"/>
          <w:szCs w:val="24"/>
          <w:lang w:val="en-US"/>
        </w:rPr>
        <w:t xml:space="preserve">positive indirect relationships of growth i-deals with motivation to continue working </w:t>
      </w:r>
      <w:r w:rsidR="002D7B1C" w:rsidRPr="002251CC">
        <w:rPr>
          <w:rFonts w:ascii="Times New Roman" w:hAnsi="Times New Roman" w:cs="Times New Roman"/>
          <w:sz w:val="24"/>
          <w:szCs w:val="24"/>
          <w:lang w:val="en-US"/>
        </w:rPr>
        <w:t xml:space="preserve">through </w:t>
      </w:r>
      <w:r w:rsidR="00235796" w:rsidRPr="002251CC">
        <w:rPr>
          <w:rFonts w:ascii="Times New Roman" w:hAnsi="Times New Roman" w:cs="Times New Roman"/>
          <w:sz w:val="24"/>
          <w:szCs w:val="24"/>
          <w:lang w:val="en-US"/>
        </w:rPr>
        <w:t xml:space="preserve">innovative work behavior, professional development and work engagement, while indirect relationships were negative for accommodative i-deals. Moreover, child population growth boosted the relationships of i-deals, while unemployment accentuated the effects of professional development. The study contributes to the </w:t>
      </w:r>
      <w:r w:rsidR="000B1AB4" w:rsidRPr="002251CC">
        <w:rPr>
          <w:rFonts w:ascii="Times New Roman" w:hAnsi="Times New Roman" w:cs="Times New Roman"/>
          <w:sz w:val="24"/>
          <w:szCs w:val="24"/>
          <w:lang w:val="en-US"/>
        </w:rPr>
        <w:t>literature</w:t>
      </w:r>
      <w:r w:rsidR="00D15C22" w:rsidRPr="002251CC">
        <w:rPr>
          <w:rFonts w:ascii="Times New Roman" w:hAnsi="Times New Roman" w:cs="Times New Roman"/>
          <w:sz w:val="24"/>
          <w:szCs w:val="24"/>
          <w:lang w:val="en-US"/>
        </w:rPr>
        <w:t xml:space="preserve"> </w:t>
      </w:r>
      <w:r w:rsidR="00235796" w:rsidRPr="002251CC">
        <w:rPr>
          <w:rFonts w:ascii="Times New Roman" w:hAnsi="Times New Roman" w:cs="Times New Roman"/>
          <w:sz w:val="24"/>
          <w:szCs w:val="24"/>
          <w:lang w:val="en-US"/>
        </w:rPr>
        <w:t>by showing the importance of soci</w:t>
      </w:r>
      <w:r w:rsidR="00CE3D75" w:rsidRPr="002251CC">
        <w:rPr>
          <w:rFonts w:ascii="Times New Roman" w:hAnsi="Times New Roman" w:cs="Times New Roman"/>
          <w:sz w:val="24"/>
          <w:szCs w:val="24"/>
          <w:lang w:val="en-US"/>
        </w:rPr>
        <w:t>o</w:t>
      </w:r>
      <w:r w:rsidR="00235796" w:rsidRPr="002251CC">
        <w:rPr>
          <w:rFonts w:ascii="Times New Roman" w:hAnsi="Times New Roman" w:cs="Times New Roman"/>
          <w:sz w:val="24"/>
          <w:szCs w:val="24"/>
          <w:lang w:val="en-US"/>
        </w:rPr>
        <w:t xml:space="preserve">-economic factors in explaining the </w:t>
      </w:r>
      <w:r w:rsidR="006C1765" w:rsidRPr="002251CC">
        <w:rPr>
          <w:rFonts w:ascii="Times New Roman" w:hAnsi="Times New Roman" w:cs="Times New Roman"/>
          <w:sz w:val="24"/>
          <w:szCs w:val="24"/>
          <w:lang w:val="en-US"/>
        </w:rPr>
        <w:t>relationships</w:t>
      </w:r>
      <w:r w:rsidR="00235796" w:rsidRPr="002251CC">
        <w:rPr>
          <w:rFonts w:ascii="Times New Roman" w:hAnsi="Times New Roman" w:cs="Times New Roman"/>
          <w:sz w:val="24"/>
          <w:szCs w:val="24"/>
          <w:lang w:val="en-US"/>
        </w:rPr>
        <w:t xml:space="preserve"> of i-deals </w:t>
      </w:r>
      <w:r w:rsidR="006C1765" w:rsidRPr="002251CC">
        <w:rPr>
          <w:rFonts w:ascii="Times New Roman" w:hAnsi="Times New Roman" w:cs="Times New Roman"/>
          <w:sz w:val="24"/>
          <w:szCs w:val="24"/>
          <w:lang w:val="en-US"/>
        </w:rPr>
        <w:t>and individualized HRM</w:t>
      </w:r>
      <w:r w:rsidR="00235796" w:rsidRPr="002251CC">
        <w:rPr>
          <w:rFonts w:ascii="Times New Roman" w:hAnsi="Times New Roman" w:cs="Times New Roman"/>
          <w:sz w:val="24"/>
          <w:szCs w:val="24"/>
          <w:lang w:val="en-US"/>
        </w:rPr>
        <w:t>.</w:t>
      </w:r>
    </w:p>
    <w:p w14:paraId="605D4975" w14:textId="77777777" w:rsidR="003C439F" w:rsidRPr="002251CC" w:rsidRDefault="003C439F" w:rsidP="00B43841">
      <w:pPr>
        <w:spacing w:after="0" w:line="480" w:lineRule="auto"/>
        <w:rPr>
          <w:rFonts w:ascii="Times New Roman" w:hAnsi="Times New Roman" w:cs="Times New Roman"/>
          <w:b/>
          <w:sz w:val="24"/>
          <w:szCs w:val="24"/>
          <w:lang w:val="en-US"/>
        </w:rPr>
      </w:pPr>
    </w:p>
    <w:p w14:paraId="7FB47D0E" w14:textId="3F6F68B4" w:rsidR="00433971" w:rsidRPr="002251CC" w:rsidRDefault="00433971" w:rsidP="00433971">
      <w:pPr>
        <w:spacing w:after="0" w:line="480" w:lineRule="auto"/>
        <w:rPr>
          <w:rFonts w:ascii="Times New Roman" w:hAnsi="Times New Roman" w:cs="Times New Roman"/>
          <w:sz w:val="24"/>
          <w:szCs w:val="24"/>
          <w:lang w:val="en-US"/>
        </w:rPr>
      </w:pPr>
      <w:r w:rsidRPr="002251CC">
        <w:rPr>
          <w:rFonts w:ascii="Times New Roman" w:hAnsi="Times New Roman" w:cs="Times New Roman"/>
          <w:b/>
          <w:sz w:val="24"/>
          <w:szCs w:val="24"/>
          <w:lang w:val="en-US"/>
        </w:rPr>
        <w:t xml:space="preserve">Keywords: </w:t>
      </w:r>
      <w:r w:rsidRPr="002251CC">
        <w:rPr>
          <w:rFonts w:ascii="Times New Roman" w:hAnsi="Times New Roman" w:cs="Times New Roman"/>
          <w:sz w:val="24"/>
          <w:szCs w:val="24"/>
          <w:lang w:val="en-US"/>
        </w:rPr>
        <w:t>Idiosyncratic deals, i-deals, motivation to continue working, socio-economic factors, population growth, unemployment</w:t>
      </w:r>
    </w:p>
    <w:p w14:paraId="505AE32E" w14:textId="77777777" w:rsidR="003B21A3" w:rsidRPr="002251CC" w:rsidRDefault="003B21A3" w:rsidP="00433971">
      <w:pPr>
        <w:spacing w:after="0" w:line="480" w:lineRule="auto"/>
        <w:rPr>
          <w:rFonts w:ascii="Times New Roman" w:hAnsi="Times New Roman" w:cs="Times New Roman"/>
          <w:sz w:val="24"/>
          <w:szCs w:val="24"/>
          <w:lang w:val="en-US"/>
        </w:rPr>
      </w:pPr>
    </w:p>
    <w:p w14:paraId="150092DE" w14:textId="7AE578DE" w:rsidR="00433971" w:rsidRPr="002251CC" w:rsidRDefault="00433971" w:rsidP="00433971">
      <w:pPr>
        <w:spacing w:after="0" w:line="480" w:lineRule="auto"/>
        <w:rPr>
          <w:rFonts w:ascii="Times New Roman" w:hAnsi="Times New Roman" w:cs="Times New Roman"/>
          <w:sz w:val="24"/>
          <w:szCs w:val="24"/>
          <w:lang w:val="en-US"/>
        </w:rPr>
      </w:pPr>
      <w:r w:rsidRPr="002251CC">
        <w:rPr>
          <w:rFonts w:ascii="Times New Roman" w:hAnsi="Times New Roman" w:cs="Times New Roman"/>
          <w:sz w:val="24"/>
          <w:szCs w:val="24"/>
          <w:lang w:val="en-US"/>
        </w:rPr>
        <w:t>RUNNING HEAD: I-DEALS AND CONTINUING WORKING</w:t>
      </w:r>
    </w:p>
    <w:p w14:paraId="58E86D19" w14:textId="77777777" w:rsidR="00200BD0" w:rsidRPr="002251CC" w:rsidRDefault="00200BD0">
      <w:pPr>
        <w:rPr>
          <w:rFonts w:ascii="Times New Roman" w:hAnsi="Times New Roman" w:cs="Times New Roman"/>
          <w:sz w:val="24"/>
          <w:szCs w:val="24"/>
          <w:lang w:val="en-US"/>
        </w:rPr>
      </w:pPr>
      <w:r w:rsidRPr="002251CC">
        <w:rPr>
          <w:rFonts w:ascii="Times New Roman" w:hAnsi="Times New Roman" w:cs="Times New Roman"/>
          <w:sz w:val="24"/>
          <w:szCs w:val="24"/>
          <w:lang w:val="en-US"/>
        </w:rPr>
        <w:br w:type="page"/>
      </w:r>
    </w:p>
    <w:p w14:paraId="737723F5" w14:textId="54E3959C" w:rsidR="00F83840" w:rsidRPr="002251CC" w:rsidRDefault="00EC58D9" w:rsidP="0090539C">
      <w:pPr>
        <w:spacing w:after="0" w:line="480" w:lineRule="auto"/>
        <w:ind w:firstLine="720"/>
        <w:rPr>
          <w:rFonts w:ascii="Times New Roman" w:hAnsi="Times New Roman" w:cs="Times New Roman"/>
          <w:sz w:val="24"/>
          <w:szCs w:val="24"/>
          <w:lang w:val="en-US"/>
        </w:rPr>
      </w:pPr>
      <w:r w:rsidRPr="002251CC">
        <w:rPr>
          <w:rFonts w:ascii="Times New Roman" w:hAnsi="Times New Roman" w:cs="Times New Roman"/>
          <w:sz w:val="24"/>
          <w:szCs w:val="24"/>
          <w:lang w:val="en-US"/>
        </w:rPr>
        <w:lastRenderedPageBreak/>
        <w:t>W</w:t>
      </w:r>
      <w:r w:rsidR="00F958AD" w:rsidRPr="002251CC">
        <w:rPr>
          <w:rFonts w:ascii="Times New Roman" w:hAnsi="Times New Roman" w:cs="Times New Roman"/>
          <w:sz w:val="24"/>
          <w:szCs w:val="24"/>
          <w:lang w:val="en-US"/>
        </w:rPr>
        <w:t>orkplace</w:t>
      </w:r>
      <w:r w:rsidR="000536D8" w:rsidRPr="002251CC">
        <w:rPr>
          <w:rFonts w:ascii="Times New Roman" w:hAnsi="Times New Roman" w:cs="Times New Roman"/>
          <w:sz w:val="24"/>
          <w:szCs w:val="24"/>
          <w:lang w:val="en-US"/>
        </w:rPr>
        <w:t>s</w:t>
      </w:r>
      <w:r w:rsidR="00F958AD" w:rsidRPr="002251CC">
        <w:rPr>
          <w:rFonts w:ascii="Times New Roman" w:hAnsi="Times New Roman" w:cs="Times New Roman"/>
          <w:sz w:val="24"/>
          <w:szCs w:val="24"/>
          <w:lang w:val="en-US"/>
        </w:rPr>
        <w:t xml:space="preserve"> </w:t>
      </w:r>
      <w:r w:rsidRPr="00C65EA2">
        <w:rPr>
          <w:rFonts w:ascii="Times New Roman" w:hAnsi="Times New Roman" w:cs="Times New Roman"/>
          <w:sz w:val="24"/>
          <w:szCs w:val="24"/>
          <w:lang w:val="en-US"/>
        </w:rPr>
        <w:t xml:space="preserve">around the world </w:t>
      </w:r>
      <w:r w:rsidR="00F958AD" w:rsidRPr="00C65EA2">
        <w:rPr>
          <w:rFonts w:ascii="Times New Roman" w:hAnsi="Times New Roman" w:cs="Times New Roman"/>
          <w:sz w:val="24"/>
          <w:szCs w:val="24"/>
          <w:lang w:val="en-US"/>
        </w:rPr>
        <w:t>will increasingly be composed of older wo</w:t>
      </w:r>
      <w:r w:rsidR="009710D5" w:rsidRPr="00C65EA2">
        <w:rPr>
          <w:rFonts w:ascii="Times New Roman" w:hAnsi="Times New Roman" w:cs="Times New Roman"/>
          <w:sz w:val="24"/>
          <w:szCs w:val="24"/>
          <w:lang w:val="en-US"/>
        </w:rPr>
        <w:t>rkers</w:t>
      </w:r>
      <w:r w:rsidR="00F958AD" w:rsidRPr="00C65EA2">
        <w:rPr>
          <w:rFonts w:ascii="Times New Roman" w:hAnsi="Times New Roman" w:cs="Times New Roman"/>
          <w:sz w:val="24"/>
          <w:szCs w:val="24"/>
          <w:lang w:val="en-US"/>
        </w:rPr>
        <w:t xml:space="preserve"> (</w:t>
      </w:r>
      <w:r w:rsidR="009F777E" w:rsidRPr="002251CC">
        <w:rPr>
          <w:rFonts w:ascii="Times New Roman" w:hAnsi="Times New Roman" w:cs="Times New Roman"/>
          <w:sz w:val="24"/>
          <w:szCs w:val="24"/>
          <w:lang w:val="en-US"/>
        </w:rPr>
        <w:t>Ebbinghaus, 2006</w:t>
      </w:r>
      <w:r w:rsidR="009710D5" w:rsidRPr="002251CC">
        <w:rPr>
          <w:rFonts w:ascii="Times New Roman" w:hAnsi="Times New Roman" w:cs="Times New Roman"/>
          <w:sz w:val="24"/>
          <w:szCs w:val="24"/>
          <w:lang w:val="en-US"/>
        </w:rPr>
        <w:t>)</w:t>
      </w:r>
      <w:r w:rsidR="00F958AD" w:rsidRPr="002251CC">
        <w:rPr>
          <w:rFonts w:ascii="Times New Roman" w:hAnsi="Times New Roman" w:cs="Times New Roman"/>
          <w:sz w:val="24"/>
          <w:szCs w:val="24"/>
          <w:lang w:val="en-US"/>
        </w:rPr>
        <w:t xml:space="preserve">. </w:t>
      </w:r>
      <w:r w:rsidR="00A867D8" w:rsidRPr="002251CC">
        <w:rPr>
          <w:rFonts w:ascii="Times New Roman" w:hAnsi="Times New Roman" w:cs="Times New Roman"/>
          <w:sz w:val="24"/>
          <w:szCs w:val="24"/>
          <w:lang w:val="en-US"/>
        </w:rPr>
        <w:t>O</w:t>
      </w:r>
      <w:r w:rsidR="00F958AD" w:rsidRPr="002251CC">
        <w:rPr>
          <w:rFonts w:ascii="Times New Roman" w:hAnsi="Times New Roman" w:cs="Times New Roman"/>
          <w:sz w:val="24"/>
          <w:szCs w:val="24"/>
          <w:lang w:val="en-US"/>
        </w:rPr>
        <w:t xml:space="preserve">rganizations </w:t>
      </w:r>
      <w:r w:rsidR="00F83840" w:rsidRPr="002251CC">
        <w:rPr>
          <w:rFonts w:ascii="Times New Roman" w:hAnsi="Times New Roman" w:cs="Times New Roman"/>
          <w:sz w:val="24"/>
          <w:szCs w:val="24"/>
          <w:lang w:val="en-US"/>
        </w:rPr>
        <w:t xml:space="preserve">have growing </w:t>
      </w:r>
      <w:r w:rsidR="00F958AD" w:rsidRPr="002251CC">
        <w:rPr>
          <w:rFonts w:ascii="Times New Roman" w:hAnsi="Times New Roman" w:cs="Times New Roman"/>
          <w:sz w:val="24"/>
          <w:szCs w:val="24"/>
          <w:lang w:val="en-US"/>
        </w:rPr>
        <w:t>aware</w:t>
      </w:r>
      <w:r w:rsidR="00F83840" w:rsidRPr="002251CC">
        <w:rPr>
          <w:rFonts w:ascii="Times New Roman" w:hAnsi="Times New Roman" w:cs="Times New Roman"/>
          <w:sz w:val="24"/>
          <w:szCs w:val="24"/>
          <w:lang w:val="en-US"/>
        </w:rPr>
        <w:t>ness</w:t>
      </w:r>
      <w:r w:rsidR="00F958AD" w:rsidRPr="002251CC">
        <w:rPr>
          <w:rFonts w:ascii="Times New Roman" w:hAnsi="Times New Roman" w:cs="Times New Roman"/>
          <w:sz w:val="24"/>
          <w:szCs w:val="24"/>
          <w:lang w:val="en-US"/>
        </w:rPr>
        <w:t xml:space="preserve"> of the need to motivate workers to continue working beyond their retirement (</w:t>
      </w:r>
      <w:r w:rsidR="00F83840" w:rsidRPr="002251CC">
        <w:rPr>
          <w:rFonts w:ascii="Times New Roman" w:hAnsi="Times New Roman" w:cs="Times New Roman"/>
          <w:sz w:val="24"/>
          <w:szCs w:val="24"/>
          <w:lang w:val="en-US"/>
        </w:rPr>
        <w:t>Bal</w:t>
      </w:r>
      <w:r w:rsidR="00B727E3" w:rsidRPr="002251CC">
        <w:rPr>
          <w:rFonts w:ascii="Times New Roman" w:hAnsi="Times New Roman" w:cs="Times New Roman"/>
          <w:sz w:val="24"/>
          <w:szCs w:val="24"/>
          <w:lang w:val="en-US"/>
        </w:rPr>
        <w:t xml:space="preserve"> et al.</w:t>
      </w:r>
      <w:r w:rsidR="00F83840" w:rsidRPr="002251CC">
        <w:rPr>
          <w:rFonts w:ascii="Times New Roman" w:hAnsi="Times New Roman" w:cs="Times New Roman"/>
          <w:sz w:val="24"/>
          <w:szCs w:val="24"/>
          <w:lang w:val="en-US"/>
        </w:rPr>
        <w:t>, 2012</w:t>
      </w:r>
      <w:r w:rsidR="00F958AD" w:rsidRPr="002251CC">
        <w:rPr>
          <w:rFonts w:ascii="Times New Roman" w:hAnsi="Times New Roman" w:cs="Times New Roman"/>
          <w:sz w:val="24"/>
          <w:szCs w:val="24"/>
          <w:lang w:val="en-US"/>
        </w:rPr>
        <w:t>).</w:t>
      </w:r>
      <w:r w:rsidR="0097100E" w:rsidRPr="002251CC">
        <w:rPr>
          <w:rFonts w:ascii="Times New Roman" w:hAnsi="Times New Roman" w:cs="Times New Roman"/>
          <w:sz w:val="24"/>
          <w:szCs w:val="24"/>
          <w:lang w:val="en-US"/>
        </w:rPr>
        <w:t xml:space="preserve"> </w:t>
      </w:r>
      <w:r w:rsidR="00235CB2" w:rsidRPr="002251CC">
        <w:rPr>
          <w:rFonts w:ascii="Times New Roman" w:hAnsi="Times New Roman" w:cs="Times New Roman"/>
          <w:sz w:val="24"/>
          <w:szCs w:val="24"/>
          <w:lang w:val="en-US"/>
        </w:rPr>
        <w:t xml:space="preserve">With projected labor shortages in some sectors, such as healthcare and education, more organizations are trying to retain their older workers and work beyond their </w:t>
      </w:r>
      <w:r w:rsidR="003B21A3" w:rsidRPr="002251CC">
        <w:rPr>
          <w:rFonts w:ascii="Times New Roman" w:hAnsi="Times New Roman" w:cs="Times New Roman"/>
          <w:sz w:val="24"/>
          <w:szCs w:val="24"/>
          <w:lang w:val="en-US"/>
        </w:rPr>
        <w:t xml:space="preserve">statutory </w:t>
      </w:r>
      <w:r w:rsidR="00235CB2" w:rsidRPr="002251CC">
        <w:rPr>
          <w:rFonts w:ascii="Times New Roman" w:hAnsi="Times New Roman" w:cs="Times New Roman"/>
          <w:sz w:val="24"/>
          <w:szCs w:val="24"/>
          <w:lang w:val="en-US"/>
        </w:rPr>
        <w:t xml:space="preserve">retirement age. Moreover, people are increasingly reaching their retirement age healthily, and may desire to continue working and contribute to society. </w:t>
      </w:r>
      <w:r w:rsidR="00F377C9" w:rsidRPr="002251CC">
        <w:rPr>
          <w:rFonts w:ascii="Times New Roman" w:hAnsi="Times New Roman" w:cs="Times New Roman"/>
          <w:sz w:val="24"/>
          <w:szCs w:val="24"/>
          <w:lang w:val="en-US"/>
        </w:rPr>
        <w:t xml:space="preserve">If organizations want to </w:t>
      </w:r>
      <w:r w:rsidR="00235CB2" w:rsidRPr="002251CC">
        <w:rPr>
          <w:rFonts w:ascii="Times New Roman" w:hAnsi="Times New Roman" w:cs="Times New Roman"/>
          <w:sz w:val="24"/>
          <w:szCs w:val="24"/>
          <w:lang w:val="en-US"/>
        </w:rPr>
        <w:t>manage this well</w:t>
      </w:r>
      <w:r w:rsidR="00BC1F21" w:rsidRPr="002251CC">
        <w:rPr>
          <w:rFonts w:ascii="Times New Roman" w:hAnsi="Times New Roman" w:cs="Times New Roman"/>
          <w:sz w:val="24"/>
          <w:szCs w:val="24"/>
          <w:lang w:val="en-US"/>
        </w:rPr>
        <w:t xml:space="preserve">, </w:t>
      </w:r>
      <w:r w:rsidR="00F83840" w:rsidRPr="002251CC">
        <w:rPr>
          <w:rFonts w:ascii="Times New Roman" w:hAnsi="Times New Roman" w:cs="Times New Roman"/>
          <w:sz w:val="24"/>
          <w:szCs w:val="24"/>
          <w:lang w:val="en-US"/>
        </w:rPr>
        <w:t xml:space="preserve">an individualized approach </w:t>
      </w:r>
      <w:r w:rsidR="003B21A3" w:rsidRPr="002251CC">
        <w:rPr>
          <w:rFonts w:ascii="Times New Roman" w:hAnsi="Times New Roman" w:cs="Times New Roman"/>
          <w:sz w:val="24"/>
          <w:szCs w:val="24"/>
          <w:lang w:val="en-US"/>
        </w:rPr>
        <w:t xml:space="preserve">to </w:t>
      </w:r>
      <w:r w:rsidR="00F377C9" w:rsidRPr="002251CC">
        <w:rPr>
          <w:rFonts w:ascii="Times New Roman" w:hAnsi="Times New Roman" w:cs="Times New Roman"/>
          <w:sz w:val="24"/>
          <w:szCs w:val="24"/>
          <w:lang w:val="en-US"/>
        </w:rPr>
        <w:t xml:space="preserve">the issue of working beyond retirement </w:t>
      </w:r>
      <w:r w:rsidR="00F83840" w:rsidRPr="002251CC">
        <w:rPr>
          <w:rFonts w:ascii="Times New Roman" w:hAnsi="Times New Roman" w:cs="Times New Roman"/>
          <w:sz w:val="24"/>
          <w:szCs w:val="24"/>
          <w:lang w:val="en-US"/>
        </w:rPr>
        <w:t>is necessary</w:t>
      </w:r>
      <w:r w:rsidR="00967A9D" w:rsidRPr="002251CC">
        <w:rPr>
          <w:rFonts w:ascii="Times New Roman" w:hAnsi="Times New Roman" w:cs="Times New Roman"/>
          <w:sz w:val="24"/>
          <w:szCs w:val="24"/>
          <w:lang w:val="en-US"/>
        </w:rPr>
        <w:t xml:space="preserve"> </w:t>
      </w:r>
      <w:r w:rsidR="001D6C6C" w:rsidRPr="002251CC">
        <w:rPr>
          <w:rFonts w:ascii="Times New Roman" w:hAnsi="Times New Roman" w:cs="Times New Roman"/>
          <w:sz w:val="24"/>
          <w:szCs w:val="24"/>
          <w:lang w:val="en-US"/>
        </w:rPr>
        <w:t xml:space="preserve">as older </w:t>
      </w:r>
      <w:r w:rsidRPr="002251CC">
        <w:rPr>
          <w:rFonts w:ascii="Times New Roman" w:hAnsi="Times New Roman" w:cs="Times New Roman"/>
          <w:sz w:val="24"/>
          <w:szCs w:val="24"/>
          <w:lang w:val="en-US"/>
        </w:rPr>
        <w:t>employees</w:t>
      </w:r>
      <w:r w:rsidR="001D6C6C" w:rsidRPr="002251CC">
        <w:rPr>
          <w:rFonts w:ascii="Times New Roman" w:hAnsi="Times New Roman" w:cs="Times New Roman"/>
          <w:sz w:val="24"/>
          <w:szCs w:val="24"/>
          <w:lang w:val="en-US"/>
        </w:rPr>
        <w:t xml:space="preserve"> not only differ from younger </w:t>
      </w:r>
      <w:r w:rsidRPr="002251CC">
        <w:rPr>
          <w:rFonts w:ascii="Times New Roman" w:hAnsi="Times New Roman" w:cs="Times New Roman"/>
          <w:sz w:val="24"/>
          <w:szCs w:val="24"/>
          <w:lang w:val="en-US"/>
        </w:rPr>
        <w:t xml:space="preserve">employees </w:t>
      </w:r>
      <w:r w:rsidR="00974F56" w:rsidRPr="002251CC">
        <w:rPr>
          <w:rFonts w:ascii="Times New Roman" w:hAnsi="Times New Roman" w:cs="Times New Roman"/>
          <w:sz w:val="24"/>
          <w:szCs w:val="24"/>
          <w:lang w:val="en-US"/>
        </w:rPr>
        <w:t>in their motivation</w:t>
      </w:r>
      <w:r w:rsidR="00FF2F67" w:rsidRPr="002251CC">
        <w:rPr>
          <w:rFonts w:ascii="Times New Roman" w:hAnsi="Times New Roman" w:cs="Times New Roman"/>
          <w:sz w:val="24"/>
          <w:szCs w:val="24"/>
          <w:lang w:val="en-US"/>
        </w:rPr>
        <w:t xml:space="preserve"> at work</w:t>
      </w:r>
      <w:r w:rsidR="001D6C6C" w:rsidRPr="0016432B">
        <w:rPr>
          <w:rFonts w:ascii="Times New Roman" w:hAnsi="Times New Roman" w:cs="Times New Roman"/>
          <w:sz w:val="24"/>
          <w:szCs w:val="24"/>
          <w:lang w:val="en-US"/>
        </w:rPr>
        <w:t xml:space="preserve">, </w:t>
      </w:r>
      <w:r w:rsidR="001D6C6C" w:rsidRPr="00EC12B9">
        <w:rPr>
          <w:rFonts w:ascii="Times New Roman" w:hAnsi="Times New Roman" w:cs="Times New Roman"/>
          <w:sz w:val="24"/>
          <w:szCs w:val="24"/>
          <w:lang w:val="en-US"/>
        </w:rPr>
        <w:t xml:space="preserve">but also from other older </w:t>
      </w:r>
      <w:r w:rsidRPr="00EC12B9">
        <w:rPr>
          <w:rFonts w:ascii="Times New Roman" w:hAnsi="Times New Roman" w:cs="Times New Roman"/>
          <w:sz w:val="24"/>
          <w:szCs w:val="24"/>
          <w:lang w:val="en-US"/>
        </w:rPr>
        <w:t>employees</w:t>
      </w:r>
      <w:r w:rsidR="001D6C6C" w:rsidRPr="00EC12B9">
        <w:rPr>
          <w:rFonts w:ascii="Times New Roman" w:hAnsi="Times New Roman" w:cs="Times New Roman"/>
          <w:sz w:val="24"/>
          <w:szCs w:val="24"/>
          <w:lang w:val="en-US"/>
        </w:rPr>
        <w:t xml:space="preserve"> </w:t>
      </w:r>
      <w:r w:rsidR="00F83840" w:rsidRPr="00EC12B9">
        <w:rPr>
          <w:rFonts w:ascii="Times New Roman" w:hAnsi="Times New Roman" w:cs="Times New Roman"/>
          <w:sz w:val="24"/>
          <w:szCs w:val="24"/>
          <w:lang w:val="en-US"/>
        </w:rPr>
        <w:t xml:space="preserve">(Bal </w:t>
      </w:r>
      <w:r w:rsidR="006303EB" w:rsidRPr="00EC12B9">
        <w:rPr>
          <w:rFonts w:ascii="Times New Roman" w:hAnsi="Times New Roman" w:cs="Times New Roman"/>
          <w:sz w:val="24"/>
          <w:szCs w:val="24"/>
          <w:lang w:val="en-US"/>
        </w:rPr>
        <w:t>&amp; Jansen, 2015</w:t>
      </w:r>
      <w:r w:rsidR="00F83840" w:rsidRPr="00EC12B9">
        <w:rPr>
          <w:rFonts w:ascii="Times New Roman" w:hAnsi="Times New Roman" w:cs="Times New Roman"/>
          <w:sz w:val="24"/>
          <w:szCs w:val="24"/>
          <w:lang w:val="en-US"/>
        </w:rPr>
        <w:t xml:space="preserve">; </w:t>
      </w:r>
      <w:r w:rsidR="001D6C6C" w:rsidRPr="00EC12B9">
        <w:rPr>
          <w:rFonts w:ascii="Times New Roman" w:hAnsi="Times New Roman" w:cs="Times New Roman"/>
          <w:sz w:val="24"/>
          <w:szCs w:val="24"/>
          <w:lang w:val="en-US"/>
        </w:rPr>
        <w:t>Kooij</w:t>
      </w:r>
      <w:r w:rsidR="00B727E3" w:rsidRPr="00EC12B9">
        <w:rPr>
          <w:rFonts w:ascii="Times New Roman" w:hAnsi="Times New Roman" w:cs="Times New Roman"/>
          <w:sz w:val="24"/>
          <w:szCs w:val="24"/>
          <w:lang w:val="en-US"/>
        </w:rPr>
        <w:t xml:space="preserve"> et al.</w:t>
      </w:r>
      <w:r w:rsidR="00643713" w:rsidRPr="00EC12B9">
        <w:rPr>
          <w:rFonts w:ascii="Times New Roman" w:hAnsi="Times New Roman" w:cs="Times New Roman"/>
          <w:sz w:val="24"/>
          <w:szCs w:val="24"/>
          <w:lang w:val="en-US"/>
        </w:rPr>
        <w:t>, 2008</w:t>
      </w:r>
      <w:r w:rsidR="008410F6" w:rsidRPr="009849F0">
        <w:rPr>
          <w:rFonts w:ascii="Times New Roman" w:hAnsi="Times New Roman" w:cs="Times New Roman"/>
          <w:sz w:val="24"/>
          <w:szCs w:val="24"/>
          <w:lang w:val="en-US"/>
        </w:rPr>
        <w:t xml:space="preserve">; </w:t>
      </w:r>
      <w:proofErr w:type="spellStart"/>
      <w:r w:rsidR="008410F6" w:rsidRPr="0016432B">
        <w:rPr>
          <w:rFonts w:ascii="Times New Roman" w:hAnsi="Times New Roman" w:cs="Times New Roman"/>
          <w:sz w:val="24"/>
          <w:szCs w:val="24"/>
        </w:rPr>
        <w:t>Riekhoff</w:t>
      </w:r>
      <w:proofErr w:type="spellEnd"/>
      <w:r w:rsidR="008410F6" w:rsidRPr="0016432B">
        <w:rPr>
          <w:rFonts w:ascii="Times New Roman" w:hAnsi="Times New Roman" w:cs="Times New Roman"/>
          <w:sz w:val="24"/>
          <w:szCs w:val="24"/>
        </w:rPr>
        <w:t>, 2019</w:t>
      </w:r>
      <w:r w:rsidR="00F83840" w:rsidRPr="00EC12B9">
        <w:rPr>
          <w:rFonts w:ascii="Times New Roman" w:hAnsi="Times New Roman" w:cs="Times New Roman"/>
          <w:sz w:val="24"/>
          <w:szCs w:val="24"/>
          <w:lang w:val="en-US"/>
        </w:rPr>
        <w:t xml:space="preserve">). </w:t>
      </w:r>
      <w:r w:rsidR="004F31EF" w:rsidRPr="00EC12B9">
        <w:rPr>
          <w:rFonts w:ascii="Times New Roman" w:hAnsi="Times New Roman" w:cs="Times New Roman"/>
          <w:sz w:val="24"/>
          <w:szCs w:val="24"/>
          <w:lang w:val="en-US"/>
        </w:rPr>
        <w:t>In</w:t>
      </w:r>
      <w:r w:rsidR="004F31EF" w:rsidRPr="002251CC">
        <w:rPr>
          <w:rFonts w:ascii="Times New Roman" w:hAnsi="Times New Roman" w:cs="Times New Roman"/>
          <w:sz w:val="24"/>
          <w:szCs w:val="24"/>
          <w:lang w:val="en-US"/>
        </w:rPr>
        <w:t xml:space="preserve"> the current study, we focus particularly on idiosyncratic deals (henceforth i-deals), which denote the individual</w:t>
      </w:r>
      <w:r w:rsidR="00EF5D05" w:rsidRPr="002251CC">
        <w:rPr>
          <w:rFonts w:ascii="Times New Roman" w:hAnsi="Times New Roman" w:cs="Times New Roman"/>
          <w:sz w:val="24"/>
          <w:szCs w:val="24"/>
          <w:lang w:val="en-US"/>
        </w:rPr>
        <w:t xml:space="preserve"> work</w:t>
      </w:r>
      <w:r w:rsidR="004F31EF" w:rsidRPr="002251CC">
        <w:rPr>
          <w:rFonts w:ascii="Times New Roman" w:hAnsi="Times New Roman" w:cs="Times New Roman"/>
          <w:sz w:val="24"/>
          <w:szCs w:val="24"/>
          <w:lang w:val="en-US"/>
        </w:rPr>
        <w:t xml:space="preserve"> arrangements negotiated between an employee and </w:t>
      </w:r>
      <w:r w:rsidR="00EF5D05" w:rsidRPr="002251CC">
        <w:rPr>
          <w:rFonts w:ascii="Times New Roman" w:hAnsi="Times New Roman" w:cs="Times New Roman"/>
          <w:sz w:val="24"/>
          <w:szCs w:val="24"/>
          <w:lang w:val="en-US"/>
        </w:rPr>
        <w:t xml:space="preserve">the </w:t>
      </w:r>
      <w:r w:rsidR="004F31EF" w:rsidRPr="002251CC">
        <w:rPr>
          <w:rFonts w:ascii="Times New Roman" w:hAnsi="Times New Roman" w:cs="Times New Roman"/>
          <w:sz w:val="24"/>
          <w:szCs w:val="24"/>
          <w:lang w:val="en-US"/>
        </w:rPr>
        <w:t>organization (Rousseau</w:t>
      </w:r>
      <w:r w:rsidR="008B08C2" w:rsidRPr="002251CC">
        <w:rPr>
          <w:rFonts w:ascii="Times New Roman" w:hAnsi="Times New Roman" w:cs="Times New Roman"/>
          <w:sz w:val="24"/>
          <w:szCs w:val="24"/>
          <w:lang w:val="en-US"/>
        </w:rPr>
        <w:t>, 2005</w:t>
      </w:r>
      <w:r w:rsidR="004F31EF" w:rsidRPr="002251CC">
        <w:rPr>
          <w:rFonts w:ascii="Times New Roman" w:hAnsi="Times New Roman" w:cs="Times New Roman"/>
          <w:sz w:val="24"/>
          <w:szCs w:val="24"/>
          <w:lang w:val="en-US"/>
        </w:rPr>
        <w:t>)</w:t>
      </w:r>
      <w:r w:rsidR="009A66F7" w:rsidRPr="002251CC">
        <w:rPr>
          <w:rFonts w:ascii="Times New Roman" w:hAnsi="Times New Roman" w:cs="Times New Roman"/>
          <w:sz w:val="24"/>
          <w:szCs w:val="24"/>
          <w:lang w:val="en-US"/>
        </w:rPr>
        <w:t>, and have been shown to be particularly important for older workers (</w:t>
      </w:r>
      <w:r w:rsidR="00A31F5B" w:rsidRPr="002251CC">
        <w:rPr>
          <w:rFonts w:ascii="Times New Roman" w:hAnsi="Times New Roman" w:cs="Times New Roman"/>
          <w:sz w:val="24"/>
          <w:szCs w:val="24"/>
          <w:lang w:val="en-US"/>
        </w:rPr>
        <w:t xml:space="preserve">Bal </w:t>
      </w:r>
      <w:r w:rsidR="00974F56" w:rsidRPr="002251CC">
        <w:rPr>
          <w:rFonts w:ascii="Times New Roman" w:hAnsi="Times New Roman" w:cs="Times New Roman"/>
          <w:sz w:val="24"/>
          <w:szCs w:val="24"/>
          <w:lang w:val="en-US"/>
        </w:rPr>
        <w:t>&amp;</w:t>
      </w:r>
      <w:r w:rsidR="00A31F5B" w:rsidRPr="002251CC">
        <w:rPr>
          <w:rFonts w:ascii="Times New Roman" w:hAnsi="Times New Roman" w:cs="Times New Roman"/>
          <w:sz w:val="24"/>
          <w:szCs w:val="24"/>
          <w:lang w:val="en-US"/>
        </w:rPr>
        <w:t xml:space="preserve"> Boehm, 201</w:t>
      </w:r>
      <w:r w:rsidR="0097100E" w:rsidRPr="002251CC">
        <w:rPr>
          <w:rFonts w:ascii="Times New Roman" w:hAnsi="Times New Roman" w:cs="Times New Roman"/>
          <w:sz w:val="24"/>
          <w:szCs w:val="24"/>
          <w:lang w:val="en-US"/>
        </w:rPr>
        <w:t>9</w:t>
      </w:r>
      <w:r w:rsidR="00A31F5B" w:rsidRPr="002251CC">
        <w:rPr>
          <w:rFonts w:ascii="Times New Roman" w:hAnsi="Times New Roman" w:cs="Times New Roman"/>
          <w:sz w:val="24"/>
          <w:szCs w:val="24"/>
          <w:lang w:val="en-US"/>
        </w:rPr>
        <w:t xml:space="preserve">; </w:t>
      </w:r>
      <w:r w:rsidR="009A66F7" w:rsidRPr="002251CC">
        <w:rPr>
          <w:rFonts w:ascii="Times New Roman" w:hAnsi="Times New Roman" w:cs="Times New Roman"/>
          <w:sz w:val="24"/>
          <w:szCs w:val="24"/>
          <w:lang w:val="en-US"/>
        </w:rPr>
        <w:t>Bal et al., 2012</w:t>
      </w:r>
      <w:r w:rsidR="009F7CCB" w:rsidRPr="002251CC">
        <w:rPr>
          <w:rFonts w:ascii="Times New Roman" w:hAnsi="Times New Roman" w:cs="Times New Roman"/>
          <w:sz w:val="24"/>
          <w:szCs w:val="24"/>
          <w:lang w:val="en-US"/>
        </w:rPr>
        <w:t xml:space="preserve">; </w:t>
      </w:r>
      <w:proofErr w:type="spellStart"/>
      <w:r w:rsidR="009F7CCB" w:rsidRPr="002251CC">
        <w:rPr>
          <w:rFonts w:ascii="Times New Roman" w:hAnsi="Times New Roman" w:cs="Times New Roman"/>
          <w:sz w:val="24"/>
          <w:szCs w:val="24"/>
          <w:lang w:val="en-US"/>
        </w:rPr>
        <w:t>Oostrom</w:t>
      </w:r>
      <w:proofErr w:type="spellEnd"/>
      <w:r w:rsidR="009F7CCB" w:rsidRPr="002251CC">
        <w:rPr>
          <w:rFonts w:ascii="Times New Roman" w:hAnsi="Times New Roman" w:cs="Times New Roman"/>
          <w:sz w:val="24"/>
          <w:szCs w:val="24"/>
          <w:lang w:val="en-US"/>
        </w:rPr>
        <w:t xml:space="preserve">, </w:t>
      </w:r>
      <w:proofErr w:type="spellStart"/>
      <w:r w:rsidR="009F7CCB" w:rsidRPr="002251CC">
        <w:rPr>
          <w:rFonts w:ascii="Times New Roman" w:hAnsi="Times New Roman" w:cs="Times New Roman"/>
          <w:sz w:val="24"/>
          <w:szCs w:val="24"/>
          <w:lang w:val="en-US"/>
        </w:rPr>
        <w:t>Pennings</w:t>
      </w:r>
      <w:proofErr w:type="spellEnd"/>
      <w:r w:rsidR="009F7CCB" w:rsidRPr="002251CC">
        <w:rPr>
          <w:rFonts w:ascii="Times New Roman" w:hAnsi="Times New Roman" w:cs="Times New Roman"/>
          <w:sz w:val="24"/>
          <w:szCs w:val="24"/>
          <w:lang w:val="en-US"/>
        </w:rPr>
        <w:t xml:space="preserve"> &amp; Bal, 2016</w:t>
      </w:r>
      <w:r w:rsidR="009A66F7" w:rsidRPr="002251CC">
        <w:rPr>
          <w:rFonts w:ascii="Times New Roman" w:hAnsi="Times New Roman" w:cs="Times New Roman"/>
          <w:sz w:val="24"/>
          <w:szCs w:val="24"/>
          <w:lang w:val="en-US"/>
        </w:rPr>
        <w:t>)</w:t>
      </w:r>
      <w:r w:rsidR="004F31EF" w:rsidRPr="002251CC">
        <w:rPr>
          <w:rFonts w:ascii="Times New Roman" w:hAnsi="Times New Roman" w:cs="Times New Roman"/>
          <w:sz w:val="24"/>
          <w:szCs w:val="24"/>
          <w:lang w:val="en-US"/>
        </w:rPr>
        <w:t>.</w:t>
      </w:r>
    </w:p>
    <w:p w14:paraId="1D0C9BF5" w14:textId="60046ACD" w:rsidR="00967A9D" w:rsidRPr="002251CC" w:rsidRDefault="00967A9D" w:rsidP="009F273F">
      <w:pPr>
        <w:spacing w:after="0" w:line="480" w:lineRule="auto"/>
        <w:rPr>
          <w:rFonts w:ascii="Times New Roman" w:hAnsi="Times New Roman" w:cs="Times New Roman"/>
          <w:sz w:val="24"/>
          <w:szCs w:val="24"/>
          <w:lang w:val="en-US"/>
        </w:rPr>
      </w:pPr>
      <w:r w:rsidRPr="002251CC">
        <w:rPr>
          <w:rFonts w:ascii="Times New Roman" w:hAnsi="Times New Roman" w:cs="Times New Roman"/>
          <w:sz w:val="24"/>
          <w:szCs w:val="24"/>
          <w:lang w:val="en-US"/>
        </w:rPr>
        <w:tab/>
        <w:t xml:space="preserve">Despite the knowledge that </w:t>
      </w:r>
      <w:r w:rsidR="004F31EF" w:rsidRPr="002251CC">
        <w:rPr>
          <w:rFonts w:ascii="Times New Roman" w:hAnsi="Times New Roman" w:cs="Times New Roman"/>
          <w:sz w:val="24"/>
          <w:szCs w:val="24"/>
          <w:lang w:val="en-US"/>
        </w:rPr>
        <w:t>i-deals</w:t>
      </w:r>
      <w:r w:rsidRPr="002251CC">
        <w:rPr>
          <w:rFonts w:ascii="Times New Roman" w:hAnsi="Times New Roman" w:cs="Times New Roman"/>
          <w:sz w:val="24"/>
          <w:szCs w:val="24"/>
          <w:lang w:val="en-US"/>
        </w:rPr>
        <w:t xml:space="preserve"> are important</w:t>
      </w:r>
      <w:r w:rsidR="00172784" w:rsidRPr="002251CC">
        <w:rPr>
          <w:rFonts w:ascii="Times New Roman" w:hAnsi="Times New Roman" w:cs="Times New Roman"/>
          <w:sz w:val="24"/>
          <w:szCs w:val="24"/>
          <w:lang w:val="en-US"/>
        </w:rPr>
        <w:t xml:space="preserve"> in relation to retirement</w:t>
      </w:r>
      <w:r w:rsidRPr="002251CC">
        <w:rPr>
          <w:rFonts w:ascii="Times New Roman" w:hAnsi="Times New Roman" w:cs="Times New Roman"/>
          <w:sz w:val="24"/>
          <w:szCs w:val="24"/>
          <w:lang w:val="en-US"/>
        </w:rPr>
        <w:t xml:space="preserve">, there </w:t>
      </w:r>
      <w:r w:rsidR="00163294" w:rsidRPr="002251CC">
        <w:rPr>
          <w:rFonts w:ascii="Times New Roman" w:hAnsi="Times New Roman" w:cs="Times New Roman"/>
          <w:sz w:val="24"/>
          <w:szCs w:val="24"/>
          <w:lang w:val="en-US"/>
        </w:rPr>
        <w:t xml:space="preserve">are still </w:t>
      </w:r>
      <w:r w:rsidRPr="002251CC">
        <w:rPr>
          <w:rFonts w:ascii="Times New Roman" w:hAnsi="Times New Roman" w:cs="Times New Roman"/>
          <w:sz w:val="24"/>
          <w:szCs w:val="24"/>
          <w:lang w:val="en-US"/>
        </w:rPr>
        <w:t>important gaps</w:t>
      </w:r>
      <w:r w:rsidR="00163294" w:rsidRPr="002251CC">
        <w:rPr>
          <w:rFonts w:ascii="Times New Roman" w:hAnsi="Times New Roman" w:cs="Times New Roman"/>
          <w:sz w:val="24"/>
          <w:szCs w:val="24"/>
          <w:lang w:val="en-US"/>
        </w:rPr>
        <w:t xml:space="preserve"> in the literature</w:t>
      </w:r>
      <w:r w:rsidRPr="002251CC">
        <w:rPr>
          <w:rFonts w:ascii="Times New Roman" w:hAnsi="Times New Roman" w:cs="Times New Roman"/>
          <w:sz w:val="24"/>
          <w:szCs w:val="24"/>
          <w:lang w:val="en-US"/>
        </w:rPr>
        <w:t xml:space="preserve">. First, there is </w:t>
      </w:r>
      <w:r w:rsidR="000F7A04" w:rsidRPr="002251CC">
        <w:rPr>
          <w:rFonts w:ascii="Times New Roman" w:hAnsi="Times New Roman" w:cs="Times New Roman"/>
          <w:sz w:val="24"/>
          <w:szCs w:val="24"/>
          <w:lang w:val="en-US"/>
        </w:rPr>
        <w:t xml:space="preserve">little </w:t>
      </w:r>
      <w:r w:rsidR="00246183" w:rsidRPr="002251CC">
        <w:rPr>
          <w:rFonts w:ascii="Times New Roman" w:hAnsi="Times New Roman" w:cs="Times New Roman"/>
          <w:sz w:val="24"/>
          <w:szCs w:val="24"/>
          <w:lang w:val="en-US"/>
        </w:rPr>
        <w:t xml:space="preserve">empirical </w:t>
      </w:r>
      <w:r w:rsidR="000F7A04" w:rsidRPr="002251CC">
        <w:rPr>
          <w:rFonts w:ascii="Times New Roman" w:hAnsi="Times New Roman" w:cs="Times New Roman"/>
          <w:sz w:val="24"/>
          <w:szCs w:val="24"/>
          <w:lang w:val="en-US"/>
        </w:rPr>
        <w:t xml:space="preserve">understanding </w:t>
      </w:r>
      <w:r w:rsidR="009F777E" w:rsidRPr="002251CC">
        <w:rPr>
          <w:rFonts w:ascii="Times New Roman" w:hAnsi="Times New Roman" w:cs="Times New Roman"/>
          <w:sz w:val="24"/>
          <w:szCs w:val="24"/>
          <w:lang w:val="en-US"/>
        </w:rPr>
        <w:t xml:space="preserve">of </w:t>
      </w:r>
      <w:r w:rsidRPr="002251CC">
        <w:rPr>
          <w:rFonts w:ascii="Times New Roman" w:hAnsi="Times New Roman" w:cs="Times New Roman"/>
          <w:i/>
          <w:sz w:val="24"/>
          <w:szCs w:val="24"/>
          <w:lang w:val="en-US"/>
        </w:rPr>
        <w:t xml:space="preserve">why </w:t>
      </w:r>
      <w:r w:rsidR="004F31EF" w:rsidRPr="002251CC">
        <w:rPr>
          <w:rFonts w:ascii="Times New Roman" w:hAnsi="Times New Roman" w:cs="Times New Roman"/>
          <w:sz w:val="24"/>
          <w:szCs w:val="24"/>
          <w:lang w:val="en-US"/>
        </w:rPr>
        <w:t xml:space="preserve">i-deals </w:t>
      </w:r>
      <w:r w:rsidRPr="002251CC">
        <w:rPr>
          <w:rFonts w:ascii="Times New Roman" w:hAnsi="Times New Roman" w:cs="Times New Roman"/>
          <w:sz w:val="24"/>
          <w:szCs w:val="24"/>
          <w:lang w:val="en-US"/>
        </w:rPr>
        <w:t xml:space="preserve">are important in motivating employees to continue working. </w:t>
      </w:r>
      <w:r w:rsidR="0052739C" w:rsidRPr="002251CC">
        <w:rPr>
          <w:rFonts w:ascii="Times New Roman" w:hAnsi="Times New Roman" w:cs="Times New Roman"/>
          <w:sz w:val="24"/>
          <w:szCs w:val="24"/>
          <w:lang w:val="en-US"/>
        </w:rPr>
        <w:t xml:space="preserve">Bal </w:t>
      </w:r>
      <w:r w:rsidR="004C425D" w:rsidRPr="002251CC">
        <w:rPr>
          <w:rFonts w:ascii="Times New Roman" w:hAnsi="Times New Roman" w:cs="Times New Roman"/>
          <w:sz w:val="24"/>
          <w:szCs w:val="24"/>
          <w:lang w:val="en-US"/>
        </w:rPr>
        <w:t>and colleagues</w:t>
      </w:r>
      <w:r w:rsidR="00A51769" w:rsidRPr="002251CC">
        <w:rPr>
          <w:rFonts w:ascii="Times New Roman" w:hAnsi="Times New Roman" w:cs="Times New Roman"/>
          <w:sz w:val="24"/>
          <w:szCs w:val="24"/>
          <w:lang w:val="en-US"/>
        </w:rPr>
        <w:t xml:space="preserve"> (</w:t>
      </w:r>
      <w:r w:rsidR="0052739C" w:rsidRPr="002251CC">
        <w:rPr>
          <w:rFonts w:ascii="Times New Roman" w:hAnsi="Times New Roman" w:cs="Times New Roman"/>
          <w:sz w:val="24"/>
          <w:szCs w:val="24"/>
          <w:lang w:val="en-US"/>
        </w:rPr>
        <w:t>2012</w:t>
      </w:r>
      <w:r w:rsidR="00A51769" w:rsidRPr="002251CC">
        <w:rPr>
          <w:rFonts w:ascii="Times New Roman" w:hAnsi="Times New Roman" w:cs="Times New Roman"/>
          <w:sz w:val="24"/>
          <w:szCs w:val="24"/>
          <w:lang w:val="en-US"/>
        </w:rPr>
        <w:t xml:space="preserve">) found that i-deals relate positively to motivation to continue working, and that these relationships were accentuated in departments </w:t>
      </w:r>
      <w:r w:rsidR="00A51769" w:rsidRPr="00644FA4">
        <w:rPr>
          <w:rFonts w:ascii="Times New Roman" w:hAnsi="Times New Roman" w:cs="Times New Roman"/>
          <w:sz w:val="24"/>
          <w:szCs w:val="24"/>
          <w:lang w:val="en-US"/>
        </w:rPr>
        <w:t>with supportive cultures towards older workers.</w:t>
      </w:r>
      <w:r w:rsidR="00A51769" w:rsidRPr="002251CC">
        <w:rPr>
          <w:rFonts w:ascii="Times New Roman" w:hAnsi="Times New Roman" w:cs="Times New Roman"/>
          <w:sz w:val="24"/>
          <w:szCs w:val="24"/>
          <w:lang w:val="en-US"/>
        </w:rPr>
        <w:t xml:space="preserve"> However,</w:t>
      </w:r>
      <w:r w:rsidRPr="002251CC">
        <w:rPr>
          <w:rFonts w:ascii="Times New Roman" w:hAnsi="Times New Roman" w:cs="Times New Roman"/>
          <w:sz w:val="24"/>
          <w:szCs w:val="24"/>
          <w:lang w:val="en-US"/>
        </w:rPr>
        <w:t xml:space="preserve"> </w:t>
      </w:r>
      <w:r w:rsidR="0034785D">
        <w:rPr>
          <w:rFonts w:ascii="Times New Roman" w:hAnsi="Times New Roman" w:cs="Times New Roman"/>
          <w:sz w:val="24"/>
          <w:szCs w:val="24"/>
          <w:lang w:val="en-US"/>
        </w:rPr>
        <w:t xml:space="preserve">so far </w:t>
      </w:r>
      <w:r w:rsidRPr="002251CC">
        <w:rPr>
          <w:rFonts w:ascii="Times New Roman" w:hAnsi="Times New Roman" w:cs="Times New Roman"/>
          <w:sz w:val="24"/>
          <w:szCs w:val="24"/>
          <w:lang w:val="en-US"/>
        </w:rPr>
        <w:t>there has been no research investigating mediating mechanisms</w:t>
      </w:r>
      <w:r w:rsidR="002D0437">
        <w:rPr>
          <w:rFonts w:ascii="Times New Roman" w:hAnsi="Times New Roman" w:cs="Times New Roman"/>
          <w:sz w:val="24"/>
          <w:szCs w:val="24"/>
          <w:lang w:val="en-US"/>
        </w:rPr>
        <w:t xml:space="preserve">, which is important because it may help organizations manage the process of i-deals more carefully in their organizations </w:t>
      </w:r>
      <w:r w:rsidR="00562257" w:rsidRPr="002D0437">
        <w:rPr>
          <w:rFonts w:ascii="Times New Roman" w:hAnsi="Times New Roman" w:cs="Times New Roman"/>
          <w:sz w:val="24"/>
          <w:szCs w:val="24"/>
          <w:lang w:val="en-US"/>
        </w:rPr>
        <w:t xml:space="preserve">(Bal </w:t>
      </w:r>
      <w:r w:rsidR="00974F56" w:rsidRPr="002D0437">
        <w:rPr>
          <w:rFonts w:ascii="Times New Roman" w:hAnsi="Times New Roman" w:cs="Times New Roman"/>
          <w:sz w:val="24"/>
          <w:szCs w:val="24"/>
          <w:lang w:val="en-US"/>
        </w:rPr>
        <w:t>&amp;</w:t>
      </w:r>
      <w:r w:rsidR="00562257" w:rsidRPr="002D0437">
        <w:rPr>
          <w:rFonts w:ascii="Times New Roman" w:hAnsi="Times New Roman" w:cs="Times New Roman"/>
          <w:sz w:val="24"/>
          <w:szCs w:val="24"/>
          <w:lang w:val="en-US"/>
        </w:rPr>
        <w:t xml:space="preserve"> Boehm, 201</w:t>
      </w:r>
      <w:r w:rsidR="0097100E" w:rsidRPr="002D0437">
        <w:rPr>
          <w:rFonts w:ascii="Times New Roman" w:hAnsi="Times New Roman" w:cs="Times New Roman"/>
          <w:sz w:val="24"/>
          <w:szCs w:val="24"/>
          <w:lang w:val="en-US"/>
        </w:rPr>
        <w:t>9</w:t>
      </w:r>
      <w:r w:rsidR="00562257" w:rsidRPr="002D0437">
        <w:rPr>
          <w:rFonts w:ascii="Times New Roman" w:hAnsi="Times New Roman" w:cs="Times New Roman"/>
          <w:sz w:val="24"/>
          <w:szCs w:val="24"/>
          <w:lang w:val="en-US"/>
        </w:rPr>
        <w:t>; Liao</w:t>
      </w:r>
      <w:r w:rsidR="0075400F" w:rsidRPr="002D0437">
        <w:rPr>
          <w:rFonts w:ascii="Times New Roman" w:hAnsi="Times New Roman" w:cs="Times New Roman"/>
          <w:sz w:val="24"/>
          <w:szCs w:val="24"/>
          <w:lang w:val="en-US"/>
        </w:rPr>
        <w:t xml:space="preserve"> et al.</w:t>
      </w:r>
      <w:r w:rsidR="00562257" w:rsidRPr="002D0437">
        <w:rPr>
          <w:rFonts w:ascii="Times New Roman" w:hAnsi="Times New Roman" w:cs="Times New Roman"/>
          <w:sz w:val="24"/>
          <w:szCs w:val="24"/>
          <w:lang w:val="en-US"/>
        </w:rPr>
        <w:t xml:space="preserve">, 2016). </w:t>
      </w:r>
      <w:r w:rsidR="002D0437">
        <w:rPr>
          <w:rFonts w:ascii="Times New Roman" w:hAnsi="Times New Roman" w:cs="Times New Roman"/>
          <w:sz w:val="24"/>
          <w:szCs w:val="24"/>
          <w:lang w:val="en-US"/>
        </w:rPr>
        <w:t>To do so</w:t>
      </w:r>
      <w:r w:rsidR="00D97580">
        <w:rPr>
          <w:rFonts w:ascii="Times New Roman" w:hAnsi="Times New Roman" w:cs="Times New Roman"/>
          <w:sz w:val="24"/>
          <w:szCs w:val="24"/>
          <w:lang w:val="en-US"/>
        </w:rPr>
        <w:t>, we build on w</w:t>
      </w:r>
      <w:r w:rsidR="00562257" w:rsidRPr="002251CC">
        <w:rPr>
          <w:rFonts w:ascii="Times New Roman" w:hAnsi="Times New Roman" w:cs="Times New Roman"/>
          <w:sz w:val="24"/>
          <w:szCs w:val="24"/>
          <w:lang w:val="en-US"/>
        </w:rPr>
        <w:t>ork-adjustment theory (Baltes</w:t>
      </w:r>
      <w:r w:rsidR="0075400F" w:rsidRPr="002251CC">
        <w:rPr>
          <w:rFonts w:ascii="Times New Roman" w:hAnsi="Times New Roman" w:cs="Times New Roman"/>
          <w:sz w:val="24"/>
          <w:szCs w:val="24"/>
          <w:lang w:val="en-US"/>
        </w:rPr>
        <w:t xml:space="preserve"> et al.</w:t>
      </w:r>
      <w:r w:rsidR="0097100E" w:rsidRPr="002251CC">
        <w:rPr>
          <w:rFonts w:ascii="Times New Roman" w:hAnsi="Times New Roman" w:cs="Times New Roman"/>
          <w:sz w:val="24"/>
          <w:szCs w:val="24"/>
          <w:lang w:val="en-US"/>
        </w:rPr>
        <w:t>, 1999)</w:t>
      </w:r>
      <w:r w:rsidR="00562257" w:rsidRPr="002251CC">
        <w:rPr>
          <w:rFonts w:ascii="Times New Roman" w:hAnsi="Times New Roman" w:cs="Times New Roman"/>
          <w:sz w:val="24"/>
          <w:szCs w:val="24"/>
          <w:lang w:val="en-US"/>
        </w:rPr>
        <w:t xml:space="preserve"> </w:t>
      </w:r>
      <w:r w:rsidR="002B2D53" w:rsidRPr="002251CC">
        <w:rPr>
          <w:rFonts w:ascii="Times New Roman" w:hAnsi="Times New Roman" w:cs="Times New Roman"/>
          <w:sz w:val="24"/>
          <w:szCs w:val="24"/>
          <w:lang w:val="en-US"/>
        </w:rPr>
        <w:t xml:space="preserve">to </w:t>
      </w:r>
      <w:r w:rsidR="00562257" w:rsidRPr="002251CC">
        <w:rPr>
          <w:rFonts w:ascii="Times New Roman" w:hAnsi="Times New Roman" w:cs="Times New Roman"/>
          <w:sz w:val="24"/>
          <w:szCs w:val="24"/>
          <w:lang w:val="en-US"/>
        </w:rPr>
        <w:t xml:space="preserve">explain how i-deals affect </w:t>
      </w:r>
      <w:r w:rsidR="00D97580">
        <w:rPr>
          <w:rFonts w:ascii="Times New Roman" w:hAnsi="Times New Roman" w:cs="Times New Roman"/>
          <w:sz w:val="24"/>
          <w:szCs w:val="24"/>
          <w:lang w:val="en-US"/>
        </w:rPr>
        <w:t xml:space="preserve">retirement </w:t>
      </w:r>
      <w:r w:rsidR="00562257" w:rsidRPr="002251CC">
        <w:rPr>
          <w:rFonts w:ascii="Times New Roman" w:hAnsi="Times New Roman" w:cs="Times New Roman"/>
          <w:sz w:val="24"/>
          <w:szCs w:val="24"/>
          <w:lang w:val="en-US"/>
        </w:rPr>
        <w:t xml:space="preserve">outcomes. Work adjustment theory predicts that </w:t>
      </w:r>
      <w:r w:rsidR="009F273F" w:rsidRPr="002251CC">
        <w:rPr>
          <w:rFonts w:ascii="Times New Roman" w:hAnsi="Times New Roman" w:cs="Times New Roman"/>
          <w:sz w:val="24"/>
          <w:szCs w:val="24"/>
          <w:lang w:val="en-US"/>
        </w:rPr>
        <w:t>people are motivated and performing in their work under conditions of high correspondence</w:t>
      </w:r>
      <w:r w:rsidR="002B2D53" w:rsidRPr="002251CC">
        <w:rPr>
          <w:rFonts w:ascii="Times New Roman" w:hAnsi="Times New Roman" w:cs="Times New Roman"/>
          <w:sz w:val="24"/>
          <w:szCs w:val="24"/>
          <w:lang w:val="en-US"/>
        </w:rPr>
        <w:t xml:space="preserve"> (or fit) </w:t>
      </w:r>
      <w:r w:rsidR="009F273F" w:rsidRPr="002251CC">
        <w:rPr>
          <w:rFonts w:ascii="Times New Roman" w:hAnsi="Times New Roman" w:cs="Times New Roman"/>
          <w:sz w:val="24"/>
          <w:szCs w:val="24"/>
          <w:lang w:val="en-US"/>
        </w:rPr>
        <w:t xml:space="preserve">between the employee and the job </w:t>
      </w:r>
      <w:r w:rsidR="009F273F" w:rsidRPr="002251CC">
        <w:rPr>
          <w:rFonts w:ascii="Times New Roman" w:hAnsi="Times New Roman" w:cs="Times New Roman"/>
          <w:sz w:val="24"/>
          <w:szCs w:val="24"/>
          <w:lang w:val="en-US"/>
        </w:rPr>
        <w:lastRenderedPageBreak/>
        <w:t xml:space="preserve">(Baltes et al., 1999). Accordingly, we explain how </w:t>
      </w:r>
      <w:r w:rsidR="002B2D53" w:rsidRPr="002251CC">
        <w:rPr>
          <w:rFonts w:ascii="Times New Roman" w:hAnsi="Times New Roman" w:cs="Times New Roman"/>
          <w:sz w:val="24"/>
          <w:szCs w:val="24"/>
          <w:lang w:val="en-US"/>
        </w:rPr>
        <w:t xml:space="preserve">i-deals allow people to adjust better in their work, and thereby obtaining greater </w:t>
      </w:r>
      <w:r w:rsidR="001F6D99" w:rsidRPr="002251CC">
        <w:rPr>
          <w:rFonts w:ascii="Times New Roman" w:hAnsi="Times New Roman" w:cs="Times New Roman"/>
          <w:sz w:val="24"/>
          <w:szCs w:val="24"/>
          <w:lang w:val="en-US"/>
        </w:rPr>
        <w:t>motivation to continue working</w:t>
      </w:r>
      <w:r w:rsidR="004F31EF" w:rsidRPr="002251CC">
        <w:rPr>
          <w:rFonts w:ascii="Times New Roman" w:hAnsi="Times New Roman" w:cs="Times New Roman"/>
          <w:sz w:val="24"/>
          <w:szCs w:val="24"/>
          <w:lang w:val="en-US"/>
        </w:rPr>
        <w:t xml:space="preserve">. </w:t>
      </w:r>
    </w:p>
    <w:p w14:paraId="21FBEB4B" w14:textId="3B4EC457" w:rsidR="00AA32BF" w:rsidRPr="002251CC" w:rsidRDefault="004F31EF" w:rsidP="0006307D">
      <w:pPr>
        <w:spacing w:after="0" w:line="480" w:lineRule="auto"/>
        <w:rPr>
          <w:rFonts w:ascii="Times New Roman" w:hAnsi="Times New Roman" w:cs="Times New Roman"/>
          <w:sz w:val="24"/>
          <w:szCs w:val="24"/>
          <w:lang w:val="en-US"/>
        </w:rPr>
      </w:pPr>
      <w:r w:rsidRPr="002251CC">
        <w:rPr>
          <w:rFonts w:ascii="Times New Roman" w:hAnsi="Times New Roman" w:cs="Times New Roman"/>
          <w:sz w:val="24"/>
          <w:szCs w:val="24"/>
          <w:lang w:val="en-US"/>
        </w:rPr>
        <w:tab/>
      </w:r>
      <w:r w:rsidR="00AA32BF" w:rsidRPr="002251CC">
        <w:rPr>
          <w:rFonts w:ascii="Times New Roman" w:hAnsi="Times New Roman" w:cs="Times New Roman"/>
          <w:sz w:val="24"/>
          <w:szCs w:val="24"/>
          <w:lang w:val="en-US"/>
        </w:rPr>
        <w:t>Second</w:t>
      </w:r>
      <w:r w:rsidRPr="002251CC">
        <w:rPr>
          <w:rFonts w:ascii="Times New Roman" w:hAnsi="Times New Roman" w:cs="Times New Roman"/>
          <w:sz w:val="24"/>
          <w:szCs w:val="24"/>
          <w:lang w:val="en-US"/>
        </w:rPr>
        <w:t xml:space="preserve">, research on predictors of motivation to continue working has focused </w:t>
      </w:r>
      <w:r w:rsidR="006631CB" w:rsidRPr="002251CC">
        <w:rPr>
          <w:rFonts w:ascii="Times New Roman" w:hAnsi="Times New Roman" w:cs="Times New Roman"/>
          <w:sz w:val="24"/>
          <w:szCs w:val="24"/>
          <w:lang w:val="en-US"/>
        </w:rPr>
        <w:t>either on individual-level factors</w:t>
      </w:r>
      <w:r w:rsidR="00E820BD">
        <w:rPr>
          <w:rFonts w:ascii="Times New Roman" w:hAnsi="Times New Roman" w:cs="Times New Roman"/>
          <w:sz w:val="24"/>
          <w:szCs w:val="24"/>
          <w:lang w:val="en-US"/>
        </w:rPr>
        <w:t>, such as i-deals</w:t>
      </w:r>
      <w:r w:rsidR="006631CB" w:rsidRPr="002251CC">
        <w:rPr>
          <w:rFonts w:ascii="Times New Roman" w:hAnsi="Times New Roman" w:cs="Times New Roman"/>
          <w:sz w:val="24"/>
          <w:szCs w:val="24"/>
          <w:lang w:val="en-US"/>
        </w:rPr>
        <w:t xml:space="preserve"> (e.g., Wang</w:t>
      </w:r>
      <w:r w:rsidR="0075400F" w:rsidRPr="002251CC">
        <w:rPr>
          <w:rFonts w:ascii="Times New Roman" w:hAnsi="Times New Roman" w:cs="Times New Roman"/>
          <w:sz w:val="24"/>
          <w:szCs w:val="24"/>
          <w:lang w:val="en-US"/>
        </w:rPr>
        <w:t xml:space="preserve"> </w:t>
      </w:r>
      <w:r w:rsidR="00EF2532" w:rsidRPr="002251CC">
        <w:rPr>
          <w:rFonts w:ascii="Times New Roman" w:hAnsi="Times New Roman" w:cs="Times New Roman"/>
          <w:sz w:val="24"/>
          <w:szCs w:val="24"/>
          <w:lang w:val="en-US"/>
        </w:rPr>
        <w:t>&amp; Shultz, 2010</w:t>
      </w:r>
      <w:r w:rsidR="006631CB" w:rsidRPr="002251CC">
        <w:rPr>
          <w:rFonts w:ascii="Times New Roman" w:hAnsi="Times New Roman" w:cs="Times New Roman"/>
          <w:sz w:val="24"/>
          <w:szCs w:val="24"/>
          <w:lang w:val="en-US"/>
        </w:rPr>
        <w:t xml:space="preserve">), or on societal-level factors (e.g., </w:t>
      </w:r>
      <w:r w:rsidR="00172784" w:rsidRPr="002251CC">
        <w:rPr>
          <w:rFonts w:ascii="Times New Roman" w:hAnsi="Times New Roman" w:cs="Times New Roman"/>
          <w:sz w:val="24"/>
          <w:szCs w:val="24"/>
          <w:lang w:val="en-US"/>
        </w:rPr>
        <w:t xml:space="preserve">De </w:t>
      </w:r>
      <w:proofErr w:type="spellStart"/>
      <w:r w:rsidR="00172784" w:rsidRPr="002251CC">
        <w:rPr>
          <w:rFonts w:ascii="Times New Roman" w:hAnsi="Times New Roman" w:cs="Times New Roman"/>
          <w:sz w:val="24"/>
          <w:szCs w:val="24"/>
          <w:lang w:val="en-US"/>
        </w:rPr>
        <w:t>Preter</w:t>
      </w:r>
      <w:proofErr w:type="spellEnd"/>
      <w:r w:rsidR="0075400F" w:rsidRPr="002251CC">
        <w:rPr>
          <w:rFonts w:ascii="Times New Roman" w:hAnsi="Times New Roman" w:cs="Times New Roman"/>
          <w:sz w:val="24"/>
          <w:szCs w:val="24"/>
          <w:lang w:val="en-US"/>
        </w:rPr>
        <w:t xml:space="preserve"> et al.</w:t>
      </w:r>
      <w:r w:rsidR="00172784" w:rsidRPr="002251CC">
        <w:rPr>
          <w:rFonts w:ascii="Times New Roman" w:hAnsi="Times New Roman" w:cs="Times New Roman"/>
          <w:sz w:val="24"/>
          <w:szCs w:val="24"/>
          <w:lang w:val="en-US"/>
        </w:rPr>
        <w:t xml:space="preserve">, 2013; </w:t>
      </w:r>
      <w:proofErr w:type="spellStart"/>
      <w:r w:rsidR="00AA32BF" w:rsidRPr="002251CC">
        <w:rPr>
          <w:rFonts w:ascii="Times New Roman" w:hAnsi="Times New Roman" w:cs="Times New Roman"/>
          <w:sz w:val="24"/>
          <w:szCs w:val="24"/>
          <w:lang w:val="en-US"/>
        </w:rPr>
        <w:t>Radl</w:t>
      </w:r>
      <w:proofErr w:type="spellEnd"/>
      <w:r w:rsidR="00AA32BF" w:rsidRPr="002251CC">
        <w:rPr>
          <w:rFonts w:ascii="Times New Roman" w:hAnsi="Times New Roman" w:cs="Times New Roman"/>
          <w:sz w:val="24"/>
          <w:szCs w:val="24"/>
          <w:lang w:val="en-US"/>
        </w:rPr>
        <w:t xml:space="preserve">, 2013), but has hardly taken into account </w:t>
      </w:r>
      <w:r w:rsidR="0006307D" w:rsidRPr="002251CC">
        <w:rPr>
          <w:rFonts w:ascii="Times New Roman" w:hAnsi="Times New Roman" w:cs="Times New Roman"/>
          <w:sz w:val="24"/>
          <w:szCs w:val="24"/>
          <w:lang w:val="en-US"/>
        </w:rPr>
        <w:t xml:space="preserve">the interplay of </w:t>
      </w:r>
      <w:r w:rsidR="00AA32BF" w:rsidRPr="002251CC">
        <w:rPr>
          <w:rFonts w:ascii="Times New Roman" w:hAnsi="Times New Roman" w:cs="Times New Roman"/>
          <w:sz w:val="24"/>
          <w:szCs w:val="24"/>
          <w:lang w:val="en-US"/>
        </w:rPr>
        <w:t>these factors</w:t>
      </w:r>
      <w:r w:rsidR="00B00024" w:rsidRPr="002251CC">
        <w:rPr>
          <w:rFonts w:ascii="Times New Roman" w:hAnsi="Times New Roman" w:cs="Times New Roman"/>
          <w:sz w:val="24"/>
          <w:szCs w:val="24"/>
          <w:lang w:val="en-US"/>
        </w:rPr>
        <w:t xml:space="preserve"> (</w:t>
      </w:r>
      <w:r w:rsidR="00974F56" w:rsidRPr="002251CC">
        <w:rPr>
          <w:rFonts w:ascii="Times New Roman" w:hAnsi="Times New Roman" w:cs="Times New Roman"/>
          <w:i/>
          <w:sz w:val="24"/>
          <w:szCs w:val="24"/>
          <w:lang w:val="en-US"/>
        </w:rPr>
        <w:t xml:space="preserve">cf. </w:t>
      </w:r>
      <w:r w:rsidR="00B00024" w:rsidRPr="002251CC">
        <w:rPr>
          <w:rFonts w:ascii="Times New Roman" w:hAnsi="Times New Roman" w:cs="Times New Roman"/>
          <w:sz w:val="24"/>
          <w:szCs w:val="24"/>
          <w:lang w:val="en-US"/>
        </w:rPr>
        <w:t>Johns, 2018)</w:t>
      </w:r>
      <w:r w:rsidR="00AA32BF" w:rsidRPr="002251CC">
        <w:rPr>
          <w:rFonts w:ascii="Times New Roman" w:hAnsi="Times New Roman" w:cs="Times New Roman"/>
          <w:sz w:val="24"/>
          <w:szCs w:val="24"/>
          <w:lang w:val="en-US"/>
        </w:rPr>
        <w:t xml:space="preserve">. In other words, employee motivation is likely to result from work experiences </w:t>
      </w:r>
      <w:r w:rsidR="00AA32BF" w:rsidRPr="002251CC">
        <w:rPr>
          <w:rFonts w:ascii="Times New Roman" w:hAnsi="Times New Roman" w:cs="Times New Roman"/>
          <w:i/>
          <w:sz w:val="24"/>
          <w:szCs w:val="24"/>
          <w:lang w:val="en-US"/>
        </w:rPr>
        <w:t xml:space="preserve">as well as </w:t>
      </w:r>
      <w:r w:rsidR="00AA32BF" w:rsidRPr="002251CC">
        <w:rPr>
          <w:rFonts w:ascii="Times New Roman" w:hAnsi="Times New Roman" w:cs="Times New Roman"/>
          <w:sz w:val="24"/>
          <w:szCs w:val="24"/>
          <w:lang w:val="en-US"/>
        </w:rPr>
        <w:t xml:space="preserve">the </w:t>
      </w:r>
      <w:r w:rsidR="0006307D" w:rsidRPr="002251CC">
        <w:rPr>
          <w:rFonts w:ascii="Times New Roman" w:hAnsi="Times New Roman" w:cs="Times New Roman"/>
          <w:sz w:val="24"/>
          <w:szCs w:val="24"/>
          <w:lang w:val="en-US"/>
        </w:rPr>
        <w:t>socio</w:t>
      </w:r>
      <w:r w:rsidR="00AA32BF" w:rsidRPr="002251CC">
        <w:rPr>
          <w:rFonts w:ascii="Times New Roman" w:hAnsi="Times New Roman" w:cs="Times New Roman"/>
          <w:sz w:val="24"/>
          <w:szCs w:val="24"/>
          <w:lang w:val="en-US"/>
        </w:rPr>
        <w:t>-economic environment around the employee (</w:t>
      </w:r>
      <w:proofErr w:type="spellStart"/>
      <w:r w:rsidR="00AA32BF" w:rsidRPr="002251CC">
        <w:rPr>
          <w:rFonts w:ascii="Times New Roman" w:hAnsi="Times New Roman" w:cs="Times New Roman"/>
          <w:sz w:val="24"/>
          <w:szCs w:val="24"/>
          <w:lang w:val="en-US"/>
        </w:rPr>
        <w:t>Dingemans</w:t>
      </w:r>
      <w:proofErr w:type="spellEnd"/>
      <w:r w:rsidR="0075400F" w:rsidRPr="002251CC">
        <w:rPr>
          <w:rFonts w:ascii="Times New Roman" w:hAnsi="Times New Roman" w:cs="Times New Roman"/>
          <w:sz w:val="24"/>
          <w:szCs w:val="24"/>
          <w:lang w:val="en-US"/>
        </w:rPr>
        <w:t xml:space="preserve"> et al.</w:t>
      </w:r>
      <w:r w:rsidR="00AA32BF" w:rsidRPr="002251CC">
        <w:rPr>
          <w:rFonts w:ascii="Times New Roman" w:hAnsi="Times New Roman" w:cs="Times New Roman"/>
          <w:sz w:val="24"/>
          <w:szCs w:val="24"/>
          <w:lang w:val="en-US"/>
        </w:rPr>
        <w:t>, 201</w:t>
      </w:r>
      <w:r w:rsidR="00913118" w:rsidRPr="002251CC">
        <w:rPr>
          <w:rFonts w:ascii="Times New Roman" w:hAnsi="Times New Roman" w:cs="Times New Roman"/>
          <w:sz w:val="24"/>
          <w:szCs w:val="24"/>
          <w:lang w:val="en-US"/>
        </w:rPr>
        <w:t>7</w:t>
      </w:r>
      <w:r w:rsidR="00AA32BF" w:rsidRPr="002251CC">
        <w:rPr>
          <w:rFonts w:ascii="Times New Roman" w:hAnsi="Times New Roman" w:cs="Times New Roman"/>
          <w:sz w:val="24"/>
          <w:szCs w:val="24"/>
          <w:lang w:val="en-US"/>
        </w:rPr>
        <w:t>). For instance, r</w:t>
      </w:r>
      <w:r w:rsidR="00354841" w:rsidRPr="002251CC">
        <w:rPr>
          <w:rFonts w:ascii="Times New Roman" w:hAnsi="Times New Roman" w:cs="Times New Roman"/>
          <w:sz w:val="24"/>
          <w:szCs w:val="24"/>
          <w:lang w:val="en-US"/>
        </w:rPr>
        <w:t>etirement decisions are influe</w:t>
      </w:r>
      <w:r w:rsidR="00AA32BF" w:rsidRPr="002251CC">
        <w:rPr>
          <w:rFonts w:ascii="Times New Roman" w:hAnsi="Times New Roman" w:cs="Times New Roman"/>
          <w:sz w:val="24"/>
          <w:szCs w:val="24"/>
          <w:lang w:val="en-US"/>
        </w:rPr>
        <w:t xml:space="preserve">nced by </w:t>
      </w:r>
      <w:r w:rsidR="0006307D" w:rsidRPr="002251CC">
        <w:rPr>
          <w:rFonts w:ascii="Times New Roman" w:hAnsi="Times New Roman" w:cs="Times New Roman"/>
          <w:sz w:val="24"/>
          <w:szCs w:val="24"/>
          <w:lang w:val="en-US"/>
        </w:rPr>
        <w:t xml:space="preserve">regional </w:t>
      </w:r>
      <w:r w:rsidR="00354841" w:rsidRPr="002251CC">
        <w:rPr>
          <w:rFonts w:ascii="Times New Roman" w:hAnsi="Times New Roman" w:cs="Times New Roman"/>
          <w:sz w:val="24"/>
          <w:szCs w:val="24"/>
          <w:lang w:val="en-US"/>
        </w:rPr>
        <w:t>unemployment (</w:t>
      </w:r>
      <w:proofErr w:type="spellStart"/>
      <w:r w:rsidR="00354841" w:rsidRPr="002251CC">
        <w:rPr>
          <w:rFonts w:ascii="Times New Roman" w:hAnsi="Times New Roman" w:cs="Times New Roman"/>
          <w:sz w:val="24"/>
          <w:szCs w:val="24"/>
          <w:lang w:val="en-US"/>
        </w:rPr>
        <w:t>Alavinia</w:t>
      </w:r>
      <w:proofErr w:type="spellEnd"/>
      <w:r w:rsidR="00354841" w:rsidRPr="002251CC">
        <w:rPr>
          <w:rFonts w:ascii="Times New Roman" w:hAnsi="Times New Roman" w:cs="Times New Roman"/>
          <w:sz w:val="24"/>
          <w:szCs w:val="24"/>
          <w:lang w:val="en-US"/>
        </w:rPr>
        <w:t xml:space="preserve"> </w:t>
      </w:r>
      <w:r w:rsidR="00974F56" w:rsidRPr="002251CC">
        <w:rPr>
          <w:rFonts w:ascii="Times New Roman" w:hAnsi="Times New Roman" w:cs="Times New Roman"/>
          <w:sz w:val="24"/>
          <w:szCs w:val="24"/>
          <w:lang w:val="en-US"/>
        </w:rPr>
        <w:t>&amp;</w:t>
      </w:r>
      <w:r w:rsidR="00354841" w:rsidRPr="002251CC">
        <w:rPr>
          <w:rFonts w:ascii="Times New Roman" w:hAnsi="Times New Roman" w:cs="Times New Roman"/>
          <w:sz w:val="24"/>
          <w:szCs w:val="24"/>
          <w:lang w:val="en-US"/>
        </w:rPr>
        <w:t xml:space="preserve"> </w:t>
      </w:r>
      <w:proofErr w:type="spellStart"/>
      <w:r w:rsidR="00354841" w:rsidRPr="002251CC">
        <w:rPr>
          <w:rFonts w:ascii="Times New Roman" w:hAnsi="Times New Roman" w:cs="Times New Roman"/>
          <w:sz w:val="24"/>
          <w:szCs w:val="24"/>
          <w:lang w:val="en-US"/>
        </w:rPr>
        <w:t>Burdorf</w:t>
      </w:r>
      <w:proofErr w:type="spellEnd"/>
      <w:r w:rsidR="00354841" w:rsidRPr="002251CC">
        <w:rPr>
          <w:rFonts w:ascii="Times New Roman" w:hAnsi="Times New Roman" w:cs="Times New Roman"/>
          <w:sz w:val="24"/>
          <w:szCs w:val="24"/>
          <w:lang w:val="en-US"/>
        </w:rPr>
        <w:t xml:space="preserve">, 2008; </w:t>
      </w:r>
      <w:proofErr w:type="spellStart"/>
      <w:r w:rsidR="00354841" w:rsidRPr="002251CC">
        <w:rPr>
          <w:rFonts w:ascii="Times New Roman" w:hAnsi="Times New Roman" w:cs="Times New Roman"/>
          <w:sz w:val="24"/>
          <w:szCs w:val="24"/>
          <w:lang w:val="en-US"/>
        </w:rPr>
        <w:t>Munnell</w:t>
      </w:r>
      <w:proofErr w:type="spellEnd"/>
      <w:r w:rsidR="0075400F" w:rsidRPr="002251CC">
        <w:rPr>
          <w:rFonts w:ascii="Times New Roman" w:hAnsi="Times New Roman" w:cs="Times New Roman"/>
          <w:sz w:val="24"/>
          <w:szCs w:val="24"/>
          <w:lang w:val="en-US"/>
        </w:rPr>
        <w:t xml:space="preserve"> et al.</w:t>
      </w:r>
      <w:r w:rsidR="00354841" w:rsidRPr="002251CC">
        <w:rPr>
          <w:rFonts w:ascii="Times New Roman" w:hAnsi="Times New Roman" w:cs="Times New Roman"/>
          <w:sz w:val="24"/>
          <w:szCs w:val="24"/>
          <w:lang w:val="en-US"/>
        </w:rPr>
        <w:t xml:space="preserve">, 2008). </w:t>
      </w:r>
      <w:r w:rsidR="00C21A0A">
        <w:rPr>
          <w:rFonts w:ascii="Times New Roman" w:hAnsi="Times New Roman" w:cs="Times New Roman"/>
          <w:sz w:val="24"/>
          <w:szCs w:val="24"/>
          <w:lang w:val="en-US"/>
        </w:rPr>
        <w:t>W</w:t>
      </w:r>
      <w:r w:rsidR="0006307D" w:rsidRPr="002251CC">
        <w:rPr>
          <w:rFonts w:ascii="Times New Roman" w:hAnsi="Times New Roman" w:cs="Times New Roman"/>
          <w:sz w:val="24"/>
          <w:szCs w:val="24"/>
          <w:lang w:val="en-US"/>
        </w:rPr>
        <w:t>e</w:t>
      </w:r>
      <w:r w:rsidR="00354841" w:rsidRPr="002251CC">
        <w:rPr>
          <w:rFonts w:ascii="Times New Roman" w:hAnsi="Times New Roman" w:cs="Times New Roman"/>
          <w:sz w:val="24"/>
          <w:szCs w:val="24"/>
          <w:lang w:val="en-US"/>
        </w:rPr>
        <w:t xml:space="preserve"> </w:t>
      </w:r>
      <w:r w:rsidR="00354841" w:rsidRPr="00E820BD">
        <w:rPr>
          <w:rFonts w:ascii="Times New Roman" w:hAnsi="Times New Roman" w:cs="Times New Roman"/>
          <w:sz w:val="24"/>
          <w:szCs w:val="24"/>
          <w:lang w:val="en-US"/>
        </w:rPr>
        <w:t xml:space="preserve">use </w:t>
      </w:r>
      <w:r w:rsidR="001F1EBF" w:rsidRPr="005F4864">
        <w:rPr>
          <w:rFonts w:ascii="Times New Roman" w:hAnsi="Times New Roman"/>
          <w:sz w:val="24"/>
          <w:lang w:val="en-US"/>
        </w:rPr>
        <w:t>signaling</w:t>
      </w:r>
      <w:r w:rsidR="00354841" w:rsidRPr="005F4864">
        <w:rPr>
          <w:rFonts w:ascii="Times New Roman" w:hAnsi="Times New Roman"/>
          <w:sz w:val="24"/>
          <w:lang w:val="en-US"/>
        </w:rPr>
        <w:t xml:space="preserve"> theory</w:t>
      </w:r>
      <w:r w:rsidR="00354841" w:rsidRPr="00E820BD">
        <w:rPr>
          <w:rFonts w:ascii="Times New Roman" w:hAnsi="Times New Roman" w:cs="Times New Roman"/>
          <w:sz w:val="24"/>
          <w:szCs w:val="24"/>
          <w:lang w:val="en-US"/>
        </w:rPr>
        <w:t xml:space="preserve"> (Connelly</w:t>
      </w:r>
      <w:r w:rsidR="0075400F" w:rsidRPr="00E820BD">
        <w:rPr>
          <w:rFonts w:ascii="Times New Roman" w:hAnsi="Times New Roman" w:cs="Times New Roman"/>
          <w:sz w:val="24"/>
          <w:szCs w:val="24"/>
          <w:lang w:val="en-US"/>
        </w:rPr>
        <w:t xml:space="preserve"> et al.</w:t>
      </w:r>
      <w:r w:rsidR="00354841" w:rsidRPr="00E820BD">
        <w:rPr>
          <w:rFonts w:ascii="Times New Roman" w:hAnsi="Times New Roman" w:cs="Times New Roman"/>
          <w:sz w:val="24"/>
          <w:szCs w:val="24"/>
          <w:lang w:val="en-US"/>
        </w:rPr>
        <w:t>, 2011; Sp</w:t>
      </w:r>
      <w:r w:rsidR="0006307D" w:rsidRPr="00E820BD">
        <w:rPr>
          <w:rFonts w:ascii="Times New Roman" w:hAnsi="Times New Roman" w:cs="Times New Roman"/>
          <w:sz w:val="24"/>
          <w:szCs w:val="24"/>
          <w:lang w:val="en-US"/>
        </w:rPr>
        <w:t>ence, 1973) to argue that socio</w:t>
      </w:r>
      <w:r w:rsidR="00354841" w:rsidRPr="00E820BD">
        <w:rPr>
          <w:rFonts w:ascii="Times New Roman" w:hAnsi="Times New Roman" w:cs="Times New Roman"/>
          <w:sz w:val="24"/>
          <w:szCs w:val="24"/>
          <w:lang w:val="en-US"/>
        </w:rPr>
        <w:t>-economic</w:t>
      </w:r>
      <w:r w:rsidR="00354841" w:rsidRPr="002251CC">
        <w:rPr>
          <w:rFonts w:ascii="Times New Roman" w:hAnsi="Times New Roman" w:cs="Times New Roman"/>
          <w:sz w:val="24"/>
          <w:szCs w:val="24"/>
          <w:lang w:val="en-US"/>
        </w:rPr>
        <w:t xml:space="preserve"> factors play an important role in signaling to employees whether negotiation of i-deals </w:t>
      </w:r>
      <w:r w:rsidR="00AA32BF" w:rsidRPr="002251CC">
        <w:rPr>
          <w:rFonts w:ascii="Times New Roman" w:hAnsi="Times New Roman" w:cs="Times New Roman"/>
          <w:sz w:val="24"/>
          <w:szCs w:val="24"/>
          <w:lang w:val="en-US"/>
        </w:rPr>
        <w:t>i</w:t>
      </w:r>
      <w:r w:rsidR="00354841" w:rsidRPr="002251CC">
        <w:rPr>
          <w:rFonts w:ascii="Times New Roman" w:hAnsi="Times New Roman" w:cs="Times New Roman"/>
          <w:sz w:val="24"/>
          <w:szCs w:val="24"/>
          <w:lang w:val="en-US"/>
        </w:rPr>
        <w:t xml:space="preserve">s </w:t>
      </w:r>
      <w:r w:rsidR="00354841" w:rsidRPr="00E820BD">
        <w:rPr>
          <w:rFonts w:ascii="Times New Roman" w:hAnsi="Times New Roman" w:cs="Times New Roman"/>
          <w:sz w:val="24"/>
          <w:szCs w:val="24"/>
          <w:lang w:val="en-US"/>
        </w:rPr>
        <w:t>beneficial</w:t>
      </w:r>
      <w:r w:rsidR="00613AF6" w:rsidRPr="00E820BD">
        <w:rPr>
          <w:rFonts w:ascii="Times New Roman" w:hAnsi="Times New Roman" w:cs="Times New Roman"/>
          <w:sz w:val="24"/>
          <w:szCs w:val="24"/>
          <w:lang w:val="en-US"/>
        </w:rPr>
        <w:t xml:space="preserve">. Hence, </w:t>
      </w:r>
      <w:r w:rsidR="00613AF6" w:rsidRPr="005F4864">
        <w:rPr>
          <w:rFonts w:ascii="Times New Roman" w:hAnsi="Times New Roman"/>
          <w:sz w:val="24"/>
          <w:lang w:val="en-US"/>
        </w:rPr>
        <w:t>socio-economic factors function as signals to employees</w:t>
      </w:r>
      <w:r w:rsidR="00613AF6" w:rsidRPr="00E820BD">
        <w:rPr>
          <w:rFonts w:ascii="Times New Roman" w:hAnsi="Times New Roman" w:cs="Times New Roman"/>
          <w:sz w:val="24"/>
          <w:szCs w:val="24"/>
          <w:lang w:val="en-US"/>
        </w:rPr>
        <w:t xml:space="preserve"> about the</w:t>
      </w:r>
      <w:r w:rsidR="00613AF6" w:rsidRPr="002251CC">
        <w:rPr>
          <w:rFonts w:ascii="Times New Roman" w:hAnsi="Times New Roman" w:cs="Times New Roman"/>
          <w:sz w:val="24"/>
          <w:szCs w:val="24"/>
          <w:lang w:val="en-US"/>
        </w:rPr>
        <w:t xml:space="preserve"> relevance of their initiatives at work in relation to their decision whether or not to continue working beyond retirement.</w:t>
      </w:r>
    </w:p>
    <w:p w14:paraId="0B87028A" w14:textId="57CF2169" w:rsidR="007A2ACF" w:rsidRPr="002251CC" w:rsidRDefault="00AA32BF" w:rsidP="00AA32BF">
      <w:pPr>
        <w:spacing w:after="0" w:line="480" w:lineRule="auto"/>
        <w:rPr>
          <w:rFonts w:ascii="Times New Roman" w:hAnsi="Times New Roman" w:cs="Times New Roman"/>
          <w:sz w:val="24"/>
          <w:szCs w:val="24"/>
          <w:lang w:val="en-US"/>
        </w:rPr>
      </w:pPr>
      <w:r w:rsidRPr="002251CC">
        <w:rPr>
          <w:rFonts w:ascii="Times New Roman" w:hAnsi="Times New Roman" w:cs="Times New Roman"/>
          <w:sz w:val="24"/>
          <w:szCs w:val="24"/>
          <w:lang w:val="en-US"/>
        </w:rPr>
        <w:tab/>
        <w:t>The current paper investigates the mediated relationships of i-deals with motivation to continue working among a sample of 1</w:t>
      </w:r>
      <w:r w:rsidR="00CD53C6" w:rsidRPr="002251CC">
        <w:rPr>
          <w:rFonts w:ascii="Times New Roman" w:hAnsi="Times New Roman" w:cs="Times New Roman"/>
          <w:sz w:val="24"/>
          <w:szCs w:val="24"/>
          <w:lang w:val="en-US"/>
        </w:rPr>
        <w:t>,</w:t>
      </w:r>
      <w:r w:rsidR="00C21A0A" w:rsidRPr="002251CC">
        <w:rPr>
          <w:rFonts w:ascii="Times New Roman" w:hAnsi="Times New Roman" w:cs="Times New Roman"/>
          <w:sz w:val="24"/>
          <w:szCs w:val="24"/>
          <w:lang w:val="en-US"/>
        </w:rPr>
        <w:t>2</w:t>
      </w:r>
      <w:r w:rsidR="00C21A0A">
        <w:rPr>
          <w:rFonts w:ascii="Times New Roman" w:hAnsi="Times New Roman" w:cs="Times New Roman"/>
          <w:sz w:val="24"/>
          <w:szCs w:val="24"/>
          <w:lang w:val="en-US"/>
        </w:rPr>
        <w:t>1</w:t>
      </w:r>
      <w:r w:rsidR="00C21A0A" w:rsidRPr="002251CC">
        <w:rPr>
          <w:rFonts w:ascii="Times New Roman" w:hAnsi="Times New Roman" w:cs="Times New Roman"/>
          <w:sz w:val="24"/>
          <w:szCs w:val="24"/>
          <w:lang w:val="en-US"/>
        </w:rPr>
        <w:t xml:space="preserve">0 </w:t>
      </w:r>
      <w:r w:rsidRPr="002251CC">
        <w:rPr>
          <w:rFonts w:ascii="Times New Roman" w:hAnsi="Times New Roman" w:cs="Times New Roman"/>
          <w:sz w:val="24"/>
          <w:szCs w:val="24"/>
          <w:lang w:val="en-US"/>
        </w:rPr>
        <w:t xml:space="preserve">teachers in the Netherlands. </w:t>
      </w:r>
      <w:r w:rsidR="00E820BD" w:rsidRPr="00E820BD">
        <w:rPr>
          <w:rFonts w:ascii="Times New Roman" w:hAnsi="Times New Roman" w:cs="Times New Roman"/>
          <w:sz w:val="24"/>
          <w:szCs w:val="24"/>
          <w:lang w:val="en-US"/>
        </w:rPr>
        <w:t>The present study combines work adjustment theory (Baltes et al., 1999) as well as signaling theory (Spence, 1973) to serve as theoretical lens</w:t>
      </w:r>
      <w:r w:rsidR="00E820BD">
        <w:rPr>
          <w:rFonts w:ascii="Times New Roman" w:hAnsi="Times New Roman" w:cs="Times New Roman"/>
          <w:sz w:val="24"/>
          <w:szCs w:val="24"/>
          <w:lang w:val="en-US"/>
        </w:rPr>
        <w:t>es</w:t>
      </w:r>
      <w:r w:rsidR="00E820BD" w:rsidRPr="00E820BD">
        <w:rPr>
          <w:rFonts w:ascii="Times New Roman" w:hAnsi="Times New Roman" w:cs="Times New Roman"/>
          <w:sz w:val="24"/>
          <w:szCs w:val="24"/>
          <w:lang w:val="en-US"/>
        </w:rPr>
        <w:t xml:space="preserve"> to investigate the interplay among </w:t>
      </w:r>
      <w:r w:rsidR="00E820BD">
        <w:rPr>
          <w:rFonts w:ascii="Times New Roman" w:hAnsi="Times New Roman" w:cs="Times New Roman"/>
          <w:sz w:val="24"/>
          <w:szCs w:val="24"/>
          <w:lang w:val="en-US"/>
        </w:rPr>
        <w:t xml:space="preserve">i-deals and socioeconomic context to explain employees’ </w:t>
      </w:r>
      <w:r w:rsidR="00E820BD" w:rsidRPr="00E820BD">
        <w:rPr>
          <w:rFonts w:ascii="Times New Roman" w:hAnsi="Times New Roman" w:cs="Times New Roman"/>
          <w:sz w:val="24"/>
          <w:szCs w:val="24"/>
          <w:lang w:val="en-US"/>
        </w:rPr>
        <w:t xml:space="preserve">motivation to continue working. </w:t>
      </w:r>
      <w:r w:rsidR="00E820BD">
        <w:rPr>
          <w:rFonts w:ascii="Times New Roman" w:hAnsi="Times New Roman" w:cs="Times New Roman"/>
          <w:sz w:val="24"/>
          <w:szCs w:val="24"/>
          <w:lang w:val="en-US"/>
        </w:rPr>
        <w:t>W</w:t>
      </w:r>
      <w:r w:rsidR="00EC58D9" w:rsidRPr="002251CC">
        <w:rPr>
          <w:rFonts w:ascii="Times New Roman" w:hAnsi="Times New Roman" w:cs="Times New Roman"/>
          <w:sz w:val="24"/>
          <w:szCs w:val="24"/>
          <w:lang w:val="en-US"/>
        </w:rPr>
        <w:t>e use</w:t>
      </w:r>
      <w:r w:rsidRPr="002251CC">
        <w:rPr>
          <w:rFonts w:ascii="Times New Roman" w:hAnsi="Times New Roman" w:cs="Times New Roman"/>
          <w:sz w:val="24"/>
          <w:szCs w:val="24"/>
          <w:lang w:val="en-US"/>
        </w:rPr>
        <w:t xml:space="preserve"> </w:t>
      </w:r>
      <w:r w:rsidR="0015521B" w:rsidRPr="002251CC">
        <w:rPr>
          <w:rFonts w:ascii="Times New Roman" w:hAnsi="Times New Roman" w:cs="Times New Roman"/>
          <w:sz w:val="24"/>
          <w:szCs w:val="24"/>
          <w:lang w:val="en-US"/>
        </w:rPr>
        <w:t xml:space="preserve">municipal-level </w:t>
      </w:r>
      <w:r w:rsidRPr="002251CC">
        <w:rPr>
          <w:rFonts w:ascii="Times New Roman" w:hAnsi="Times New Roman" w:cs="Times New Roman"/>
          <w:sz w:val="24"/>
          <w:szCs w:val="24"/>
          <w:lang w:val="en-US"/>
        </w:rPr>
        <w:t>soci</w:t>
      </w:r>
      <w:r w:rsidR="00E41EB9" w:rsidRPr="002251CC">
        <w:rPr>
          <w:rFonts w:ascii="Times New Roman" w:hAnsi="Times New Roman" w:cs="Times New Roman"/>
          <w:sz w:val="24"/>
          <w:szCs w:val="24"/>
          <w:lang w:val="en-US"/>
        </w:rPr>
        <w:t>o</w:t>
      </w:r>
      <w:r w:rsidRPr="002251CC">
        <w:rPr>
          <w:rFonts w:ascii="Times New Roman" w:hAnsi="Times New Roman" w:cs="Times New Roman"/>
          <w:sz w:val="24"/>
          <w:szCs w:val="24"/>
          <w:lang w:val="en-US"/>
        </w:rPr>
        <w:t>-economic data</w:t>
      </w:r>
      <w:r w:rsidR="002178BB" w:rsidRPr="002251CC">
        <w:rPr>
          <w:rFonts w:ascii="Times New Roman" w:hAnsi="Times New Roman" w:cs="Times New Roman"/>
          <w:sz w:val="24"/>
          <w:szCs w:val="24"/>
          <w:lang w:val="en-US"/>
        </w:rPr>
        <w:t xml:space="preserve"> to</w:t>
      </w:r>
      <w:r w:rsidRPr="002251CC">
        <w:rPr>
          <w:rFonts w:ascii="Times New Roman" w:hAnsi="Times New Roman" w:cs="Times New Roman"/>
          <w:sz w:val="24"/>
          <w:szCs w:val="24"/>
          <w:lang w:val="en-US"/>
        </w:rPr>
        <w:t xml:space="preserve"> ascertain the influence of two soci</w:t>
      </w:r>
      <w:r w:rsidR="00E41EB9" w:rsidRPr="002251CC">
        <w:rPr>
          <w:rFonts w:ascii="Times New Roman" w:hAnsi="Times New Roman" w:cs="Times New Roman"/>
          <w:sz w:val="24"/>
          <w:szCs w:val="24"/>
          <w:lang w:val="en-US"/>
        </w:rPr>
        <w:t>o</w:t>
      </w:r>
      <w:r w:rsidRPr="002251CC">
        <w:rPr>
          <w:rFonts w:ascii="Times New Roman" w:hAnsi="Times New Roman" w:cs="Times New Roman"/>
          <w:sz w:val="24"/>
          <w:szCs w:val="24"/>
          <w:lang w:val="en-US"/>
        </w:rPr>
        <w:t>-economic factors</w:t>
      </w:r>
      <w:r w:rsidR="00D71E34" w:rsidRPr="002251CC">
        <w:rPr>
          <w:rFonts w:ascii="Times New Roman" w:hAnsi="Times New Roman" w:cs="Times New Roman"/>
          <w:sz w:val="24"/>
          <w:szCs w:val="24"/>
          <w:lang w:val="en-US"/>
        </w:rPr>
        <w:t xml:space="preserve"> in the work of teachers: </w:t>
      </w:r>
      <w:r w:rsidR="00C63D7E" w:rsidRPr="002251CC">
        <w:rPr>
          <w:rFonts w:ascii="Times New Roman" w:hAnsi="Times New Roman" w:cs="Times New Roman"/>
          <w:sz w:val="24"/>
          <w:szCs w:val="24"/>
          <w:lang w:val="en-US"/>
        </w:rPr>
        <w:t xml:space="preserve">municipal </w:t>
      </w:r>
      <w:r w:rsidR="00D71E34" w:rsidRPr="002251CC">
        <w:rPr>
          <w:rFonts w:ascii="Times New Roman" w:hAnsi="Times New Roman" w:cs="Times New Roman"/>
          <w:sz w:val="24"/>
          <w:szCs w:val="24"/>
          <w:lang w:val="en-US"/>
        </w:rPr>
        <w:t xml:space="preserve">child population growth and </w:t>
      </w:r>
      <w:r w:rsidR="00D93114" w:rsidRPr="002251CC">
        <w:rPr>
          <w:rFonts w:ascii="Times New Roman" w:hAnsi="Times New Roman" w:cs="Times New Roman"/>
          <w:sz w:val="24"/>
          <w:szCs w:val="24"/>
          <w:lang w:val="en-US"/>
        </w:rPr>
        <w:t xml:space="preserve">municipal </w:t>
      </w:r>
      <w:r w:rsidR="00D71E34" w:rsidRPr="002251CC">
        <w:rPr>
          <w:rFonts w:ascii="Times New Roman" w:hAnsi="Times New Roman" w:cs="Times New Roman"/>
          <w:sz w:val="24"/>
          <w:szCs w:val="24"/>
          <w:lang w:val="en-US"/>
        </w:rPr>
        <w:t>unemployment</w:t>
      </w:r>
      <w:r w:rsidR="00EC58D9" w:rsidRPr="002251CC">
        <w:rPr>
          <w:rFonts w:ascii="Times New Roman" w:hAnsi="Times New Roman" w:cs="Times New Roman"/>
          <w:sz w:val="24"/>
          <w:szCs w:val="24"/>
          <w:lang w:val="en-US"/>
        </w:rPr>
        <w:t>, which are important as they indicate both the need for teaching jobs in the future, as well as the available supply of teachers within a municipality</w:t>
      </w:r>
      <w:r w:rsidR="00D71E34" w:rsidRPr="002251CC">
        <w:rPr>
          <w:rFonts w:ascii="Times New Roman" w:hAnsi="Times New Roman" w:cs="Times New Roman"/>
          <w:sz w:val="24"/>
          <w:szCs w:val="24"/>
          <w:lang w:val="en-US"/>
        </w:rPr>
        <w:t xml:space="preserve">. </w:t>
      </w:r>
      <w:r w:rsidR="007A2ACF" w:rsidRPr="002251CC">
        <w:rPr>
          <w:rFonts w:ascii="Times New Roman" w:hAnsi="Times New Roman" w:cs="Times New Roman"/>
          <w:sz w:val="24"/>
          <w:szCs w:val="24"/>
          <w:lang w:val="en-US"/>
        </w:rPr>
        <w:t>Figure 1 shows the conc</w:t>
      </w:r>
      <w:r w:rsidR="004D1803" w:rsidRPr="002251CC">
        <w:rPr>
          <w:rFonts w:ascii="Times New Roman" w:hAnsi="Times New Roman" w:cs="Times New Roman"/>
          <w:sz w:val="24"/>
          <w:szCs w:val="24"/>
          <w:lang w:val="en-US"/>
        </w:rPr>
        <w:t xml:space="preserve">eptual </w:t>
      </w:r>
      <w:r w:rsidR="00E820BD">
        <w:rPr>
          <w:rFonts w:ascii="Times New Roman" w:hAnsi="Times New Roman" w:cs="Times New Roman"/>
          <w:sz w:val="24"/>
          <w:szCs w:val="24"/>
          <w:lang w:val="en-US"/>
        </w:rPr>
        <w:t xml:space="preserve">multilevel </w:t>
      </w:r>
      <w:r w:rsidR="004D1803" w:rsidRPr="002251CC">
        <w:rPr>
          <w:rFonts w:ascii="Times New Roman" w:hAnsi="Times New Roman" w:cs="Times New Roman"/>
          <w:sz w:val="24"/>
          <w:szCs w:val="24"/>
          <w:lang w:val="en-US"/>
        </w:rPr>
        <w:t>model</w:t>
      </w:r>
      <w:r w:rsidR="007A2ACF" w:rsidRPr="002251CC">
        <w:rPr>
          <w:rFonts w:ascii="Times New Roman" w:hAnsi="Times New Roman" w:cs="Times New Roman"/>
          <w:sz w:val="24"/>
          <w:szCs w:val="24"/>
          <w:lang w:val="en-US"/>
        </w:rPr>
        <w:t xml:space="preserve">. </w:t>
      </w:r>
    </w:p>
    <w:p w14:paraId="22EE384B" w14:textId="05239763" w:rsidR="007A2ACF" w:rsidRPr="002251CC" w:rsidRDefault="007A2ACF" w:rsidP="007A2ACF">
      <w:pPr>
        <w:spacing w:after="0" w:line="480" w:lineRule="auto"/>
        <w:jc w:val="center"/>
        <w:rPr>
          <w:rFonts w:ascii="Times New Roman" w:hAnsi="Times New Roman" w:cs="Times New Roman"/>
          <w:sz w:val="24"/>
          <w:szCs w:val="24"/>
          <w:lang w:val="en-US"/>
        </w:rPr>
      </w:pPr>
      <w:r w:rsidRPr="002251CC">
        <w:rPr>
          <w:rFonts w:ascii="Times New Roman" w:hAnsi="Times New Roman" w:cs="Times New Roman"/>
          <w:sz w:val="24"/>
          <w:szCs w:val="24"/>
          <w:lang w:val="en-US"/>
        </w:rPr>
        <w:t>-------------------------------</w:t>
      </w:r>
    </w:p>
    <w:p w14:paraId="27F25AB5" w14:textId="0CADDDD3" w:rsidR="007A2ACF" w:rsidRPr="002251CC" w:rsidRDefault="007A2ACF" w:rsidP="007A2ACF">
      <w:pPr>
        <w:spacing w:after="0" w:line="480" w:lineRule="auto"/>
        <w:jc w:val="center"/>
        <w:rPr>
          <w:rFonts w:ascii="Times New Roman" w:hAnsi="Times New Roman" w:cs="Times New Roman"/>
          <w:sz w:val="24"/>
          <w:szCs w:val="24"/>
          <w:lang w:val="en-US"/>
        </w:rPr>
      </w:pPr>
      <w:r w:rsidRPr="002251CC">
        <w:rPr>
          <w:rFonts w:ascii="Times New Roman" w:hAnsi="Times New Roman" w:cs="Times New Roman"/>
          <w:sz w:val="24"/>
          <w:szCs w:val="24"/>
          <w:lang w:val="en-US"/>
        </w:rPr>
        <w:t>Insert Figure 1 about here</w:t>
      </w:r>
    </w:p>
    <w:p w14:paraId="045C611C" w14:textId="77777777" w:rsidR="007A2ACF" w:rsidRPr="002251CC" w:rsidRDefault="007A2ACF" w:rsidP="007A2ACF">
      <w:pPr>
        <w:spacing w:after="0" w:line="480" w:lineRule="auto"/>
        <w:jc w:val="center"/>
        <w:rPr>
          <w:rFonts w:ascii="Times New Roman" w:hAnsi="Times New Roman" w:cs="Times New Roman"/>
          <w:sz w:val="24"/>
          <w:szCs w:val="24"/>
          <w:lang w:val="en-US"/>
        </w:rPr>
      </w:pPr>
      <w:r w:rsidRPr="002251CC">
        <w:rPr>
          <w:rFonts w:ascii="Times New Roman" w:hAnsi="Times New Roman" w:cs="Times New Roman"/>
          <w:sz w:val="24"/>
          <w:szCs w:val="24"/>
          <w:lang w:val="en-US"/>
        </w:rPr>
        <w:t>-------------------------------</w:t>
      </w:r>
    </w:p>
    <w:p w14:paraId="2D96BF7A" w14:textId="4BF0D385" w:rsidR="00A51769" w:rsidRPr="002251CC" w:rsidRDefault="0015521B" w:rsidP="007A2ACF">
      <w:pPr>
        <w:spacing w:after="0" w:line="480" w:lineRule="auto"/>
        <w:ind w:firstLine="720"/>
        <w:rPr>
          <w:rFonts w:ascii="Times New Roman" w:hAnsi="Times New Roman" w:cs="Times New Roman"/>
          <w:sz w:val="24"/>
          <w:szCs w:val="24"/>
          <w:lang w:val="en-US"/>
        </w:rPr>
      </w:pPr>
      <w:r w:rsidRPr="00A40571">
        <w:rPr>
          <w:rFonts w:ascii="Times New Roman" w:hAnsi="Times New Roman" w:cs="Times New Roman"/>
          <w:sz w:val="24"/>
          <w:szCs w:val="24"/>
          <w:lang w:val="en-US"/>
        </w:rPr>
        <w:t>T</w:t>
      </w:r>
      <w:r w:rsidR="00AA32BF" w:rsidRPr="00A40571">
        <w:rPr>
          <w:rFonts w:ascii="Times New Roman" w:hAnsi="Times New Roman" w:cs="Times New Roman"/>
          <w:sz w:val="24"/>
          <w:szCs w:val="24"/>
          <w:lang w:val="en-US"/>
        </w:rPr>
        <w:t xml:space="preserve">his </w:t>
      </w:r>
      <w:r w:rsidR="00D71E34" w:rsidRPr="00A40571">
        <w:rPr>
          <w:rFonts w:ascii="Times New Roman" w:hAnsi="Times New Roman" w:cs="Times New Roman"/>
          <w:sz w:val="24"/>
          <w:szCs w:val="24"/>
          <w:lang w:val="en-US"/>
        </w:rPr>
        <w:t xml:space="preserve">paper makes </w:t>
      </w:r>
      <w:r w:rsidR="00ED362C" w:rsidRPr="00A40571">
        <w:rPr>
          <w:rFonts w:ascii="Times New Roman" w:hAnsi="Times New Roman" w:cs="Times New Roman"/>
          <w:sz w:val="24"/>
          <w:szCs w:val="24"/>
          <w:lang w:val="en-US"/>
        </w:rPr>
        <w:t>multiple</w:t>
      </w:r>
      <w:r w:rsidR="00D71E34" w:rsidRPr="00A40571">
        <w:rPr>
          <w:rFonts w:ascii="Times New Roman" w:hAnsi="Times New Roman" w:cs="Times New Roman"/>
          <w:sz w:val="24"/>
          <w:szCs w:val="24"/>
          <w:lang w:val="en-US"/>
        </w:rPr>
        <w:t xml:space="preserve"> </w:t>
      </w:r>
      <w:r w:rsidR="00D71E34" w:rsidRPr="005F4864">
        <w:rPr>
          <w:rFonts w:ascii="Times New Roman" w:hAnsi="Times New Roman"/>
          <w:sz w:val="24"/>
          <w:lang w:val="en-US"/>
        </w:rPr>
        <w:t>contributions</w:t>
      </w:r>
      <w:r w:rsidR="00D71E34" w:rsidRPr="00A40571">
        <w:rPr>
          <w:rFonts w:ascii="Times New Roman" w:hAnsi="Times New Roman" w:cs="Times New Roman"/>
          <w:sz w:val="24"/>
          <w:szCs w:val="24"/>
          <w:lang w:val="en-US"/>
        </w:rPr>
        <w:t xml:space="preserve"> </w:t>
      </w:r>
      <w:r w:rsidR="009F777E" w:rsidRPr="00A40571">
        <w:rPr>
          <w:rFonts w:ascii="Times New Roman" w:hAnsi="Times New Roman" w:cs="Times New Roman"/>
          <w:sz w:val="24"/>
          <w:szCs w:val="24"/>
          <w:lang w:val="en-US"/>
        </w:rPr>
        <w:t xml:space="preserve">to </w:t>
      </w:r>
      <w:r w:rsidR="00D71E34" w:rsidRPr="00A40571">
        <w:rPr>
          <w:rFonts w:ascii="Times New Roman" w:hAnsi="Times New Roman" w:cs="Times New Roman"/>
          <w:sz w:val="24"/>
          <w:szCs w:val="24"/>
          <w:lang w:val="en-US"/>
        </w:rPr>
        <w:t xml:space="preserve">the literature on </w:t>
      </w:r>
      <w:r w:rsidR="00E41EB9" w:rsidRPr="00A40571">
        <w:rPr>
          <w:rFonts w:ascii="Times New Roman" w:hAnsi="Times New Roman" w:cs="Times New Roman"/>
          <w:sz w:val="24"/>
          <w:szCs w:val="24"/>
          <w:lang w:val="en-US"/>
        </w:rPr>
        <w:t>i-deals</w:t>
      </w:r>
      <w:r w:rsidR="00ED362C" w:rsidRPr="00A40571">
        <w:rPr>
          <w:rFonts w:ascii="Times New Roman" w:hAnsi="Times New Roman" w:cs="Times New Roman"/>
          <w:sz w:val="24"/>
          <w:szCs w:val="24"/>
          <w:lang w:val="en-US"/>
        </w:rPr>
        <w:t>,</w:t>
      </w:r>
      <w:r w:rsidR="00E41EB9" w:rsidRPr="00A40571">
        <w:rPr>
          <w:rFonts w:ascii="Times New Roman" w:hAnsi="Times New Roman" w:cs="Times New Roman"/>
          <w:sz w:val="24"/>
          <w:szCs w:val="24"/>
          <w:lang w:val="en-US"/>
        </w:rPr>
        <w:t xml:space="preserve"> </w:t>
      </w:r>
      <w:r w:rsidR="00D71E34" w:rsidRPr="00A40571">
        <w:rPr>
          <w:rFonts w:ascii="Times New Roman" w:hAnsi="Times New Roman" w:cs="Times New Roman"/>
          <w:sz w:val="24"/>
          <w:szCs w:val="24"/>
          <w:lang w:val="en-US"/>
        </w:rPr>
        <w:t>retirement</w:t>
      </w:r>
      <w:r w:rsidR="00ED362C" w:rsidRPr="00A40571">
        <w:rPr>
          <w:rFonts w:ascii="Times New Roman" w:hAnsi="Times New Roman" w:cs="Times New Roman"/>
          <w:sz w:val="24"/>
          <w:szCs w:val="24"/>
          <w:lang w:val="en-US"/>
        </w:rPr>
        <w:t>, and</w:t>
      </w:r>
      <w:r w:rsidR="00ED362C" w:rsidRPr="002251CC">
        <w:rPr>
          <w:rFonts w:ascii="Times New Roman" w:hAnsi="Times New Roman" w:cs="Times New Roman"/>
          <w:sz w:val="24"/>
          <w:szCs w:val="24"/>
          <w:lang w:val="en-US"/>
        </w:rPr>
        <w:t xml:space="preserve"> HRM</w:t>
      </w:r>
      <w:r w:rsidR="00D71E34" w:rsidRPr="002251CC">
        <w:rPr>
          <w:rFonts w:ascii="Times New Roman" w:hAnsi="Times New Roman" w:cs="Times New Roman"/>
          <w:sz w:val="24"/>
          <w:szCs w:val="24"/>
          <w:lang w:val="en-US"/>
        </w:rPr>
        <w:t xml:space="preserve">. </w:t>
      </w:r>
      <w:r w:rsidR="00C63D7E" w:rsidRPr="002251CC">
        <w:rPr>
          <w:rFonts w:ascii="Times New Roman" w:hAnsi="Times New Roman" w:cs="Times New Roman"/>
          <w:sz w:val="24"/>
          <w:szCs w:val="24"/>
          <w:lang w:val="en-US"/>
        </w:rPr>
        <w:t xml:space="preserve">First, the paper explores the process through which i-deals relate to motivation to continue working, thereby </w:t>
      </w:r>
      <w:r w:rsidR="0070513F" w:rsidRPr="002251CC">
        <w:rPr>
          <w:rFonts w:ascii="Times New Roman" w:hAnsi="Times New Roman" w:cs="Times New Roman"/>
          <w:sz w:val="24"/>
          <w:szCs w:val="24"/>
          <w:lang w:val="en-US"/>
        </w:rPr>
        <w:t>refining our understanding of</w:t>
      </w:r>
      <w:r w:rsidR="00C63D7E" w:rsidRPr="002251CC">
        <w:rPr>
          <w:rFonts w:ascii="Times New Roman" w:hAnsi="Times New Roman" w:cs="Times New Roman"/>
          <w:sz w:val="24"/>
          <w:szCs w:val="24"/>
          <w:lang w:val="en-US"/>
        </w:rPr>
        <w:t xml:space="preserve"> the reasons why i-deals may have long-term benefits </w:t>
      </w:r>
      <w:r w:rsidR="0070513F" w:rsidRPr="002251CC">
        <w:rPr>
          <w:rFonts w:ascii="Times New Roman" w:hAnsi="Times New Roman" w:cs="Times New Roman"/>
          <w:sz w:val="24"/>
          <w:szCs w:val="24"/>
          <w:lang w:val="en-US"/>
        </w:rPr>
        <w:t>for employees and organizations</w:t>
      </w:r>
      <w:r w:rsidR="00C63D7E" w:rsidRPr="002251CC">
        <w:rPr>
          <w:rFonts w:ascii="Times New Roman" w:hAnsi="Times New Roman" w:cs="Times New Roman"/>
          <w:sz w:val="24"/>
          <w:szCs w:val="24"/>
          <w:lang w:val="en-US"/>
        </w:rPr>
        <w:t xml:space="preserve"> (Liao et al., 2016). </w:t>
      </w:r>
      <w:r w:rsidR="00A51769" w:rsidRPr="002251CC">
        <w:rPr>
          <w:rFonts w:ascii="Times New Roman" w:hAnsi="Times New Roman" w:cs="Times New Roman"/>
          <w:sz w:val="24"/>
          <w:szCs w:val="24"/>
          <w:lang w:val="en-US"/>
        </w:rPr>
        <w:t xml:space="preserve">While Bal et al. (2012) have shown that i-deals relate positively to motivation to continue working, the current study </w:t>
      </w:r>
      <w:r w:rsidR="00A40571">
        <w:rPr>
          <w:rFonts w:ascii="Times New Roman" w:hAnsi="Times New Roman" w:cs="Times New Roman"/>
          <w:sz w:val="24"/>
          <w:szCs w:val="24"/>
          <w:lang w:val="en-US"/>
        </w:rPr>
        <w:t xml:space="preserve">extends </w:t>
      </w:r>
      <w:r w:rsidR="00A51769" w:rsidRPr="002251CC">
        <w:rPr>
          <w:rFonts w:ascii="Times New Roman" w:hAnsi="Times New Roman" w:cs="Times New Roman"/>
          <w:sz w:val="24"/>
          <w:szCs w:val="24"/>
          <w:lang w:val="en-US"/>
        </w:rPr>
        <w:t xml:space="preserve">this research. It investigates mediators in this relationship, thereby elucidating the mechanisms that underpin why employees are more highly motivated to continue working if they are able to negotiate i-deals. </w:t>
      </w:r>
      <w:r w:rsidR="00C63D7E" w:rsidRPr="002251CC">
        <w:rPr>
          <w:rFonts w:ascii="Times New Roman" w:hAnsi="Times New Roman" w:cs="Times New Roman"/>
          <w:sz w:val="24"/>
          <w:szCs w:val="24"/>
          <w:lang w:val="en-US"/>
        </w:rPr>
        <w:t xml:space="preserve">Understanding how i-deals relate to motivation to continue working also offers insights into </w:t>
      </w:r>
      <w:r w:rsidR="00A51769" w:rsidRPr="002251CC">
        <w:rPr>
          <w:rFonts w:ascii="Times New Roman" w:hAnsi="Times New Roman" w:cs="Times New Roman"/>
          <w:sz w:val="24"/>
          <w:szCs w:val="24"/>
          <w:lang w:val="en-US"/>
        </w:rPr>
        <w:t>individualized HRM</w:t>
      </w:r>
      <w:r w:rsidR="00A40571">
        <w:rPr>
          <w:rFonts w:ascii="Times New Roman" w:hAnsi="Times New Roman" w:cs="Times New Roman"/>
          <w:sz w:val="24"/>
          <w:szCs w:val="24"/>
          <w:lang w:val="en-US"/>
        </w:rPr>
        <w:t>, or how i-deals add to formal HR-policies</w:t>
      </w:r>
      <w:r w:rsidR="00A51769" w:rsidRPr="002251CC">
        <w:rPr>
          <w:rFonts w:ascii="Times New Roman" w:hAnsi="Times New Roman" w:cs="Times New Roman"/>
          <w:sz w:val="24"/>
          <w:szCs w:val="24"/>
          <w:lang w:val="en-US"/>
        </w:rPr>
        <w:t xml:space="preserve"> (Bal &amp; Dorenbosch, 2015; Rofcanin et al., 2019). </w:t>
      </w:r>
      <w:r w:rsidR="00A40571">
        <w:rPr>
          <w:rFonts w:ascii="Times New Roman" w:hAnsi="Times New Roman" w:cs="Times New Roman"/>
          <w:sz w:val="24"/>
          <w:szCs w:val="24"/>
          <w:lang w:val="en-US"/>
        </w:rPr>
        <w:t>T</w:t>
      </w:r>
      <w:r w:rsidR="00A51769" w:rsidRPr="002251CC">
        <w:rPr>
          <w:rFonts w:ascii="Times New Roman" w:hAnsi="Times New Roman" w:cs="Times New Roman"/>
          <w:sz w:val="24"/>
          <w:szCs w:val="24"/>
          <w:lang w:val="en-US"/>
        </w:rPr>
        <w:t xml:space="preserve">his study shows how i-deals relate to employee attitudes and behavior. </w:t>
      </w:r>
    </w:p>
    <w:p w14:paraId="5FCDDE10" w14:textId="5D0EC2CA" w:rsidR="004F31EF" w:rsidRPr="002251CC" w:rsidRDefault="00C63D7E" w:rsidP="007A2ACF">
      <w:pPr>
        <w:spacing w:after="0" w:line="480" w:lineRule="auto"/>
        <w:ind w:firstLine="720"/>
        <w:rPr>
          <w:rFonts w:ascii="Times New Roman" w:hAnsi="Times New Roman" w:cs="Times New Roman"/>
          <w:sz w:val="24"/>
          <w:szCs w:val="24"/>
          <w:lang w:val="en-US"/>
        </w:rPr>
      </w:pPr>
      <w:r w:rsidRPr="002251CC">
        <w:rPr>
          <w:rFonts w:ascii="Times New Roman" w:hAnsi="Times New Roman" w:cs="Times New Roman"/>
          <w:sz w:val="24"/>
          <w:szCs w:val="24"/>
          <w:lang w:val="en-US"/>
        </w:rPr>
        <w:t xml:space="preserve">Moreover, the </w:t>
      </w:r>
      <w:r w:rsidR="00A51769" w:rsidRPr="002251CC">
        <w:rPr>
          <w:rFonts w:ascii="Times New Roman" w:hAnsi="Times New Roman" w:cs="Times New Roman"/>
          <w:sz w:val="24"/>
          <w:szCs w:val="24"/>
          <w:lang w:val="en-US"/>
        </w:rPr>
        <w:t xml:space="preserve">study also shows that the </w:t>
      </w:r>
      <w:r w:rsidR="00B97AF8">
        <w:rPr>
          <w:rFonts w:ascii="Times New Roman" w:hAnsi="Times New Roman" w:cs="Times New Roman"/>
          <w:sz w:val="24"/>
          <w:szCs w:val="24"/>
          <w:lang w:val="en-US"/>
        </w:rPr>
        <w:t xml:space="preserve">strength of the </w:t>
      </w:r>
      <w:r w:rsidR="00A51769" w:rsidRPr="002251CC">
        <w:rPr>
          <w:rFonts w:ascii="Times New Roman" w:hAnsi="Times New Roman" w:cs="Times New Roman"/>
          <w:sz w:val="24"/>
          <w:szCs w:val="24"/>
          <w:lang w:val="en-US"/>
        </w:rPr>
        <w:t>relationships of i-deals are embedded in the broader socio-economic context where one works. T</w:t>
      </w:r>
      <w:r w:rsidRPr="002251CC">
        <w:rPr>
          <w:rFonts w:ascii="Times New Roman" w:hAnsi="Times New Roman" w:cs="Times New Roman"/>
          <w:sz w:val="24"/>
          <w:szCs w:val="24"/>
          <w:lang w:val="en-US"/>
        </w:rPr>
        <w:t>he paper contributes</w:t>
      </w:r>
      <w:r w:rsidR="00E41EB9" w:rsidRPr="002251CC">
        <w:rPr>
          <w:rFonts w:ascii="Times New Roman" w:hAnsi="Times New Roman" w:cs="Times New Roman"/>
          <w:sz w:val="24"/>
          <w:szCs w:val="24"/>
          <w:lang w:val="en-US"/>
        </w:rPr>
        <w:t xml:space="preserve"> to understanding </w:t>
      </w:r>
      <w:r w:rsidR="00BD4E9E">
        <w:rPr>
          <w:rFonts w:ascii="Times New Roman" w:hAnsi="Times New Roman" w:cs="Times New Roman"/>
          <w:sz w:val="24"/>
          <w:szCs w:val="24"/>
          <w:lang w:val="en-US"/>
        </w:rPr>
        <w:t xml:space="preserve">the influences </w:t>
      </w:r>
      <w:r w:rsidR="00E41EB9" w:rsidRPr="002251CC">
        <w:rPr>
          <w:rFonts w:ascii="Times New Roman" w:hAnsi="Times New Roman" w:cs="Times New Roman"/>
          <w:sz w:val="24"/>
          <w:szCs w:val="24"/>
          <w:lang w:val="en-US"/>
        </w:rPr>
        <w:t>of the socio-</w:t>
      </w:r>
      <w:r w:rsidRPr="002251CC">
        <w:rPr>
          <w:rFonts w:ascii="Times New Roman" w:hAnsi="Times New Roman" w:cs="Times New Roman"/>
          <w:sz w:val="24"/>
          <w:szCs w:val="24"/>
          <w:lang w:val="en-US"/>
        </w:rPr>
        <w:t>economic context. It has long been argued that context is important (Johns, 20</w:t>
      </w:r>
      <w:r w:rsidR="004E03CF" w:rsidRPr="002251CC">
        <w:rPr>
          <w:rFonts w:ascii="Times New Roman" w:hAnsi="Times New Roman" w:cs="Times New Roman"/>
          <w:sz w:val="24"/>
          <w:szCs w:val="24"/>
          <w:lang w:val="en-US"/>
        </w:rPr>
        <w:t>18</w:t>
      </w:r>
      <w:r w:rsidRPr="002251CC">
        <w:rPr>
          <w:rFonts w:ascii="Times New Roman" w:hAnsi="Times New Roman" w:cs="Times New Roman"/>
          <w:sz w:val="24"/>
          <w:szCs w:val="24"/>
          <w:lang w:val="en-US"/>
        </w:rPr>
        <w:t xml:space="preserve">), yet there are few studies that integrate </w:t>
      </w:r>
      <w:r w:rsidR="004E03CF" w:rsidRPr="002251CC">
        <w:rPr>
          <w:rFonts w:ascii="Times New Roman" w:hAnsi="Times New Roman" w:cs="Times New Roman"/>
          <w:sz w:val="24"/>
          <w:szCs w:val="24"/>
          <w:lang w:val="en-US"/>
        </w:rPr>
        <w:t xml:space="preserve">context both theoretically and empirically. </w:t>
      </w:r>
    </w:p>
    <w:p w14:paraId="2B1E9680" w14:textId="10276F5C" w:rsidR="001D5088" w:rsidRPr="002251CC" w:rsidRDefault="001D5088" w:rsidP="001D5088">
      <w:pPr>
        <w:spacing w:after="0" w:line="480" w:lineRule="auto"/>
        <w:jc w:val="center"/>
        <w:rPr>
          <w:rFonts w:ascii="Times New Roman" w:hAnsi="Times New Roman" w:cs="Times New Roman"/>
          <w:b/>
          <w:sz w:val="24"/>
          <w:szCs w:val="24"/>
          <w:lang w:val="en-US"/>
        </w:rPr>
      </w:pPr>
      <w:r w:rsidRPr="002251CC">
        <w:rPr>
          <w:rFonts w:ascii="Times New Roman" w:hAnsi="Times New Roman" w:cs="Times New Roman"/>
          <w:b/>
          <w:sz w:val="24"/>
          <w:szCs w:val="24"/>
          <w:lang w:val="en-US"/>
        </w:rPr>
        <w:t>THEORY AND HYPOTHESES</w:t>
      </w:r>
    </w:p>
    <w:p w14:paraId="576EB1EF" w14:textId="7A1AC6FE" w:rsidR="00062C98" w:rsidRDefault="00062C98" w:rsidP="00613FEE">
      <w:pPr>
        <w:spacing w:after="0" w:line="480" w:lineRule="auto"/>
        <w:ind w:firstLine="720"/>
        <w:rPr>
          <w:rFonts w:ascii="Times New Roman" w:hAnsi="Times New Roman" w:cs="Times New Roman"/>
          <w:sz w:val="24"/>
          <w:szCs w:val="24"/>
          <w:lang w:val="en-US"/>
        </w:rPr>
      </w:pPr>
      <w:r>
        <w:rPr>
          <w:rFonts w:ascii="Times New Roman" w:hAnsi="Times New Roman" w:cs="Times New Roman"/>
          <w:sz w:val="24"/>
          <w:szCs w:val="24"/>
          <w:lang w:val="en-US"/>
        </w:rPr>
        <w:t xml:space="preserve">Figure 1 shows the conceptual model underpinning this research. We develop both a mediation model, and two contextual factors that moderate the relationships under study. We differentiate between two types of i-deals (growth and accommodative; Bal, 2017) that should encourage motivation to continue working. We introduce two mediating steps in these relationships. First, we expect that i-deals spur employees to engage in innovative work behavior and professional development. </w:t>
      </w:r>
      <w:r w:rsidRPr="002251CC">
        <w:rPr>
          <w:rFonts w:ascii="Times New Roman" w:hAnsi="Times New Roman" w:cs="Times New Roman"/>
          <w:sz w:val="24"/>
          <w:szCs w:val="24"/>
          <w:lang w:val="en-US"/>
        </w:rPr>
        <w:t xml:space="preserve">Innovative work behavior is defined as </w:t>
      </w:r>
      <w:r>
        <w:rPr>
          <w:rFonts w:ascii="Times New Roman" w:hAnsi="Times New Roman" w:cs="Times New Roman"/>
          <w:sz w:val="24"/>
          <w:szCs w:val="24"/>
          <w:lang w:val="en-US"/>
        </w:rPr>
        <w:t xml:space="preserve">mundane and </w:t>
      </w:r>
      <w:r w:rsidRPr="002251CC">
        <w:rPr>
          <w:rFonts w:ascii="Times New Roman" w:hAnsi="Times New Roman" w:cs="Times New Roman"/>
          <w:sz w:val="24"/>
          <w:szCs w:val="24"/>
          <w:lang w:val="en-US"/>
        </w:rPr>
        <w:t>voluntary actions by employees in their units or organization</w:t>
      </w:r>
      <w:r>
        <w:rPr>
          <w:rFonts w:ascii="Times New Roman" w:hAnsi="Times New Roman" w:cs="Times New Roman"/>
          <w:sz w:val="24"/>
          <w:szCs w:val="24"/>
          <w:lang w:val="en-US"/>
        </w:rPr>
        <w:t xml:space="preserve"> by</w:t>
      </w:r>
      <w:r w:rsidRPr="002251CC">
        <w:rPr>
          <w:rFonts w:ascii="Times New Roman" w:hAnsi="Times New Roman" w:cs="Times New Roman"/>
          <w:sz w:val="24"/>
          <w:szCs w:val="24"/>
          <w:lang w:val="en-US"/>
        </w:rPr>
        <w:t xml:space="preserve"> </w:t>
      </w:r>
      <w:r>
        <w:rPr>
          <w:rFonts w:ascii="Times New Roman" w:hAnsi="Times New Roman" w:cs="Times New Roman"/>
          <w:sz w:val="24"/>
          <w:szCs w:val="24"/>
          <w:lang w:val="en-US"/>
        </w:rPr>
        <w:t>introducing</w:t>
      </w:r>
      <w:r w:rsidRPr="002251CC">
        <w:rPr>
          <w:rFonts w:ascii="Times New Roman" w:hAnsi="Times New Roman" w:cs="Times New Roman"/>
          <w:sz w:val="24"/>
          <w:szCs w:val="24"/>
          <w:lang w:val="en-US"/>
        </w:rPr>
        <w:t xml:space="preserve"> new ways of working that enhance processes and functioning (Morrison &amp; Phelps, 1999). Professional development activities are defined as those activities performed by employees to enhance their</w:t>
      </w:r>
      <w:r w:rsidRPr="006B3F31">
        <w:rPr>
          <w:rFonts w:ascii="Times New Roman" w:hAnsi="Times New Roman" w:cs="Times New Roman"/>
          <w:sz w:val="24"/>
          <w:szCs w:val="24"/>
          <w:lang w:val="en-US"/>
        </w:rPr>
        <w:t xml:space="preserve"> abilities to conduct their work successfully and to grow in one’s career.</w:t>
      </w:r>
      <w:r w:rsidRPr="002251CC">
        <w:rPr>
          <w:rFonts w:ascii="Times New Roman" w:hAnsi="Times New Roman" w:cs="Times New Roman"/>
          <w:sz w:val="24"/>
          <w:szCs w:val="24"/>
          <w:lang w:val="en-US"/>
        </w:rPr>
        <w:t xml:space="preserve"> Development activities are concrete activities that employees undertake to enhance</w:t>
      </w:r>
      <w:r w:rsidRPr="006B3F31">
        <w:rPr>
          <w:rFonts w:ascii="Times New Roman" w:hAnsi="Times New Roman" w:cs="Times New Roman"/>
          <w:sz w:val="24"/>
          <w:szCs w:val="24"/>
          <w:lang w:val="en-US"/>
        </w:rPr>
        <w:t xml:space="preserve"> their skills and may be both general skills as well as domain-specific skills, such as in the case of the current study aimed at teachers in school</w:t>
      </w:r>
      <w:r w:rsidRPr="002251CC">
        <w:rPr>
          <w:rFonts w:ascii="Times New Roman" w:hAnsi="Times New Roman" w:cs="Times New Roman"/>
          <w:sz w:val="24"/>
          <w:szCs w:val="24"/>
          <w:lang w:val="en-US"/>
        </w:rPr>
        <w:t xml:space="preserve"> (Van der Heijden et al., 2015). </w:t>
      </w:r>
      <w:r w:rsidR="001103DE">
        <w:rPr>
          <w:rFonts w:ascii="Times New Roman" w:hAnsi="Times New Roman" w:cs="Times New Roman"/>
          <w:sz w:val="24"/>
          <w:szCs w:val="24"/>
          <w:lang w:val="en-US"/>
        </w:rPr>
        <w:t>When employees engage in these behaviors, they are expected to become more engaged at work, through which they are more highly motivated to continue working.</w:t>
      </w:r>
    </w:p>
    <w:p w14:paraId="5BF1EF63" w14:textId="2173620E" w:rsidR="00062C98" w:rsidRDefault="001103DE" w:rsidP="00613FEE">
      <w:pPr>
        <w:spacing w:after="0" w:line="480" w:lineRule="auto"/>
        <w:ind w:firstLine="720"/>
        <w:rPr>
          <w:rFonts w:ascii="Times New Roman" w:hAnsi="Times New Roman" w:cs="Times New Roman"/>
          <w:sz w:val="24"/>
          <w:szCs w:val="24"/>
          <w:lang w:val="en-US"/>
        </w:rPr>
      </w:pPr>
      <w:r>
        <w:rPr>
          <w:rFonts w:ascii="Times New Roman" w:hAnsi="Times New Roman" w:cs="Times New Roman"/>
          <w:sz w:val="24"/>
          <w:szCs w:val="24"/>
          <w:lang w:val="en-US"/>
        </w:rPr>
        <w:t xml:space="preserve">The study is conducted among Dutch teachers, whose retirement-related decisions are likely to result because </w:t>
      </w:r>
      <w:r w:rsidR="00AC43B4">
        <w:rPr>
          <w:rFonts w:ascii="Times New Roman" w:hAnsi="Times New Roman" w:cs="Times New Roman"/>
          <w:sz w:val="24"/>
          <w:szCs w:val="24"/>
          <w:lang w:val="en-US"/>
        </w:rPr>
        <w:t xml:space="preserve">of i-deals </w:t>
      </w:r>
      <w:r w:rsidR="00AC43B4">
        <w:rPr>
          <w:rFonts w:ascii="Times New Roman" w:hAnsi="Times New Roman" w:cs="Times New Roman"/>
          <w:i/>
          <w:iCs/>
          <w:sz w:val="24"/>
          <w:szCs w:val="24"/>
          <w:lang w:val="en-US"/>
        </w:rPr>
        <w:t xml:space="preserve">and </w:t>
      </w:r>
      <w:r w:rsidR="00AC43B4">
        <w:rPr>
          <w:rFonts w:ascii="Times New Roman" w:hAnsi="Times New Roman" w:cs="Times New Roman"/>
          <w:sz w:val="24"/>
          <w:szCs w:val="24"/>
          <w:lang w:val="en-US"/>
        </w:rPr>
        <w:t xml:space="preserve">the socioeconomic context. In the Dutch context, two factors are likely to serve as important signals for teachers about the usefulness and attractiveness of continuing working. On the one hand, growth of the total population of children may mean greater influx of children into schools, while on the other hand, unemployment may create more competition for teaching jobs, and thus a lower attractiveness of continued working. </w:t>
      </w:r>
      <w:r w:rsidR="009359E9">
        <w:rPr>
          <w:rFonts w:ascii="Times New Roman" w:hAnsi="Times New Roman" w:cs="Times New Roman"/>
          <w:sz w:val="24"/>
          <w:szCs w:val="24"/>
          <w:lang w:val="en-US"/>
        </w:rPr>
        <w:t>Hence, these two factors were selected as important moderators in the mediation model.</w:t>
      </w:r>
    </w:p>
    <w:p w14:paraId="0B76032D" w14:textId="7050FE66" w:rsidR="00CE117F" w:rsidRPr="002251CC" w:rsidRDefault="00F257F8" w:rsidP="00613FEE">
      <w:pPr>
        <w:spacing w:after="0" w:line="480" w:lineRule="auto"/>
        <w:ind w:firstLine="720"/>
        <w:rPr>
          <w:rFonts w:ascii="Times New Roman" w:hAnsi="Times New Roman" w:cs="Times New Roman"/>
          <w:sz w:val="24"/>
          <w:szCs w:val="24"/>
          <w:lang w:val="en-US"/>
        </w:rPr>
      </w:pPr>
      <w:r w:rsidRPr="002251CC">
        <w:rPr>
          <w:rFonts w:ascii="Times New Roman" w:hAnsi="Times New Roman" w:cs="Times New Roman"/>
          <w:sz w:val="24"/>
          <w:szCs w:val="24"/>
          <w:lang w:val="en-US"/>
        </w:rPr>
        <w:t>Stimulating</w:t>
      </w:r>
      <w:r w:rsidR="00D7021F" w:rsidRPr="002251CC">
        <w:rPr>
          <w:rFonts w:ascii="Times New Roman" w:hAnsi="Times New Roman" w:cs="Times New Roman"/>
          <w:sz w:val="24"/>
          <w:szCs w:val="24"/>
          <w:lang w:val="en-US"/>
        </w:rPr>
        <w:t xml:space="preserve"> </w:t>
      </w:r>
      <w:r w:rsidR="00FC1EF0" w:rsidRPr="002251CC">
        <w:rPr>
          <w:rFonts w:ascii="Times New Roman" w:hAnsi="Times New Roman" w:cs="Times New Roman"/>
          <w:sz w:val="24"/>
          <w:szCs w:val="24"/>
          <w:lang w:val="en-US"/>
        </w:rPr>
        <w:t xml:space="preserve">older </w:t>
      </w:r>
      <w:r w:rsidR="00D7021F" w:rsidRPr="002251CC">
        <w:rPr>
          <w:rFonts w:ascii="Times New Roman" w:hAnsi="Times New Roman" w:cs="Times New Roman"/>
          <w:sz w:val="24"/>
          <w:szCs w:val="24"/>
          <w:lang w:val="en-US"/>
        </w:rPr>
        <w:t xml:space="preserve">workers to continue working after their retirement is on the agenda of many organizations (Wang </w:t>
      </w:r>
      <w:r w:rsidR="0015521B" w:rsidRPr="002251CC">
        <w:rPr>
          <w:rFonts w:ascii="Times New Roman" w:hAnsi="Times New Roman" w:cs="Times New Roman"/>
          <w:sz w:val="24"/>
          <w:szCs w:val="24"/>
          <w:lang w:val="en-US"/>
        </w:rPr>
        <w:t>&amp;</w:t>
      </w:r>
      <w:r w:rsidR="00D7021F" w:rsidRPr="002251CC">
        <w:rPr>
          <w:rFonts w:ascii="Times New Roman" w:hAnsi="Times New Roman" w:cs="Times New Roman"/>
          <w:sz w:val="24"/>
          <w:szCs w:val="24"/>
          <w:lang w:val="en-US"/>
        </w:rPr>
        <w:t xml:space="preserve"> Shultz, 2010). </w:t>
      </w:r>
      <w:r w:rsidR="009804B9" w:rsidRPr="002251CC">
        <w:rPr>
          <w:rFonts w:ascii="Times New Roman" w:hAnsi="Times New Roman" w:cs="Times New Roman"/>
          <w:sz w:val="24"/>
          <w:szCs w:val="24"/>
          <w:lang w:val="en-US"/>
        </w:rPr>
        <w:t xml:space="preserve">One of the </w:t>
      </w:r>
      <w:r w:rsidR="00FC1EF0" w:rsidRPr="002251CC">
        <w:rPr>
          <w:rFonts w:ascii="Times New Roman" w:hAnsi="Times New Roman" w:cs="Times New Roman"/>
          <w:sz w:val="24"/>
          <w:szCs w:val="24"/>
          <w:lang w:val="en-US"/>
        </w:rPr>
        <w:t xml:space="preserve">ways </w:t>
      </w:r>
      <w:r w:rsidR="009804B9" w:rsidRPr="002251CC">
        <w:rPr>
          <w:rFonts w:ascii="Times New Roman" w:hAnsi="Times New Roman" w:cs="Times New Roman"/>
          <w:sz w:val="24"/>
          <w:szCs w:val="24"/>
          <w:lang w:val="en-US"/>
        </w:rPr>
        <w:t xml:space="preserve">through which employers may </w:t>
      </w:r>
      <w:r w:rsidR="009F777E" w:rsidRPr="002251CC">
        <w:rPr>
          <w:rFonts w:ascii="Times New Roman" w:hAnsi="Times New Roman" w:cs="Times New Roman"/>
          <w:sz w:val="24"/>
          <w:szCs w:val="24"/>
          <w:lang w:val="en-US"/>
        </w:rPr>
        <w:t xml:space="preserve">enhance motivation </w:t>
      </w:r>
      <w:r w:rsidR="009804B9" w:rsidRPr="002251CC">
        <w:rPr>
          <w:rFonts w:ascii="Times New Roman" w:hAnsi="Times New Roman" w:cs="Times New Roman"/>
          <w:sz w:val="24"/>
          <w:szCs w:val="24"/>
          <w:lang w:val="en-US"/>
        </w:rPr>
        <w:t xml:space="preserve">is through </w:t>
      </w:r>
      <w:r w:rsidR="00B97AF8">
        <w:rPr>
          <w:rFonts w:ascii="Times New Roman" w:hAnsi="Times New Roman" w:cs="Times New Roman"/>
          <w:sz w:val="24"/>
          <w:szCs w:val="24"/>
          <w:lang w:val="en-US"/>
        </w:rPr>
        <w:t>i-</w:t>
      </w:r>
      <w:r w:rsidR="009804B9" w:rsidRPr="002251CC">
        <w:rPr>
          <w:rFonts w:ascii="Times New Roman" w:hAnsi="Times New Roman" w:cs="Times New Roman"/>
          <w:sz w:val="24"/>
          <w:szCs w:val="24"/>
          <w:lang w:val="en-US"/>
        </w:rPr>
        <w:t xml:space="preserve">deals </w:t>
      </w:r>
      <w:r w:rsidR="00B97AF8">
        <w:rPr>
          <w:rFonts w:ascii="Times New Roman" w:hAnsi="Times New Roman" w:cs="Times New Roman"/>
          <w:sz w:val="24"/>
          <w:szCs w:val="24"/>
          <w:lang w:val="en-US"/>
        </w:rPr>
        <w:t>(</w:t>
      </w:r>
      <w:r w:rsidR="009804B9" w:rsidRPr="002251CC">
        <w:rPr>
          <w:rFonts w:ascii="Times New Roman" w:hAnsi="Times New Roman" w:cs="Times New Roman"/>
          <w:sz w:val="24"/>
          <w:szCs w:val="24"/>
          <w:lang w:val="en-US"/>
        </w:rPr>
        <w:t xml:space="preserve">Bal et al., 2012). As aging is associated with greater heterogeneity in work-related needs and </w:t>
      </w:r>
      <w:r w:rsidR="000F185C">
        <w:rPr>
          <w:rFonts w:ascii="Times New Roman" w:hAnsi="Times New Roman" w:cs="Times New Roman"/>
          <w:sz w:val="24"/>
          <w:szCs w:val="24"/>
          <w:lang w:val="en-US"/>
        </w:rPr>
        <w:t>preferences</w:t>
      </w:r>
      <w:r w:rsidR="000F185C" w:rsidRPr="002251CC">
        <w:rPr>
          <w:rFonts w:ascii="Times New Roman" w:hAnsi="Times New Roman" w:cs="Times New Roman"/>
          <w:sz w:val="24"/>
          <w:szCs w:val="24"/>
          <w:lang w:val="en-US"/>
        </w:rPr>
        <w:t xml:space="preserve"> </w:t>
      </w:r>
      <w:r w:rsidR="009804B9" w:rsidRPr="002251CC">
        <w:rPr>
          <w:rFonts w:ascii="Times New Roman" w:hAnsi="Times New Roman" w:cs="Times New Roman"/>
          <w:sz w:val="24"/>
          <w:szCs w:val="24"/>
          <w:lang w:val="en-US"/>
        </w:rPr>
        <w:t xml:space="preserve">(Bal </w:t>
      </w:r>
      <w:r w:rsidR="00047DE3" w:rsidRPr="002251CC">
        <w:rPr>
          <w:rFonts w:ascii="Times New Roman" w:hAnsi="Times New Roman" w:cs="Times New Roman"/>
          <w:sz w:val="24"/>
          <w:szCs w:val="24"/>
          <w:lang w:val="en-US"/>
        </w:rPr>
        <w:t xml:space="preserve">&amp; </w:t>
      </w:r>
      <w:r w:rsidR="009804B9" w:rsidRPr="002251CC">
        <w:rPr>
          <w:rFonts w:ascii="Times New Roman" w:hAnsi="Times New Roman" w:cs="Times New Roman"/>
          <w:sz w:val="24"/>
          <w:szCs w:val="24"/>
          <w:lang w:val="en-US"/>
        </w:rPr>
        <w:t xml:space="preserve">Boehm, </w:t>
      </w:r>
      <w:r w:rsidR="00042F37" w:rsidRPr="002251CC">
        <w:rPr>
          <w:rFonts w:ascii="Times New Roman" w:hAnsi="Times New Roman" w:cs="Times New Roman"/>
          <w:sz w:val="24"/>
          <w:szCs w:val="24"/>
          <w:lang w:val="en-US"/>
        </w:rPr>
        <w:t>2019</w:t>
      </w:r>
      <w:r w:rsidR="009804B9" w:rsidRPr="002251CC">
        <w:rPr>
          <w:rFonts w:ascii="Times New Roman" w:hAnsi="Times New Roman" w:cs="Times New Roman"/>
          <w:sz w:val="24"/>
          <w:szCs w:val="24"/>
          <w:lang w:val="en-US"/>
        </w:rPr>
        <w:t xml:space="preserve">; Bal </w:t>
      </w:r>
      <w:r w:rsidR="00047DE3" w:rsidRPr="002251CC">
        <w:rPr>
          <w:rFonts w:ascii="Times New Roman" w:hAnsi="Times New Roman" w:cs="Times New Roman"/>
          <w:sz w:val="24"/>
          <w:szCs w:val="24"/>
          <w:lang w:val="en-US"/>
        </w:rPr>
        <w:t xml:space="preserve">&amp; </w:t>
      </w:r>
      <w:r w:rsidR="00FC1EF0" w:rsidRPr="002251CC">
        <w:rPr>
          <w:rFonts w:ascii="Times New Roman" w:hAnsi="Times New Roman" w:cs="Times New Roman"/>
          <w:sz w:val="24"/>
          <w:szCs w:val="24"/>
          <w:lang w:val="en-US"/>
        </w:rPr>
        <w:t>Jansen, 2015</w:t>
      </w:r>
      <w:r w:rsidR="009804B9" w:rsidRPr="002251CC">
        <w:rPr>
          <w:rFonts w:ascii="Times New Roman" w:hAnsi="Times New Roman" w:cs="Times New Roman"/>
          <w:sz w:val="24"/>
          <w:szCs w:val="24"/>
          <w:lang w:val="en-US"/>
        </w:rPr>
        <w:t xml:space="preserve">; Kooij et al., 2008), i-deals respond to the individualized approach that is necessary to retain and motivate older </w:t>
      </w:r>
      <w:r w:rsidR="001B7535" w:rsidRPr="002251CC">
        <w:rPr>
          <w:rFonts w:ascii="Times New Roman" w:hAnsi="Times New Roman" w:cs="Times New Roman"/>
          <w:sz w:val="24"/>
          <w:szCs w:val="24"/>
          <w:lang w:val="en-US"/>
        </w:rPr>
        <w:t>employees</w:t>
      </w:r>
      <w:r w:rsidR="009804B9" w:rsidRPr="002251CC">
        <w:rPr>
          <w:rFonts w:ascii="Times New Roman" w:hAnsi="Times New Roman" w:cs="Times New Roman"/>
          <w:sz w:val="24"/>
          <w:szCs w:val="24"/>
          <w:lang w:val="en-US"/>
        </w:rPr>
        <w:t xml:space="preserve">. </w:t>
      </w:r>
      <w:r w:rsidR="001B7535" w:rsidRPr="002251CC">
        <w:rPr>
          <w:rFonts w:ascii="Times New Roman" w:hAnsi="Times New Roman" w:cs="Times New Roman"/>
          <w:sz w:val="24"/>
          <w:szCs w:val="24"/>
          <w:lang w:val="en-US"/>
        </w:rPr>
        <w:t>I-deals describe the individualized work arrangements that employees negotiate with their organizations</w:t>
      </w:r>
      <w:r w:rsidR="008B08C2" w:rsidRPr="002251CC">
        <w:rPr>
          <w:rFonts w:ascii="Times New Roman" w:hAnsi="Times New Roman" w:cs="Times New Roman"/>
          <w:sz w:val="24"/>
          <w:szCs w:val="24"/>
          <w:lang w:val="en-US"/>
        </w:rPr>
        <w:t xml:space="preserve"> (Rousseau, 2005; Rousseau et al., 2006)</w:t>
      </w:r>
      <w:r w:rsidR="001B7535" w:rsidRPr="002251CC">
        <w:rPr>
          <w:rFonts w:ascii="Times New Roman" w:hAnsi="Times New Roman" w:cs="Times New Roman"/>
          <w:sz w:val="24"/>
          <w:szCs w:val="24"/>
          <w:lang w:val="en-US"/>
        </w:rPr>
        <w:t>.</w:t>
      </w:r>
      <w:r w:rsidR="00BA71EB" w:rsidRPr="002251CC">
        <w:rPr>
          <w:rFonts w:ascii="Times New Roman" w:hAnsi="Times New Roman" w:cs="Times New Roman"/>
          <w:sz w:val="24"/>
          <w:szCs w:val="24"/>
          <w:lang w:val="en-US"/>
        </w:rPr>
        <w:t xml:space="preserve"> Standardized arrangements are described in collective labor agreements (in addition to national regulation and law). Often, such frameworks offer general guidance towards employee rights, incentives and renumeration, working hours, and development budgets, but the precise agreements have to be negotiated between the individual employee and the organization. </w:t>
      </w:r>
      <w:r w:rsidR="00887D8F" w:rsidRPr="002251CC">
        <w:rPr>
          <w:rFonts w:ascii="Times New Roman" w:hAnsi="Times New Roman" w:cs="Times New Roman"/>
          <w:sz w:val="24"/>
          <w:szCs w:val="24"/>
          <w:lang w:val="en-US"/>
        </w:rPr>
        <w:t>I</w:t>
      </w:r>
      <w:r w:rsidR="00BA71EB" w:rsidRPr="002251CC">
        <w:rPr>
          <w:rFonts w:ascii="Times New Roman" w:hAnsi="Times New Roman" w:cs="Times New Roman"/>
          <w:sz w:val="24"/>
          <w:szCs w:val="24"/>
          <w:lang w:val="en-US"/>
        </w:rPr>
        <w:t>-deals are often about the translation of general guidelines into concrete practices and agreements, and about complementary opportunities, such as development, training, and flexibility in working hours</w:t>
      </w:r>
      <w:r w:rsidR="005F4864">
        <w:rPr>
          <w:rFonts w:ascii="Times New Roman" w:hAnsi="Times New Roman" w:cs="Times New Roman"/>
          <w:sz w:val="24"/>
          <w:szCs w:val="24"/>
          <w:lang w:val="en-US"/>
        </w:rPr>
        <w:t xml:space="preserve"> (Rousseau et al., 2006)</w:t>
      </w:r>
      <w:r w:rsidR="00BA71EB" w:rsidRPr="002251CC">
        <w:rPr>
          <w:rFonts w:ascii="Times New Roman" w:hAnsi="Times New Roman" w:cs="Times New Roman"/>
          <w:sz w:val="24"/>
          <w:szCs w:val="24"/>
          <w:lang w:val="en-US"/>
        </w:rPr>
        <w:t>.</w:t>
      </w:r>
      <w:r w:rsidR="001B7535" w:rsidRPr="002251CC">
        <w:rPr>
          <w:rFonts w:ascii="Times New Roman" w:hAnsi="Times New Roman" w:cs="Times New Roman"/>
          <w:sz w:val="24"/>
          <w:szCs w:val="24"/>
          <w:lang w:val="en-US"/>
        </w:rPr>
        <w:t xml:space="preserve"> </w:t>
      </w:r>
      <w:r w:rsidR="00BD4632" w:rsidRPr="002251CC">
        <w:rPr>
          <w:rFonts w:ascii="Times New Roman" w:hAnsi="Times New Roman" w:cs="Times New Roman"/>
          <w:sz w:val="24"/>
          <w:szCs w:val="24"/>
          <w:lang w:val="en-US"/>
        </w:rPr>
        <w:t>R</w:t>
      </w:r>
      <w:r w:rsidR="006F4626" w:rsidRPr="002251CC">
        <w:rPr>
          <w:rFonts w:ascii="Times New Roman" w:hAnsi="Times New Roman" w:cs="Times New Roman"/>
          <w:sz w:val="24"/>
          <w:szCs w:val="24"/>
          <w:lang w:val="en-US"/>
        </w:rPr>
        <w:t xml:space="preserve">esearch has shown that i-deals are positively related to motivation to continue working (Anderson </w:t>
      </w:r>
      <w:r w:rsidR="00047DE3" w:rsidRPr="002251CC">
        <w:rPr>
          <w:rFonts w:ascii="Times New Roman" w:hAnsi="Times New Roman" w:cs="Times New Roman"/>
          <w:sz w:val="24"/>
          <w:szCs w:val="24"/>
          <w:lang w:val="en-US"/>
        </w:rPr>
        <w:t>&amp;</w:t>
      </w:r>
      <w:r w:rsidR="006F4626" w:rsidRPr="002251CC">
        <w:rPr>
          <w:rFonts w:ascii="Times New Roman" w:hAnsi="Times New Roman" w:cs="Times New Roman"/>
          <w:sz w:val="24"/>
          <w:szCs w:val="24"/>
          <w:lang w:val="en-US"/>
        </w:rPr>
        <w:t xml:space="preserve"> Morgan, 2017; Bal et al., 2012). </w:t>
      </w:r>
    </w:p>
    <w:p w14:paraId="20F1CF57" w14:textId="3DAF8583" w:rsidR="002E05D2" w:rsidRPr="002251CC" w:rsidRDefault="006F4626" w:rsidP="00EA4558">
      <w:pPr>
        <w:spacing w:after="0" w:line="480" w:lineRule="auto"/>
        <w:ind w:firstLine="720"/>
        <w:rPr>
          <w:rFonts w:ascii="Times New Roman" w:hAnsi="Times New Roman" w:cs="Times New Roman"/>
          <w:sz w:val="24"/>
          <w:szCs w:val="24"/>
          <w:lang w:val="en-US"/>
        </w:rPr>
      </w:pPr>
      <w:r w:rsidRPr="002251CC">
        <w:rPr>
          <w:rFonts w:ascii="Times New Roman" w:hAnsi="Times New Roman" w:cs="Times New Roman"/>
          <w:sz w:val="24"/>
          <w:szCs w:val="24"/>
          <w:lang w:val="en-US"/>
        </w:rPr>
        <w:t>Theoretically, i-deals align with work adjustme</w:t>
      </w:r>
      <w:r w:rsidR="00613FEE" w:rsidRPr="002251CC">
        <w:rPr>
          <w:rFonts w:ascii="Times New Roman" w:hAnsi="Times New Roman" w:cs="Times New Roman"/>
          <w:sz w:val="24"/>
          <w:szCs w:val="24"/>
          <w:lang w:val="en-US"/>
        </w:rPr>
        <w:t xml:space="preserve">nt theory (Baltes et al., 1999). Work adjustment theory predicts that employee </w:t>
      </w:r>
      <w:r w:rsidR="00047DE3" w:rsidRPr="002251CC">
        <w:rPr>
          <w:rFonts w:ascii="Times New Roman" w:hAnsi="Times New Roman" w:cs="Times New Roman"/>
          <w:sz w:val="24"/>
          <w:szCs w:val="24"/>
          <w:lang w:val="en-US"/>
        </w:rPr>
        <w:t xml:space="preserve">behavior </w:t>
      </w:r>
      <w:r w:rsidR="00613FEE" w:rsidRPr="002251CC">
        <w:rPr>
          <w:rFonts w:ascii="Times New Roman" w:hAnsi="Times New Roman" w:cs="Times New Roman"/>
          <w:sz w:val="24"/>
          <w:szCs w:val="24"/>
          <w:lang w:val="en-US"/>
        </w:rPr>
        <w:t>result</w:t>
      </w:r>
      <w:r w:rsidR="00047DE3" w:rsidRPr="002251CC">
        <w:rPr>
          <w:rFonts w:ascii="Times New Roman" w:hAnsi="Times New Roman" w:cs="Times New Roman"/>
          <w:sz w:val="24"/>
          <w:szCs w:val="24"/>
          <w:lang w:val="en-US"/>
        </w:rPr>
        <w:t>s</w:t>
      </w:r>
      <w:r w:rsidR="00613FEE" w:rsidRPr="002251CC">
        <w:rPr>
          <w:rFonts w:ascii="Times New Roman" w:hAnsi="Times New Roman" w:cs="Times New Roman"/>
          <w:sz w:val="24"/>
          <w:szCs w:val="24"/>
          <w:lang w:val="en-US"/>
        </w:rPr>
        <w:t xml:space="preserve"> from correspondence between </w:t>
      </w:r>
      <w:r w:rsidR="00EA4558" w:rsidRPr="002251CC">
        <w:rPr>
          <w:rFonts w:ascii="Times New Roman" w:hAnsi="Times New Roman" w:cs="Times New Roman"/>
          <w:sz w:val="24"/>
          <w:szCs w:val="24"/>
          <w:lang w:val="en-US"/>
        </w:rPr>
        <w:t xml:space="preserve">the abilities of the employee and the </w:t>
      </w:r>
      <w:r w:rsidR="00613FEE" w:rsidRPr="002251CC">
        <w:rPr>
          <w:rFonts w:ascii="Times New Roman" w:hAnsi="Times New Roman" w:cs="Times New Roman"/>
          <w:sz w:val="24"/>
          <w:szCs w:val="24"/>
          <w:lang w:val="en-US"/>
        </w:rPr>
        <w:t>requirements of a job</w:t>
      </w:r>
      <w:r w:rsidR="00BD4632" w:rsidRPr="002251CC">
        <w:rPr>
          <w:rFonts w:ascii="Times New Roman" w:hAnsi="Times New Roman" w:cs="Times New Roman"/>
          <w:sz w:val="24"/>
          <w:szCs w:val="24"/>
          <w:lang w:val="en-US"/>
        </w:rPr>
        <w:t xml:space="preserve"> (</w:t>
      </w:r>
      <w:r w:rsidR="00EA4558" w:rsidRPr="002251CC">
        <w:rPr>
          <w:rFonts w:ascii="Times New Roman" w:hAnsi="Times New Roman" w:cs="Times New Roman"/>
          <w:sz w:val="24"/>
          <w:szCs w:val="24"/>
          <w:lang w:val="en-US"/>
        </w:rPr>
        <w:t>Edwards, 2008)</w:t>
      </w:r>
      <w:r w:rsidR="00613FEE" w:rsidRPr="002251CC">
        <w:rPr>
          <w:rFonts w:ascii="Times New Roman" w:hAnsi="Times New Roman" w:cs="Times New Roman"/>
          <w:sz w:val="24"/>
          <w:szCs w:val="24"/>
          <w:lang w:val="en-US"/>
        </w:rPr>
        <w:t>.</w:t>
      </w:r>
      <w:r w:rsidRPr="002251CC">
        <w:rPr>
          <w:rFonts w:ascii="Times New Roman" w:hAnsi="Times New Roman" w:cs="Times New Roman"/>
          <w:sz w:val="24"/>
          <w:szCs w:val="24"/>
          <w:lang w:val="en-US"/>
        </w:rPr>
        <w:t xml:space="preserve"> </w:t>
      </w:r>
      <w:r w:rsidR="00613FEE" w:rsidRPr="002251CC">
        <w:rPr>
          <w:rFonts w:ascii="Times New Roman" w:hAnsi="Times New Roman" w:cs="Times New Roman"/>
          <w:sz w:val="24"/>
          <w:szCs w:val="24"/>
          <w:lang w:val="en-US"/>
        </w:rPr>
        <w:t>I</w:t>
      </w:r>
      <w:r w:rsidRPr="002251CC">
        <w:rPr>
          <w:rFonts w:ascii="Times New Roman" w:hAnsi="Times New Roman" w:cs="Times New Roman"/>
          <w:sz w:val="24"/>
          <w:szCs w:val="24"/>
          <w:lang w:val="en-US"/>
        </w:rPr>
        <w:t xml:space="preserve">-deals </w:t>
      </w:r>
      <w:r w:rsidR="00613FEE" w:rsidRPr="002251CC">
        <w:rPr>
          <w:rFonts w:ascii="Times New Roman" w:hAnsi="Times New Roman" w:cs="Times New Roman"/>
          <w:sz w:val="24"/>
          <w:szCs w:val="24"/>
          <w:lang w:val="en-US"/>
        </w:rPr>
        <w:t xml:space="preserve">are proposed to lead to greater work adjustment, as their individualized nature entails a personalized and flexible way of </w:t>
      </w:r>
      <w:r w:rsidR="00BD4632" w:rsidRPr="002251CC">
        <w:rPr>
          <w:rFonts w:ascii="Times New Roman" w:hAnsi="Times New Roman" w:cs="Times New Roman"/>
          <w:sz w:val="24"/>
          <w:szCs w:val="24"/>
          <w:lang w:val="en-US"/>
        </w:rPr>
        <w:t xml:space="preserve">adjusting to work demands </w:t>
      </w:r>
      <w:r w:rsidR="00613FEE" w:rsidRPr="002251CC">
        <w:rPr>
          <w:rFonts w:ascii="Times New Roman" w:hAnsi="Times New Roman" w:cs="Times New Roman"/>
          <w:sz w:val="24"/>
          <w:szCs w:val="24"/>
          <w:lang w:val="en-US"/>
        </w:rPr>
        <w:t xml:space="preserve">(Bal et al., 2012). </w:t>
      </w:r>
      <w:r w:rsidR="00BD4632" w:rsidRPr="002251CC">
        <w:rPr>
          <w:rFonts w:ascii="Times New Roman" w:hAnsi="Times New Roman" w:cs="Times New Roman"/>
          <w:sz w:val="24"/>
          <w:szCs w:val="24"/>
          <w:lang w:val="en-US"/>
        </w:rPr>
        <w:t>Greater adjustment</w:t>
      </w:r>
      <w:r w:rsidRPr="002251CC">
        <w:rPr>
          <w:rFonts w:ascii="Times New Roman" w:hAnsi="Times New Roman" w:cs="Times New Roman"/>
          <w:sz w:val="24"/>
          <w:szCs w:val="24"/>
          <w:lang w:val="en-US"/>
        </w:rPr>
        <w:t xml:space="preserve"> is also important to conduct the job </w:t>
      </w:r>
      <w:r w:rsidR="00BF3C77" w:rsidRPr="002251CC">
        <w:rPr>
          <w:rFonts w:ascii="Times New Roman" w:hAnsi="Times New Roman" w:cs="Times New Roman"/>
          <w:sz w:val="24"/>
          <w:szCs w:val="24"/>
          <w:lang w:val="en-US"/>
        </w:rPr>
        <w:t>sustainably</w:t>
      </w:r>
      <w:r w:rsidR="00B26C3B" w:rsidRPr="002251CC">
        <w:rPr>
          <w:rFonts w:ascii="Times New Roman" w:hAnsi="Times New Roman" w:cs="Times New Roman"/>
          <w:sz w:val="24"/>
          <w:szCs w:val="24"/>
          <w:lang w:val="en-US"/>
        </w:rPr>
        <w:t>, and this may be conducted through negotiation of i-deals or individualized job crafting</w:t>
      </w:r>
      <w:r w:rsidR="00BF3C77" w:rsidRPr="002251CC">
        <w:rPr>
          <w:rFonts w:ascii="Times New Roman" w:hAnsi="Times New Roman" w:cs="Times New Roman"/>
          <w:sz w:val="24"/>
          <w:szCs w:val="24"/>
          <w:lang w:val="en-US"/>
        </w:rPr>
        <w:t xml:space="preserve"> </w:t>
      </w:r>
      <w:r w:rsidRPr="002251CC">
        <w:rPr>
          <w:rFonts w:ascii="Times New Roman" w:hAnsi="Times New Roman" w:cs="Times New Roman"/>
          <w:sz w:val="24"/>
          <w:szCs w:val="24"/>
          <w:lang w:val="en-US"/>
        </w:rPr>
        <w:t xml:space="preserve">(Kooij et al., 2017). </w:t>
      </w:r>
      <w:r w:rsidR="00042F37" w:rsidRPr="002251CC">
        <w:rPr>
          <w:rFonts w:ascii="Times New Roman" w:hAnsi="Times New Roman" w:cs="Times New Roman"/>
          <w:sz w:val="24"/>
          <w:szCs w:val="24"/>
          <w:lang w:val="en-US"/>
        </w:rPr>
        <w:t>Thus, a work adjustment perspective on i-deals predict</w:t>
      </w:r>
      <w:r w:rsidR="00B57029">
        <w:rPr>
          <w:rFonts w:ascii="Times New Roman" w:hAnsi="Times New Roman" w:cs="Times New Roman"/>
          <w:sz w:val="24"/>
          <w:szCs w:val="24"/>
          <w:lang w:val="en-US"/>
        </w:rPr>
        <w:t>s</w:t>
      </w:r>
      <w:r w:rsidR="00042F37" w:rsidRPr="002251CC">
        <w:rPr>
          <w:rFonts w:ascii="Times New Roman" w:hAnsi="Times New Roman" w:cs="Times New Roman"/>
          <w:sz w:val="24"/>
          <w:szCs w:val="24"/>
          <w:lang w:val="en-US"/>
        </w:rPr>
        <w:t xml:space="preserve"> that i-deals allow employees to </w:t>
      </w:r>
      <w:r w:rsidR="005F4864">
        <w:rPr>
          <w:rFonts w:ascii="Times New Roman" w:hAnsi="Times New Roman" w:cs="Times New Roman"/>
          <w:sz w:val="24"/>
          <w:szCs w:val="24"/>
          <w:lang w:val="en-US"/>
        </w:rPr>
        <w:t>obtain</w:t>
      </w:r>
      <w:r w:rsidR="00B26C3B" w:rsidRPr="002251CC">
        <w:rPr>
          <w:rFonts w:ascii="Times New Roman" w:hAnsi="Times New Roman" w:cs="Times New Roman"/>
          <w:sz w:val="24"/>
          <w:szCs w:val="24"/>
          <w:lang w:val="en-US"/>
        </w:rPr>
        <w:t xml:space="preserve"> gre</w:t>
      </w:r>
      <w:r w:rsidR="00042F37" w:rsidRPr="002251CC">
        <w:rPr>
          <w:rFonts w:ascii="Times New Roman" w:hAnsi="Times New Roman" w:cs="Times New Roman"/>
          <w:sz w:val="24"/>
          <w:szCs w:val="24"/>
          <w:lang w:val="en-US"/>
        </w:rPr>
        <w:t>a</w:t>
      </w:r>
      <w:r w:rsidR="00B26C3B" w:rsidRPr="002251CC">
        <w:rPr>
          <w:rFonts w:ascii="Times New Roman" w:hAnsi="Times New Roman" w:cs="Times New Roman"/>
          <w:sz w:val="24"/>
          <w:szCs w:val="24"/>
          <w:lang w:val="en-US"/>
        </w:rPr>
        <w:t>ter</w:t>
      </w:r>
      <w:r w:rsidR="00042F37" w:rsidRPr="002251CC">
        <w:rPr>
          <w:rFonts w:ascii="Times New Roman" w:hAnsi="Times New Roman" w:cs="Times New Roman"/>
          <w:sz w:val="24"/>
          <w:szCs w:val="24"/>
          <w:lang w:val="en-US"/>
        </w:rPr>
        <w:t xml:space="preserve"> fit between themselves and their jobs, so that they can invest their time and energy into important things at work, such as learning and creativity. </w:t>
      </w:r>
      <w:r w:rsidR="00EA4558" w:rsidRPr="002251CC">
        <w:rPr>
          <w:rFonts w:ascii="Times New Roman" w:hAnsi="Times New Roman" w:cs="Times New Roman"/>
          <w:sz w:val="24"/>
          <w:szCs w:val="24"/>
          <w:lang w:val="en-US"/>
        </w:rPr>
        <w:t xml:space="preserve">However, employees may have different motives to </w:t>
      </w:r>
      <w:r w:rsidR="00BF3C77" w:rsidRPr="002251CC">
        <w:rPr>
          <w:rFonts w:ascii="Times New Roman" w:hAnsi="Times New Roman" w:cs="Times New Roman"/>
          <w:sz w:val="24"/>
          <w:szCs w:val="24"/>
          <w:lang w:val="en-US"/>
        </w:rPr>
        <w:t xml:space="preserve">negotiate </w:t>
      </w:r>
      <w:r w:rsidR="00EA4558" w:rsidRPr="002251CC">
        <w:rPr>
          <w:rFonts w:ascii="Times New Roman" w:hAnsi="Times New Roman" w:cs="Times New Roman"/>
          <w:sz w:val="24"/>
          <w:szCs w:val="24"/>
          <w:lang w:val="en-US"/>
        </w:rPr>
        <w:t>i-deal</w:t>
      </w:r>
      <w:r w:rsidR="00BF3C77" w:rsidRPr="002251CC">
        <w:rPr>
          <w:rFonts w:ascii="Times New Roman" w:hAnsi="Times New Roman" w:cs="Times New Roman"/>
          <w:sz w:val="24"/>
          <w:szCs w:val="24"/>
          <w:lang w:val="en-US"/>
        </w:rPr>
        <w:t>s</w:t>
      </w:r>
      <w:r w:rsidR="00EA4558" w:rsidRPr="002251CC">
        <w:rPr>
          <w:rFonts w:ascii="Times New Roman" w:hAnsi="Times New Roman" w:cs="Times New Roman"/>
          <w:sz w:val="24"/>
          <w:szCs w:val="24"/>
          <w:lang w:val="en-US"/>
        </w:rPr>
        <w:t xml:space="preserve"> (Bal, 2017; Lee</w:t>
      </w:r>
      <w:r w:rsidR="0075400F" w:rsidRPr="002251CC">
        <w:rPr>
          <w:rFonts w:ascii="Times New Roman" w:hAnsi="Times New Roman" w:cs="Times New Roman"/>
          <w:sz w:val="24"/>
          <w:szCs w:val="24"/>
          <w:lang w:val="en-US"/>
        </w:rPr>
        <w:t xml:space="preserve"> et al.</w:t>
      </w:r>
      <w:r w:rsidR="00EA4558" w:rsidRPr="002251CC">
        <w:rPr>
          <w:rFonts w:ascii="Times New Roman" w:hAnsi="Times New Roman" w:cs="Times New Roman"/>
          <w:sz w:val="24"/>
          <w:szCs w:val="24"/>
          <w:lang w:val="en-US"/>
        </w:rPr>
        <w:t xml:space="preserve">, 2015). </w:t>
      </w:r>
    </w:p>
    <w:p w14:paraId="72F83A1F" w14:textId="16AA81BF" w:rsidR="009605A5" w:rsidRPr="006B3F31" w:rsidRDefault="004A6637" w:rsidP="00EA4558">
      <w:pPr>
        <w:spacing w:after="0" w:line="480" w:lineRule="auto"/>
        <w:ind w:firstLine="720"/>
        <w:rPr>
          <w:rFonts w:ascii="Times New Roman" w:hAnsi="Times New Roman" w:cs="Times New Roman"/>
          <w:sz w:val="24"/>
          <w:szCs w:val="24"/>
          <w:lang w:val="en-US"/>
        </w:rPr>
      </w:pPr>
      <w:r w:rsidRPr="002251CC">
        <w:rPr>
          <w:rFonts w:ascii="Times New Roman" w:hAnsi="Times New Roman" w:cs="Times New Roman"/>
          <w:sz w:val="24"/>
          <w:szCs w:val="24"/>
          <w:lang w:val="en-US"/>
        </w:rPr>
        <w:t xml:space="preserve">There are </w:t>
      </w:r>
      <w:r w:rsidR="009605A5" w:rsidRPr="002251CC">
        <w:rPr>
          <w:rFonts w:ascii="Times New Roman" w:hAnsi="Times New Roman" w:cs="Times New Roman"/>
          <w:sz w:val="24"/>
          <w:szCs w:val="24"/>
          <w:lang w:val="en-US"/>
        </w:rPr>
        <w:t>two types of i-deals which are relevant in the context of continued working: growth and accommodati</w:t>
      </w:r>
      <w:r w:rsidR="00BD4632" w:rsidRPr="002251CC">
        <w:rPr>
          <w:rFonts w:ascii="Times New Roman" w:hAnsi="Times New Roman" w:cs="Times New Roman"/>
          <w:sz w:val="24"/>
          <w:szCs w:val="24"/>
          <w:lang w:val="en-US"/>
        </w:rPr>
        <w:t>ve i-deals (</w:t>
      </w:r>
      <w:r w:rsidR="00C10087" w:rsidRPr="002251CC">
        <w:rPr>
          <w:rFonts w:ascii="Times New Roman" w:hAnsi="Times New Roman" w:cs="Times New Roman"/>
          <w:sz w:val="24"/>
          <w:szCs w:val="24"/>
          <w:lang w:val="en-US"/>
        </w:rPr>
        <w:t>Bal &amp; Vossaert</w:t>
      </w:r>
      <w:r w:rsidR="00EF2532" w:rsidRPr="002251CC">
        <w:rPr>
          <w:rFonts w:ascii="Times New Roman" w:hAnsi="Times New Roman" w:cs="Times New Roman"/>
          <w:sz w:val="24"/>
          <w:szCs w:val="24"/>
          <w:lang w:val="en-US"/>
        </w:rPr>
        <w:t>, 2019</w:t>
      </w:r>
      <w:r w:rsidR="009605A5" w:rsidRPr="002251CC">
        <w:rPr>
          <w:rFonts w:ascii="Times New Roman" w:hAnsi="Times New Roman" w:cs="Times New Roman"/>
          <w:sz w:val="24"/>
          <w:szCs w:val="24"/>
          <w:lang w:val="en-US"/>
        </w:rPr>
        <w:t>).</w:t>
      </w:r>
      <w:r w:rsidR="00B26C3B" w:rsidRPr="002251CC">
        <w:rPr>
          <w:rFonts w:ascii="Times New Roman" w:hAnsi="Times New Roman" w:cs="Times New Roman"/>
          <w:sz w:val="24"/>
          <w:szCs w:val="24"/>
          <w:lang w:val="en-US"/>
        </w:rPr>
        <w:t xml:space="preserve"> While most i-deals research has focused on i-deal content (i.e., </w:t>
      </w:r>
      <w:r w:rsidR="00B26C3B" w:rsidRPr="002251CC">
        <w:rPr>
          <w:rFonts w:ascii="Times New Roman" w:hAnsi="Times New Roman" w:cs="Times New Roman"/>
          <w:i/>
          <w:iCs/>
          <w:sz w:val="24"/>
          <w:szCs w:val="24"/>
          <w:lang w:val="en-US"/>
        </w:rPr>
        <w:t xml:space="preserve">what </w:t>
      </w:r>
      <w:r w:rsidR="00B26C3B" w:rsidRPr="002251CC">
        <w:rPr>
          <w:rFonts w:ascii="Times New Roman" w:hAnsi="Times New Roman" w:cs="Times New Roman"/>
          <w:sz w:val="24"/>
          <w:szCs w:val="24"/>
          <w:lang w:val="en-US"/>
        </w:rPr>
        <w:t xml:space="preserve">kind of individualized deals employees negotiate with their employers; Rosen et al., 2013), recent research has shown that it is important to understand </w:t>
      </w:r>
      <w:r w:rsidR="00B26C3B" w:rsidRPr="002251CC">
        <w:rPr>
          <w:rFonts w:ascii="Times New Roman" w:hAnsi="Times New Roman" w:cs="Times New Roman"/>
          <w:i/>
          <w:iCs/>
          <w:sz w:val="24"/>
          <w:szCs w:val="24"/>
          <w:lang w:val="en-US"/>
        </w:rPr>
        <w:t xml:space="preserve">why </w:t>
      </w:r>
      <w:r w:rsidR="00B26C3B" w:rsidRPr="002251CC">
        <w:rPr>
          <w:rFonts w:ascii="Times New Roman" w:hAnsi="Times New Roman" w:cs="Times New Roman"/>
          <w:sz w:val="24"/>
          <w:szCs w:val="24"/>
          <w:lang w:val="en-US"/>
        </w:rPr>
        <w:t>employees negotiate, and what aims they have for initiating i-deal negotiation (Bal &amp; Vossaert, 2019).</w:t>
      </w:r>
      <w:r w:rsidR="009605A5" w:rsidRPr="002251CC">
        <w:rPr>
          <w:rFonts w:ascii="Times New Roman" w:hAnsi="Times New Roman" w:cs="Times New Roman"/>
          <w:sz w:val="24"/>
          <w:szCs w:val="24"/>
          <w:lang w:val="en-US"/>
        </w:rPr>
        <w:t xml:space="preserve"> Growth i-deals are defined as the idiosyncratic arrangements negotiated by employees aimed at advancement in one’s organization and career, while accommodative i-deals are defined as idiosyncratic arrangements negotiated to repair a mismatch in one’s job (</w:t>
      </w:r>
      <w:r w:rsidR="00C10087" w:rsidRPr="002251CC">
        <w:rPr>
          <w:rFonts w:ascii="Times New Roman" w:hAnsi="Times New Roman" w:cs="Times New Roman"/>
          <w:sz w:val="24"/>
          <w:szCs w:val="24"/>
          <w:lang w:val="en-US"/>
        </w:rPr>
        <w:t>Bal &amp; Vossaert</w:t>
      </w:r>
      <w:r w:rsidR="009605A5" w:rsidRPr="002251CC">
        <w:rPr>
          <w:rFonts w:ascii="Times New Roman" w:hAnsi="Times New Roman" w:cs="Times New Roman"/>
          <w:sz w:val="24"/>
          <w:szCs w:val="24"/>
          <w:lang w:val="en-US"/>
        </w:rPr>
        <w:t>, 201</w:t>
      </w:r>
      <w:r w:rsidR="00BF3C77" w:rsidRPr="002251CC">
        <w:rPr>
          <w:rFonts w:ascii="Times New Roman" w:hAnsi="Times New Roman" w:cs="Times New Roman"/>
          <w:sz w:val="24"/>
          <w:szCs w:val="24"/>
          <w:lang w:val="en-US"/>
        </w:rPr>
        <w:t>9</w:t>
      </w:r>
      <w:r w:rsidR="009605A5" w:rsidRPr="002251CC">
        <w:rPr>
          <w:rFonts w:ascii="Times New Roman" w:hAnsi="Times New Roman" w:cs="Times New Roman"/>
          <w:sz w:val="24"/>
          <w:szCs w:val="24"/>
          <w:lang w:val="en-US"/>
        </w:rPr>
        <w:t>). Both are important in the context of retirement decision making, as growth i-deals may facilitate older workers’ needs for new opportunities and learning, while accommodative i-deals help them in coping with ag</w:t>
      </w:r>
      <w:r w:rsidR="009F777E" w:rsidRPr="002251CC">
        <w:rPr>
          <w:rFonts w:ascii="Times New Roman" w:hAnsi="Times New Roman" w:cs="Times New Roman"/>
          <w:sz w:val="24"/>
          <w:szCs w:val="24"/>
          <w:lang w:val="en-US"/>
        </w:rPr>
        <w:t>e-related losses</w:t>
      </w:r>
      <w:r w:rsidR="009605A5" w:rsidRPr="002251CC">
        <w:rPr>
          <w:rFonts w:ascii="Times New Roman" w:hAnsi="Times New Roman" w:cs="Times New Roman"/>
          <w:sz w:val="24"/>
          <w:szCs w:val="24"/>
          <w:lang w:val="en-US"/>
        </w:rPr>
        <w:t>.</w:t>
      </w:r>
      <w:r w:rsidR="00A02DD4" w:rsidRPr="002251CC">
        <w:rPr>
          <w:rFonts w:ascii="Times New Roman" w:hAnsi="Times New Roman" w:cs="Times New Roman"/>
          <w:sz w:val="24"/>
          <w:szCs w:val="24"/>
          <w:lang w:val="en-US"/>
        </w:rPr>
        <w:t xml:space="preserve"> Accommodative i-deals focus on individualized agreements that prevent workload from becoming too burdensome, </w:t>
      </w:r>
      <w:r w:rsidR="00313E4A" w:rsidRPr="002251CC">
        <w:rPr>
          <w:rFonts w:ascii="Times New Roman" w:hAnsi="Times New Roman" w:cs="Times New Roman"/>
          <w:sz w:val="24"/>
          <w:szCs w:val="24"/>
          <w:lang w:val="en-US"/>
        </w:rPr>
        <w:t xml:space="preserve">or </w:t>
      </w:r>
      <w:r w:rsidR="00A02DD4" w:rsidRPr="002251CC">
        <w:rPr>
          <w:rFonts w:ascii="Times New Roman" w:hAnsi="Times New Roman" w:cs="Times New Roman"/>
          <w:sz w:val="24"/>
          <w:szCs w:val="24"/>
          <w:lang w:val="en-US"/>
        </w:rPr>
        <w:t xml:space="preserve">to combine work with private life. </w:t>
      </w:r>
      <w:r w:rsidR="005F4864">
        <w:rPr>
          <w:rFonts w:ascii="Times New Roman" w:hAnsi="Times New Roman" w:cs="Times New Roman"/>
          <w:sz w:val="24"/>
          <w:szCs w:val="24"/>
          <w:lang w:val="en-US"/>
        </w:rPr>
        <w:t>W</w:t>
      </w:r>
      <w:r w:rsidR="00313E4A" w:rsidRPr="002251CC">
        <w:rPr>
          <w:rFonts w:ascii="Times New Roman" w:hAnsi="Times New Roman" w:cs="Times New Roman"/>
          <w:sz w:val="24"/>
          <w:szCs w:val="24"/>
          <w:lang w:val="en-US"/>
        </w:rPr>
        <w:t>orkers may have different reasons for using accommodative i-deals, such as a health issues which prevent them from investing fully in their work and careers (Kooij et al., 2008), or a greater focus on family life and non-work activities (</w:t>
      </w:r>
      <w:proofErr w:type="spellStart"/>
      <w:r w:rsidR="00313E4A" w:rsidRPr="002251CC">
        <w:rPr>
          <w:rFonts w:ascii="Times New Roman" w:hAnsi="Times New Roman" w:cs="Times New Roman"/>
          <w:sz w:val="24"/>
          <w:szCs w:val="24"/>
          <w:lang w:val="en-US"/>
        </w:rPr>
        <w:t>Greenhaus</w:t>
      </w:r>
      <w:proofErr w:type="spellEnd"/>
      <w:r w:rsidR="00313E4A" w:rsidRPr="002251CC">
        <w:rPr>
          <w:rFonts w:ascii="Times New Roman" w:hAnsi="Times New Roman" w:cs="Times New Roman"/>
          <w:sz w:val="24"/>
          <w:szCs w:val="24"/>
          <w:lang w:val="en-US"/>
        </w:rPr>
        <w:t xml:space="preserve"> &amp; </w:t>
      </w:r>
      <w:proofErr w:type="spellStart"/>
      <w:r w:rsidR="00313E4A" w:rsidRPr="002251CC">
        <w:rPr>
          <w:rFonts w:ascii="Times New Roman" w:hAnsi="Times New Roman" w:cs="Times New Roman"/>
          <w:sz w:val="24"/>
          <w:szCs w:val="24"/>
          <w:lang w:val="en-US"/>
        </w:rPr>
        <w:t>Kossek</w:t>
      </w:r>
      <w:proofErr w:type="spellEnd"/>
      <w:r w:rsidR="00313E4A" w:rsidRPr="002251CC">
        <w:rPr>
          <w:rFonts w:ascii="Times New Roman" w:hAnsi="Times New Roman" w:cs="Times New Roman"/>
          <w:sz w:val="24"/>
          <w:szCs w:val="24"/>
          <w:lang w:val="en-US"/>
        </w:rPr>
        <w:t xml:space="preserve">, 2014; </w:t>
      </w:r>
      <w:proofErr w:type="spellStart"/>
      <w:r w:rsidR="00313E4A" w:rsidRPr="00C65EA2">
        <w:rPr>
          <w:rFonts w:ascii="Times New Roman" w:hAnsi="Times New Roman" w:cs="Times New Roman"/>
          <w:sz w:val="24"/>
          <w:szCs w:val="24"/>
          <w:lang w:val="en-US"/>
        </w:rPr>
        <w:t>Mainiero</w:t>
      </w:r>
      <w:proofErr w:type="spellEnd"/>
      <w:r w:rsidR="00313E4A" w:rsidRPr="002251CC">
        <w:rPr>
          <w:rFonts w:ascii="Times New Roman" w:hAnsi="Times New Roman" w:cs="Times New Roman"/>
          <w:sz w:val="24"/>
          <w:szCs w:val="24"/>
          <w:lang w:val="en-US"/>
        </w:rPr>
        <w:t xml:space="preserve"> &amp; Sullivan,</w:t>
      </w:r>
      <w:r w:rsidR="00313E4A" w:rsidRPr="006B3F31">
        <w:rPr>
          <w:rFonts w:ascii="Times New Roman" w:hAnsi="Times New Roman" w:cs="Times New Roman"/>
          <w:sz w:val="24"/>
          <w:szCs w:val="24"/>
          <w:lang w:val="en-US"/>
        </w:rPr>
        <w:t xml:space="preserve"> 2005). </w:t>
      </w:r>
    </w:p>
    <w:p w14:paraId="4F8082D1" w14:textId="6EE710E9" w:rsidR="001D5088" w:rsidRPr="002251CC" w:rsidRDefault="007B4F15" w:rsidP="00613FEE">
      <w:pPr>
        <w:spacing w:after="0" w:line="480" w:lineRule="auto"/>
        <w:ind w:firstLine="720"/>
        <w:rPr>
          <w:rFonts w:ascii="Times New Roman" w:hAnsi="Times New Roman" w:cs="Times New Roman"/>
          <w:sz w:val="24"/>
          <w:szCs w:val="24"/>
          <w:lang w:val="en-US"/>
        </w:rPr>
      </w:pPr>
      <w:r w:rsidRPr="002251CC">
        <w:rPr>
          <w:rFonts w:ascii="Times New Roman" w:hAnsi="Times New Roman" w:cs="Times New Roman"/>
          <w:sz w:val="24"/>
          <w:szCs w:val="24"/>
          <w:lang w:val="en-US"/>
        </w:rPr>
        <w:t xml:space="preserve">Theoretically, growth i-deals may enhance </w:t>
      </w:r>
      <w:r w:rsidR="002F2EB4" w:rsidRPr="002251CC">
        <w:rPr>
          <w:rFonts w:ascii="Times New Roman" w:hAnsi="Times New Roman" w:cs="Times New Roman"/>
          <w:sz w:val="24"/>
          <w:szCs w:val="24"/>
          <w:lang w:val="en-US"/>
        </w:rPr>
        <w:t>adjustment</w:t>
      </w:r>
      <w:r w:rsidRPr="002251CC">
        <w:rPr>
          <w:rFonts w:ascii="Times New Roman" w:hAnsi="Times New Roman" w:cs="Times New Roman"/>
          <w:sz w:val="24"/>
          <w:szCs w:val="24"/>
          <w:lang w:val="en-US"/>
        </w:rPr>
        <w:t xml:space="preserve">, as they are aimed at developing employees’ skills, through which they are better able to cope with their work demands, and will be more highly motivated to continue working. Accommodative i-deals, however, </w:t>
      </w:r>
      <w:r w:rsidR="002F2EB4" w:rsidRPr="002251CC">
        <w:rPr>
          <w:rFonts w:ascii="Times New Roman" w:hAnsi="Times New Roman" w:cs="Times New Roman"/>
          <w:sz w:val="24"/>
          <w:szCs w:val="24"/>
          <w:lang w:val="en-US"/>
        </w:rPr>
        <w:t xml:space="preserve">are less </w:t>
      </w:r>
      <w:r w:rsidR="000366BF" w:rsidRPr="002251CC">
        <w:rPr>
          <w:rFonts w:ascii="Times New Roman" w:hAnsi="Times New Roman" w:cs="Times New Roman"/>
          <w:sz w:val="24"/>
          <w:szCs w:val="24"/>
          <w:lang w:val="en-US"/>
        </w:rPr>
        <w:t xml:space="preserve">likely to </w:t>
      </w:r>
      <w:r w:rsidR="002F2EB4" w:rsidRPr="002251CC">
        <w:rPr>
          <w:rFonts w:ascii="Times New Roman" w:hAnsi="Times New Roman" w:cs="Times New Roman"/>
          <w:sz w:val="24"/>
          <w:szCs w:val="24"/>
          <w:lang w:val="en-US"/>
        </w:rPr>
        <w:t>do so</w:t>
      </w:r>
      <w:r w:rsidR="000366BF" w:rsidRPr="002251CC">
        <w:rPr>
          <w:rFonts w:ascii="Times New Roman" w:hAnsi="Times New Roman" w:cs="Times New Roman"/>
          <w:sz w:val="24"/>
          <w:szCs w:val="24"/>
          <w:lang w:val="en-US"/>
        </w:rPr>
        <w:t xml:space="preserve">, as workers who negotiate accommodative i-deals may be focused on </w:t>
      </w:r>
      <w:r w:rsidR="00F90F1C" w:rsidRPr="002251CC">
        <w:rPr>
          <w:rFonts w:ascii="Times New Roman" w:hAnsi="Times New Roman" w:cs="Times New Roman"/>
          <w:sz w:val="24"/>
          <w:szCs w:val="24"/>
          <w:lang w:val="en-US"/>
        </w:rPr>
        <w:t xml:space="preserve">gradual </w:t>
      </w:r>
      <w:r w:rsidR="00643505">
        <w:rPr>
          <w:rFonts w:ascii="Times New Roman" w:hAnsi="Times New Roman" w:cs="Times New Roman"/>
          <w:sz w:val="24"/>
          <w:szCs w:val="24"/>
          <w:lang w:val="en-US"/>
        </w:rPr>
        <w:t xml:space="preserve">or temporary </w:t>
      </w:r>
      <w:r w:rsidR="00F90F1C" w:rsidRPr="002251CC">
        <w:rPr>
          <w:rFonts w:ascii="Times New Roman" w:hAnsi="Times New Roman" w:cs="Times New Roman"/>
          <w:sz w:val="24"/>
          <w:szCs w:val="24"/>
          <w:lang w:val="en-US"/>
        </w:rPr>
        <w:t xml:space="preserve">disengagement from work, </w:t>
      </w:r>
      <w:r w:rsidR="00240DF9" w:rsidRPr="002251CC">
        <w:rPr>
          <w:rFonts w:ascii="Times New Roman" w:hAnsi="Times New Roman" w:cs="Times New Roman"/>
          <w:sz w:val="24"/>
          <w:szCs w:val="24"/>
          <w:lang w:val="en-US"/>
        </w:rPr>
        <w:t xml:space="preserve">prioritization of other areas in life such as family and volunteering work, </w:t>
      </w:r>
      <w:r w:rsidR="000366BF" w:rsidRPr="002251CC">
        <w:rPr>
          <w:rFonts w:ascii="Times New Roman" w:hAnsi="Times New Roman" w:cs="Times New Roman"/>
          <w:sz w:val="24"/>
          <w:szCs w:val="24"/>
          <w:lang w:val="en-US"/>
        </w:rPr>
        <w:t xml:space="preserve">decreased workloads and more flexibility (Bal </w:t>
      </w:r>
      <w:r w:rsidR="00047DE3" w:rsidRPr="002251CC">
        <w:rPr>
          <w:rFonts w:ascii="Times New Roman" w:hAnsi="Times New Roman" w:cs="Times New Roman"/>
          <w:sz w:val="24"/>
          <w:szCs w:val="24"/>
          <w:lang w:val="en-US"/>
        </w:rPr>
        <w:t>&amp;</w:t>
      </w:r>
      <w:r w:rsidR="000366BF" w:rsidRPr="002251CC">
        <w:rPr>
          <w:rFonts w:ascii="Times New Roman" w:hAnsi="Times New Roman" w:cs="Times New Roman"/>
          <w:sz w:val="24"/>
          <w:szCs w:val="24"/>
          <w:lang w:val="en-US"/>
        </w:rPr>
        <w:t xml:space="preserve"> Jansen, 2015; Kooij et al., 2017). As these i-deals may </w:t>
      </w:r>
      <w:r w:rsidR="00240DF9" w:rsidRPr="002251CC">
        <w:rPr>
          <w:rFonts w:ascii="Times New Roman" w:hAnsi="Times New Roman" w:cs="Times New Roman"/>
          <w:sz w:val="24"/>
          <w:szCs w:val="24"/>
          <w:lang w:val="en-US"/>
        </w:rPr>
        <w:t xml:space="preserve">also </w:t>
      </w:r>
      <w:r w:rsidR="000366BF" w:rsidRPr="002251CC">
        <w:rPr>
          <w:rFonts w:ascii="Times New Roman" w:hAnsi="Times New Roman" w:cs="Times New Roman"/>
          <w:sz w:val="24"/>
          <w:szCs w:val="24"/>
          <w:lang w:val="en-US"/>
        </w:rPr>
        <w:t xml:space="preserve">be negotiated among </w:t>
      </w:r>
      <w:r w:rsidR="002F2EB4" w:rsidRPr="002251CC">
        <w:rPr>
          <w:rFonts w:ascii="Times New Roman" w:hAnsi="Times New Roman" w:cs="Times New Roman"/>
          <w:sz w:val="24"/>
          <w:szCs w:val="24"/>
          <w:lang w:val="en-US"/>
        </w:rPr>
        <w:t>workers</w:t>
      </w:r>
      <w:r w:rsidR="000366BF" w:rsidRPr="002251CC">
        <w:rPr>
          <w:rFonts w:ascii="Times New Roman" w:hAnsi="Times New Roman" w:cs="Times New Roman"/>
          <w:sz w:val="24"/>
          <w:szCs w:val="24"/>
          <w:lang w:val="en-US"/>
        </w:rPr>
        <w:t xml:space="preserve"> who are struggling to cope with job demands, they will also be less likely to be motivated to continue working.</w:t>
      </w:r>
      <w:r w:rsidR="006B5D51" w:rsidRPr="00C65EA2">
        <w:rPr>
          <w:rFonts w:ascii="Times New Roman" w:hAnsi="Times New Roman" w:cs="Times New Roman"/>
          <w:sz w:val="24"/>
          <w:szCs w:val="24"/>
          <w:lang w:val="en-US"/>
        </w:rPr>
        <w:t xml:space="preserve"> </w:t>
      </w:r>
    </w:p>
    <w:p w14:paraId="48124ADD" w14:textId="7AF0CF21" w:rsidR="006F4626" w:rsidRPr="002251CC" w:rsidRDefault="006D74CC" w:rsidP="006F4626">
      <w:pPr>
        <w:spacing w:after="0" w:line="480" w:lineRule="auto"/>
        <w:rPr>
          <w:rFonts w:ascii="Times New Roman" w:hAnsi="Times New Roman" w:cs="Times New Roman"/>
          <w:b/>
          <w:sz w:val="24"/>
          <w:szCs w:val="24"/>
          <w:lang w:val="en-US"/>
        </w:rPr>
      </w:pPr>
      <w:r w:rsidRPr="002251CC">
        <w:rPr>
          <w:rFonts w:ascii="Times New Roman" w:hAnsi="Times New Roman" w:cs="Times New Roman"/>
          <w:b/>
          <w:sz w:val="24"/>
          <w:szCs w:val="24"/>
          <w:lang w:val="en-US"/>
        </w:rPr>
        <w:t>Mediating Mechanisms</w:t>
      </w:r>
    </w:p>
    <w:p w14:paraId="47EB3A3D" w14:textId="3BE9241A" w:rsidR="005E552B" w:rsidRPr="002251CC" w:rsidRDefault="006F4626" w:rsidP="00144F53">
      <w:pPr>
        <w:spacing w:after="0" w:line="480" w:lineRule="auto"/>
        <w:rPr>
          <w:rFonts w:ascii="Times New Roman" w:hAnsi="Times New Roman" w:cs="Times New Roman"/>
          <w:sz w:val="24"/>
          <w:szCs w:val="24"/>
          <w:lang w:val="en-US"/>
        </w:rPr>
      </w:pPr>
      <w:r w:rsidRPr="002251CC">
        <w:rPr>
          <w:rFonts w:ascii="Times New Roman" w:hAnsi="Times New Roman" w:cs="Times New Roman"/>
          <w:i/>
          <w:sz w:val="24"/>
          <w:szCs w:val="24"/>
          <w:lang w:val="en-US"/>
        </w:rPr>
        <w:tab/>
      </w:r>
      <w:r w:rsidR="00AA242D" w:rsidRPr="002251CC">
        <w:rPr>
          <w:rFonts w:ascii="Times New Roman" w:hAnsi="Times New Roman" w:cs="Times New Roman"/>
          <w:sz w:val="24"/>
          <w:szCs w:val="24"/>
          <w:lang w:val="en-US"/>
        </w:rPr>
        <w:t>W</w:t>
      </w:r>
      <w:r w:rsidR="008C364A" w:rsidRPr="002251CC">
        <w:rPr>
          <w:rFonts w:ascii="Times New Roman" w:hAnsi="Times New Roman" w:cs="Times New Roman"/>
          <w:sz w:val="24"/>
          <w:szCs w:val="24"/>
          <w:lang w:val="en-US"/>
        </w:rPr>
        <w:t xml:space="preserve">e argue that i-deals relate to motivation to continue working through two key </w:t>
      </w:r>
      <w:r w:rsidR="00643505">
        <w:rPr>
          <w:rFonts w:ascii="Times New Roman" w:hAnsi="Times New Roman" w:cs="Times New Roman"/>
          <w:sz w:val="24"/>
          <w:szCs w:val="24"/>
          <w:lang w:val="en-US"/>
        </w:rPr>
        <w:t>mechanisms</w:t>
      </w:r>
      <w:r w:rsidR="008C364A" w:rsidRPr="002251CC">
        <w:rPr>
          <w:rFonts w:ascii="Times New Roman" w:hAnsi="Times New Roman" w:cs="Times New Roman"/>
          <w:sz w:val="24"/>
          <w:szCs w:val="24"/>
          <w:lang w:val="en-US"/>
        </w:rPr>
        <w:t xml:space="preserve">. </w:t>
      </w:r>
      <w:r w:rsidR="00725292" w:rsidRPr="002251CC">
        <w:rPr>
          <w:rFonts w:ascii="Times New Roman" w:hAnsi="Times New Roman" w:cs="Times New Roman"/>
          <w:sz w:val="24"/>
          <w:szCs w:val="24"/>
          <w:lang w:val="en-US"/>
        </w:rPr>
        <w:t xml:space="preserve">I-deals have been shown to be related to </w:t>
      </w:r>
      <w:r w:rsidR="006B5D51" w:rsidRPr="002251CC">
        <w:rPr>
          <w:rFonts w:ascii="Times New Roman" w:hAnsi="Times New Roman" w:cs="Times New Roman"/>
          <w:sz w:val="24"/>
          <w:szCs w:val="24"/>
          <w:lang w:val="en-US"/>
        </w:rPr>
        <w:t>engagement-related</w:t>
      </w:r>
      <w:r w:rsidR="00725292" w:rsidRPr="002251CC">
        <w:rPr>
          <w:rFonts w:ascii="Times New Roman" w:hAnsi="Times New Roman" w:cs="Times New Roman"/>
          <w:sz w:val="24"/>
          <w:szCs w:val="24"/>
          <w:lang w:val="en-US"/>
        </w:rPr>
        <w:t xml:space="preserve"> outcomes, such as commitment (Hornung</w:t>
      </w:r>
      <w:r w:rsidR="0075400F" w:rsidRPr="002251CC">
        <w:rPr>
          <w:rFonts w:ascii="Times New Roman" w:hAnsi="Times New Roman" w:cs="Times New Roman"/>
          <w:sz w:val="24"/>
          <w:szCs w:val="24"/>
          <w:lang w:val="en-US"/>
        </w:rPr>
        <w:t xml:space="preserve"> et al.</w:t>
      </w:r>
      <w:r w:rsidR="00725292" w:rsidRPr="002251CC">
        <w:rPr>
          <w:rFonts w:ascii="Times New Roman" w:hAnsi="Times New Roman" w:cs="Times New Roman"/>
          <w:sz w:val="24"/>
          <w:szCs w:val="24"/>
          <w:lang w:val="en-US"/>
        </w:rPr>
        <w:t xml:space="preserve">, 2008), </w:t>
      </w:r>
      <w:r w:rsidR="003844D1" w:rsidRPr="002251CC">
        <w:rPr>
          <w:rFonts w:ascii="Times New Roman" w:hAnsi="Times New Roman" w:cs="Times New Roman"/>
          <w:sz w:val="24"/>
          <w:szCs w:val="24"/>
          <w:lang w:val="en-US"/>
        </w:rPr>
        <w:t xml:space="preserve">and </w:t>
      </w:r>
      <w:r w:rsidR="008D101F" w:rsidRPr="002251CC">
        <w:rPr>
          <w:rFonts w:ascii="Times New Roman" w:hAnsi="Times New Roman" w:cs="Times New Roman"/>
          <w:sz w:val="24"/>
          <w:szCs w:val="24"/>
          <w:lang w:val="en-US"/>
        </w:rPr>
        <w:t xml:space="preserve">organizational citizenship behaviors </w:t>
      </w:r>
      <w:r w:rsidR="00725292" w:rsidRPr="002251CC">
        <w:rPr>
          <w:rFonts w:ascii="Times New Roman" w:hAnsi="Times New Roman" w:cs="Times New Roman"/>
          <w:sz w:val="24"/>
          <w:szCs w:val="24"/>
          <w:lang w:val="en-US"/>
        </w:rPr>
        <w:t xml:space="preserve">(Anand et al., 2010). </w:t>
      </w:r>
      <w:r w:rsidR="00D91C60" w:rsidRPr="00643505">
        <w:rPr>
          <w:rFonts w:ascii="Times New Roman" w:hAnsi="Times New Roman"/>
          <w:sz w:val="24"/>
          <w:lang w:val="en-US"/>
        </w:rPr>
        <w:t>In line with</w:t>
      </w:r>
      <w:r w:rsidR="00CD1FD4" w:rsidRPr="00643505">
        <w:rPr>
          <w:rFonts w:ascii="Times New Roman" w:hAnsi="Times New Roman"/>
          <w:sz w:val="24"/>
          <w:lang w:val="en-US"/>
        </w:rPr>
        <w:t xml:space="preserve"> work-adjustment theory</w:t>
      </w:r>
      <w:r w:rsidR="00CD1FD4" w:rsidRPr="002251CC">
        <w:rPr>
          <w:rFonts w:ascii="Times New Roman" w:hAnsi="Times New Roman" w:cs="Times New Roman"/>
          <w:sz w:val="24"/>
          <w:szCs w:val="24"/>
          <w:lang w:val="en-US"/>
        </w:rPr>
        <w:t xml:space="preserve"> (Baltes et al., 1999), </w:t>
      </w:r>
      <w:r w:rsidR="00D91C60" w:rsidRPr="00643505">
        <w:rPr>
          <w:rFonts w:ascii="Times New Roman" w:hAnsi="Times New Roman"/>
          <w:sz w:val="24"/>
          <w:lang w:val="en-US"/>
        </w:rPr>
        <w:t xml:space="preserve">growth </w:t>
      </w:r>
      <w:r w:rsidR="00CD1FD4" w:rsidRPr="00643505">
        <w:rPr>
          <w:rFonts w:ascii="Times New Roman" w:hAnsi="Times New Roman"/>
          <w:sz w:val="24"/>
          <w:lang w:val="en-US"/>
        </w:rPr>
        <w:t>i-deals</w:t>
      </w:r>
      <w:r w:rsidR="00CD1FD4" w:rsidRPr="002251CC">
        <w:rPr>
          <w:rFonts w:ascii="Times New Roman" w:hAnsi="Times New Roman" w:cs="Times New Roman"/>
          <w:sz w:val="24"/>
          <w:szCs w:val="24"/>
          <w:lang w:val="en-US"/>
        </w:rPr>
        <w:t xml:space="preserve"> enable employees to create a better </w:t>
      </w:r>
      <w:r w:rsidR="003844D1" w:rsidRPr="002251CC">
        <w:rPr>
          <w:rFonts w:ascii="Times New Roman" w:hAnsi="Times New Roman" w:cs="Times New Roman"/>
          <w:sz w:val="24"/>
          <w:szCs w:val="24"/>
          <w:lang w:val="en-US"/>
        </w:rPr>
        <w:t xml:space="preserve">job </w:t>
      </w:r>
      <w:r w:rsidR="00CD1FD4" w:rsidRPr="002251CC">
        <w:rPr>
          <w:rFonts w:ascii="Times New Roman" w:hAnsi="Times New Roman" w:cs="Times New Roman"/>
          <w:sz w:val="24"/>
          <w:szCs w:val="24"/>
          <w:lang w:val="en-US"/>
        </w:rPr>
        <w:t xml:space="preserve">fit, which subsequently relates to the ability to conduct work in a more sustainable </w:t>
      </w:r>
      <w:r w:rsidR="006B5D51" w:rsidRPr="002251CC">
        <w:rPr>
          <w:rFonts w:ascii="Times New Roman" w:hAnsi="Times New Roman" w:cs="Times New Roman"/>
          <w:sz w:val="24"/>
          <w:szCs w:val="24"/>
          <w:lang w:val="en-US"/>
        </w:rPr>
        <w:t>way</w:t>
      </w:r>
      <w:r w:rsidR="00CD1FD4" w:rsidRPr="002251CC">
        <w:rPr>
          <w:rFonts w:ascii="Times New Roman" w:hAnsi="Times New Roman" w:cs="Times New Roman"/>
          <w:sz w:val="24"/>
          <w:szCs w:val="24"/>
          <w:lang w:val="en-US"/>
        </w:rPr>
        <w:t xml:space="preserve"> (Bal et al., 2012; Van der Heijden et al., 2015). </w:t>
      </w:r>
      <w:r w:rsidR="005E552B" w:rsidRPr="002251CC">
        <w:rPr>
          <w:rFonts w:ascii="Times New Roman" w:hAnsi="Times New Roman" w:cs="Times New Roman"/>
          <w:sz w:val="24"/>
          <w:szCs w:val="24"/>
          <w:lang w:val="en-US"/>
        </w:rPr>
        <w:t xml:space="preserve">As a result, employees who have successfully negotiated </w:t>
      </w:r>
      <w:r w:rsidR="00D91C60" w:rsidRPr="002251CC">
        <w:rPr>
          <w:rFonts w:ascii="Times New Roman" w:hAnsi="Times New Roman" w:cs="Times New Roman"/>
          <w:sz w:val="24"/>
          <w:szCs w:val="24"/>
          <w:lang w:val="en-US"/>
        </w:rPr>
        <w:t>growth</w:t>
      </w:r>
      <w:r w:rsidR="00F90F1C" w:rsidRPr="002251CC">
        <w:rPr>
          <w:rFonts w:ascii="Times New Roman" w:hAnsi="Times New Roman" w:cs="Times New Roman"/>
          <w:sz w:val="24"/>
          <w:szCs w:val="24"/>
          <w:lang w:val="en-US"/>
        </w:rPr>
        <w:t xml:space="preserve"> </w:t>
      </w:r>
      <w:r w:rsidR="005E552B" w:rsidRPr="002251CC">
        <w:rPr>
          <w:rFonts w:ascii="Times New Roman" w:hAnsi="Times New Roman" w:cs="Times New Roman"/>
          <w:sz w:val="24"/>
          <w:szCs w:val="24"/>
          <w:lang w:val="en-US"/>
        </w:rPr>
        <w:t>i-deal</w:t>
      </w:r>
      <w:r w:rsidR="003844D1" w:rsidRPr="002251CC">
        <w:rPr>
          <w:rFonts w:ascii="Times New Roman" w:hAnsi="Times New Roman" w:cs="Times New Roman"/>
          <w:sz w:val="24"/>
          <w:szCs w:val="24"/>
          <w:lang w:val="en-US"/>
        </w:rPr>
        <w:t>s</w:t>
      </w:r>
      <w:r w:rsidR="005E552B" w:rsidRPr="002251CC">
        <w:rPr>
          <w:rFonts w:ascii="Times New Roman" w:hAnsi="Times New Roman" w:cs="Times New Roman"/>
          <w:sz w:val="24"/>
          <w:szCs w:val="24"/>
          <w:lang w:val="en-US"/>
        </w:rPr>
        <w:t xml:space="preserve">, will be more likely to </w:t>
      </w:r>
      <w:r w:rsidR="006D74CC" w:rsidRPr="002251CC">
        <w:rPr>
          <w:rFonts w:ascii="Times New Roman" w:hAnsi="Times New Roman" w:cs="Times New Roman"/>
          <w:sz w:val="24"/>
          <w:szCs w:val="24"/>
          <w:lang w:val="en-US"/>
        </w:rPr>
        <w:t xml:space="preserve">be innovative at work and </w:t>
      </w:r>
      <w:r w:rsidR="00144F53" w:rsidRPr="002251CC">
        <w:rPr>
          <w:rFonts w:ascii="Times New Roman" w:hAnsi="Times New Roman" w:cs="Times New Roman"/>
          <w:sz w:val="24"/>
          <w:szCs w:val="24"/>
          <w:lang w:val="en-US"/>
        </w:rPr>
        <w:t xml:space="preserve">develop themselves </w:t>
      </w:r>
      <w:r w:rsidR="006D74CC" w:rsidRPr="002251CC">
        <w:rPr>
          <w:rFonts w:ascii="Times New Roman" w:hAnsi="Times New Roman" w:cs="Times New Roman"/>
          <w:sz w:val="24"/>
          <w:szCs w:val="24"/>
          <w:lang w:val="en-US"/>
        </w:rPr>
        <w:t xml:space="preserve">professionally. </w:t>
      </w:r>
      <w:r w:rsidR="005E552B" w:rsidRPr="002251CC">
        <w:rPr>
          <w:rFonts w:ascii="Times New Roman" w:hAnsi="Times New Roman" w:cs="Times New Roman"/>
          <w:sz w:val="24"/>
          <w:szCs w:val="24"/>
          <w:lang w:val="en-US"/>
        </w:rPr>
        <w:t xml:space="preserve">It is likely that </w:t>
      </w:r>
      <w:r w:rsidR="00674984">
        <w:rPr>
          <w:rFonts w:ascii="Times New Roman" w:hAnsi="Times New Roman" w:cs="Times New Roman"/>
          <w:sz w:val="24"/>
          <w:szCs w:val="24"/>
          <w:lang w:val="en-US"/>
        </w:rPr>
        <w:t>growth</w:t>
      </w:r>
      <w:r w:rsidR="005E552B" w:rsidRPr="002251CC">
        <w:rPr>
          <w:rFonts w:ascii="Times New Roman" w:hAnsi="Times New Roman" w:cs="Times New Roman"/>
          <w:sz w:val="24"/>
          <w:szCs w:val="24"/>
          <w:lang w:val="en-US"/>
        </w:rPr>
        <w:t xml:space="preserve"> i-deals will be positively related to innovative work behaviors as a work-adjustment perspective postulates that employees with i-deals are actively </w:t>
      </w:r>
      <w:r w:rsidR="008C2B4E" w:rsidRPr="002251CC">
        <w:rPr>
          <w:rFonts w:ascii="Times New Roman" w:hAnsi="Times New Roman" w:cs="Times New Roman"/>
          <w:sz w:val="24"/>
          <w:szCs w:val="24"/>
          <w:lang w:val="en-US"/>
        </w:rPr>
        <w:t>shaping</w:t>
      </w:r>
      <w:r w:rsidR="005E552B" w:rsidRPr="002251CC">
        <w:rPr>
          <w:rFonts w:ascii="Times New Roman" w:hAnsi="Times New Roman" w:cs="Times New Roman"/>
          <w:sz w:val="24"/>
          <w:szCs w:val="24"/>
          <w:lang w:val="en-US"/>
        </w:rPr>
        <w:t xml:space="preserve"> their </w:t>
      </w:r>
      <w:r w:rsidR="008C2B4E" w:rsidRPr="002251CC">
        <w:rPr>
          <w:rFonts w:ascii="Times New Roman" w:hAnsi="Times New Roman" w:cs="Times New Roman"/>
          <w:sz w:val="24"/>
          <w:szCs w:val="24"/>
          <w:lang w:val="en-US"/>
        </w:rPr>
        <w:t>environment</w:t>
      </w:r>
      <w:r w:rsidR="005E552B" w:rsidRPr="002251CC">
        <w:rPr>
          <w:rFonts w:ascii="Times New Roman" w:hAnsi="Times New Roman" w:cs="Times New Roman"/>
          <w:sz w:val="24"/>
          <w:szCs w:val="24"/>
          <w:lang w:val="en-US"/>
        </w:rPr>
        <w:t xml:space="preserve">, thereby innovating their own jobs to improve fit (Kooij et al., 2017). </w:t>
      </w:r>
      <w:r w:rsidR="00144F53" w:rsidRPr="002251CC">
        <w:rPr>
          <w:rFonts w:ascii="Times New Roman" w:hAnsi="Times New Roman" w:cs="Times New Roman"/>
          <w:sz w:val="24"/>
          <w:szCs w:val="24"/>
          <w:lang w:val="en-US"/>
        </w:rPr>
        <w:t xml:space="preserve">Moreover, work adjustment theory also predicts that high correspondence achieved through i-deals, create positive psychological states that lead to positive behavior and attitudes of the employee (Baltes et al., 1999). This may include feelings of </w:t>
      </w:r>
      <w:r w:rsidR="005E552B" w:rsidRPr="002251CC">
        <w:rPr>
          <w:rFonts w:ascii="Times New Roman" w:hAnsi="Times New Roman" w:cs="Times New Roman"/>
          <w:sz w:val="24"/>
          <w:szCs w:val="24"/>
          <w:lang w:val="en-US"/>
        </w:rPr>
        <w:t>obligat</w:t>
      </w:r>
      <w:r w:rsidR="00144F53" w:rsidRPr="002251CC">
        <w:rPr>
          <w:rFonts w:ascii="Times New Roman" w:hAnsi="Times New Roman" w:cs="Times New Roman"/>
          <w:sz w:val="24"/>
          <w:szCs w:val="24"/>
          <w:lang w:val="en-US"/>
        </w:rPr>
        <w:t>ion</w:t>
      </w:r>
      <w:r w:rsidR="00D906E3" w:rsidRPr="002251CC">
        <w:rPr>
          <w:rFonts w:ascii="Times New Roman" w:hAnsi="Times New Roman" w:cs="Times New Roman"/>
          <w:sz w:val="24"/>
          <w:szCs w:val="24"/>
          <w:lang w:val="en-US"/>
        </w:rPr>
        <w:t xml:space="preserve"> and commit</w:t>
      </w:r>
      <w:r w:rsidR="00144F53" w:rsidRPr="002251CC">
        <w:rPr>
          <w:rFonts w:ascii="Times New Roman" w:hAnsi="Times New Roman" w:cs="Times New Roman"/>
          <w:sz w:val="24"/>
          <w:szCs w:val="24"/>
          <w:lang w:val="en-US"/>
        </w:rPr>
        <w:t>ment</w:t>
      </w:r>
      <w:r w:rsidR="005E552B" w:rsidRPr="002251CC">
        <w:rPr>
          <w:rFonts w:ascii="Times New Roman" w:hAnsi="Times New Roman" w:cs="Times New Roman"/>
          <w:sz w:val="24"/>
          <w:szCs w:val="24"/>
          <w:lang w:val="en-US"/>
        </w:rPr>
        <w:t xml:space="preserve"> to</w:t>
      </w:r>
      <w:r w:rsidR="003844D1" w:rsidRPr="002251CC">
        <w:rPr>
          <w:rFonts w:ascii="Times New Roman" w:hAnsi="Times New Roman" w:cs="Times New Roman"/>
          <w:sz w:val="24"/>
          <w:szCs w:val="24"/>
          <w:lang w:val="en-US"/>
        </w:rPr>
        <w:t xml:space="preserve"> reciprocate to</w:t>
      </w:r>
      <w:r w:rsidR="005E552B" w:rsidRPr="002251CC">
        <w:rPr>
          <w:rFonts w:ascii="Times New Roman" w:hAnsi="Times New Roman" w:cs="Times New Roman"/>
          <w:sz w:val="24"/>
          <w:szCs w:val="24"/>
          <w:lang w:val="en-US"/>
        </w:rPr>
        <w:t xml:space="preserve"> the organization, thereby engaging in making innovat</w:t>
      </w:r>
      <w:r w:rsidR="00A14B63" w:rsidRPr="002251CC">
        <w:rPr>
          <w:rFonts w:ascii="Times New Roman" w:hAnsi="Times New Roman" w:cs="Times New Roman"/>
          <w:sz w:val="24"/>
          <w:szCs w:val="24"/>
          <w:lang w:val="en-US"/>
        </w:rPr>
        <w:t>iv</w:t>
      </w:r>
      <w:r w:rsidR="005E552B" w:rsidRPr="002251CC">
        <w:rPr>
          <w:rFonts w:ascii="Times New Roman" w:hAnsi="Times New Roman" w:cs="Times New Roman"/>
          <w:sz w:val="24"/>
          <w:szCs w:val="24"/>
          <w:lang w:val="en-US"/>
        </w:rPr>
        <w:t xml:space="preserve">e suggestions </w:t>
      </w:r>
      <w:r w:rsidR="008C2B4E" w:rsidRPr="002251CC">
        <w:rPr>
          <w:rFonts w:ascii="Times New Roman" w:hAnsi="Times New Roman" w:cs="Times New Roman"/>
          <w:sz w:val="24"/>
          <w:szCs w:val="24"/>
          <w:lang w:val="en-US"/>
        </w:rPr>
        <w:t xml:space="preserve">(Ng </w:t>
      </w:r>
      <w:r w:rsidR="003844D1" w:rsidRPr="002251CC">
        <w:rPr>
          <w:rFonts w:ascii="Times New Roman" w:hAnsi="Times New Roman" w:cs="Times New Roman"/>
          <w:sz w:val="24"/>
          <w:szCs w:val="24"/>
          <w:lang w:val="en-US"/>
        </w:rPr>
        <w:t>&amp;</w:t>
      </w:r>
      <w:r w:rsidR="008C2B4E" w:rsidRPr="002251CC">
        <w:rPr>
          <w:rFonts w:ascii="Times New Roman" w:hAnsi="Times New Roman" w:cs="Times New Roman"/>
          <w:sz w:val="24"/>
          <w:szCs w:val="24"/>
          <w:lang w:val="en-US"/>
        </w:rPr>
        <w:t xml:space="preserve"> Feldman, 2015)</w:t>
      </w:r>
      <w:r w:rsidR="005E552B" w:rsidRPr="002251CC">
        <w:rPr>
          <w:rFonts w:ascii="Times New Roman" w:hAnsi="Times New Roman" w:cs="Times New Roman"/>
          <w:sz w:val="24"/>
          <w:szCs w:val="24"/>
          <w:lang w:val="en-US"/>
        </w:rPr>
        <w:t>.</w:t>
      </w:r>
    </w:p>
    <w:p w14:paraId="4892FD14" w14:textId="5063C349" w:rsidR="0010568D" w:rsidRPr="002251CC" w:rsidRDefault="00DE0397" w:rsidP="00293127">
      <w:pPr>
        <w:spacing w:after="0" w:line="480" w:lineRule="auto"/>
        <w:ind w:firstLine="720"/>
        <w:rPr>
          <w:rFonts w:ascii="Times New Roman" w:hAnsi="Times New Roman" w:cs="Times New Roman"/>
          <w:sz w:val="24"/>
          <w:szCs w:val="24"/>
          <w:lang w:val="en-US"/>
        </w:rPr>
      </w:pPr>
      <w:r w:rsidRPr="002251CC">
        <w:rPr>
          <w:rFonts w:ascii="Times New Roman" w:hAnsi="Times New Roman" w:cs="Times New Roman"/>
          <w:sz w:val="24"/>
          <w:szCs w:val="24"/>
          <w:lang w:val="en-US"/>
        </w:rPr>
        <w:t>W</w:t>
      </w:r>
      <w:r w:rsidR="005E552B" w:rsidRPr="002251CC">
        <w:rPr>
          <w:rFonts w:ascii="Times New Roman" w:hAnsi="Times New Roman" w:cs="Times New Roman"/>
          <w:sz w:val="24"/>
          <w:szCs w:val="24"/>
          <w:lang w:val="en-US"/>
        </w:rPr>
        <w:t xml:space="preserve">e also expect that </w:t>
      </w:r>
      <w:r w:rsidR="00D91C60" w:rsidRPr="002251CC">
        <w:rPr>
          <w:rFonts w:ascii="Times New Roman" w:hAnsi="Times New Roman" w:cs="Times New Roman"/>
          <w:sz w:val="24"/>
          <w:szCs w:val="24"/>
          <w:lang w:val="en-US"/>
        </w:rPr>
        <w:t xml:space="preserve">growth </w:t>
      </w:r>
      <w:r w:rsidR="005E552B" w:rsidRPr="002251CC">
        <w:rPr>
          <w:rFonts w:ascii="Times New Roman" w:hAnsi="Times New Roman" w:cs="Times New Roman"/>
          <w:sz w:val="24"/>
          <w:szCs w:val="24"/>
          <w:lang w:val="en-US"/>
        </w:rPr>
        <w:t xml:space="preserve">i-deals will spur professional development, as employees </w:t>
      </w:r>
      <w:r w:rsidR="006D74CC" w:rsidRPr="002251CC">
        <w:rPr>
          <w:rFonts w:ascii="Times New Roman" w:hAnsi="Times New Roman" w:cs="Times New Roman"/>
          <w:sz w:val="24"/>
          <w:szCs w:val="24"/>
          <w:lang w:val="en-US"/>
        </w:rPr>
        <w:t>with</w:t>
      </w:r>
      <w:r w:rsidR="00BF7451" w:rsidRPr="002251CC">
        <w:rPr>
          <w:rFonts w:ascii="Times New Roman" w:hAnsi="Times New Roman" w:cs="Times New Roman"/>
          <w:sz w:val="24"/>
          <w:szCs w:val="24"/>
          <w:lang w:val="en-US"/>
        </w:rPr>
        <w:t xml:space="preserve"> </w:t>
      </w:r>
      <w:r w:rsidR="00D91C60" w:rsidRPr="002251CC">
        <w:rPr>
          <w:rFonts w:ascii="Times New Roman" w:hAnsi="Times New Roman" w:cs="Times New Roman"/>
          <w:sz w:val="24"/>
          <w:szCs w:val="24"/>
          <w:lang w:val="en-US"/>
        </w:rPr>
        <w:t xml:space="preserve">growth </w:t>
      </w:r>
      <w:r w:rsidR="00BF7451" w:rsidRPr="002251CC">
        <w:rPr>
          <w:rFonts w:ascii="Times New Roman" w:hAnsi="Times New Roman" w:cs="Times New Roman"/>
          <w:sz w:val="24"/>
          <w:szCs w:val="24"/>
          <w:lang w:val="en-US"/>
        </w:rPr>
        <w:t xml:space="preserve">i-deals will be </w:t>
      </w:r>
      <w:r w:rsidR="001E5708" w:rsidRPr="002251CC">
        <w:rPr>
          <w:rFonts w:ascii="Times New Roman" w:hAnsi="Times New Roman" w:cs="Times New Roman"/>
          <w:sz w:val="24"/>
          <w:szCs w:val="24"/>
          <w:lang w:val="en-US"/>
        </w:rPr>
        <w:t>facilitated to develop themselves. Professional development is important in the context of the current study focusing on teachers (Desimone et al., 2002), as well as in the context of continued working (Polat</w:t>
      </w:r>
      <w:r w:rsidR="0075400F" w:rsidRPr="002251CC">
        <w:rPr>
          <w:rFonts w:ascii="Times New Roman" w:hAnsi="Times New Roman" w:cs="Times New Roman"/>
          <w:sz w:val="24"/>
          <w:szCs w:val="24"/>
          <w:lang w:val="en-US"/>
        </w:rPr>
        <w:t xml:space="preserve"> et al.</w:t>
      </w:r>
      <w:r w:rsidR="001E5708" w:rsidRPr="002251CC">
        <w:rPr>
          <w:rFonts w:ascii="Times New Roman" w:hAnsi="Times New Roman" w:cs="Times New Roman"/>
          <w:sz w:val="24"/>
          <w:szCs w:val="24"/>
          <w:lang w:val="en-US"/>
        </w:rPr>
        <w:t xml:space="preserve">, 2017), as development </w:t>
      </w:r>
      <w:r w:rsidR="009A230B" w:rsidRPr="002251CC">
        <w:rPr>
          <w:rFonts w:ascii="Times New Roman" w:hAnsi="Times New Roman" w:cs="Times New Roman"/>
          <w:sz w:val="24"/>
          <w:szCs w:val="24"/>
          <w:lang w:val="en-US"/>
        </w:rPr>
        <w:t>enhance</w:t>
      </w:r>
      <w:r w:rsidR="009D3C68" w:rsidRPr="002251CC">
        <w:rPr>
          <w:rFonts w:ascii="Times New Roman" w:hAnsi="Times New Roman" w:cs="Times New Roman"/>
          <w:sz w:val="24"/>
          <w:szCs w:val="24"/>
          <w:lang w:val="en-US"/>
        </w:rPr>
        <w:t>s</w:t>
      </w:r>
      <w:r w:rsidR="009A230B" w:rsidRPr="002251CC">
        <w:rPr>
          <w:rFonts w:ascii="Times New Roman" w:hAnsi="Times New Roman" w:cs="Times New Roman"/>
          <w:sz w:val="24"/>
          <w:szCs w:val="24"/>
          <w:lang w:val="en-US"/>
        </w:rPr>
        <w:t xml:space="preserve"> employees’</w:t>
      </w:r>
      <w:r w:rsidR="001E5708" w:rsidRPr="002251CC">
        <w:rPr>
          <w:rFonts w:ascii="Times New Roman" w:hAnsi="Times New Roman" w:cs="Times New Roman"/>
          <w:sz w:val="24"/>
          <w:szCs w:val="24"/>
          <w:lang w:val="en-US"/>
        </w:rPr>
        <w:t xml:space="preserve"> </w:t>
      </w:r>
      <w:r w:rsidR="009A230B" w:rsidRPr="002251CC">
        <w:rPr>
          <w:rFonts w:ascii="Times New Roman" w:hAnsi="Times New Roman" w:cs="Times New Roman"/>
          <w:sz w:val="24"/>
          <w:szCs w:val="24"/>
          <w:lang w:val="en-US"/>
        </w:rPr>
        <w:t>skills</w:t>
      </w:r>
      <w:r w:rsidR="001E5708" w:rsidRPr="002251CC">
        <w:rPr>
          <w:rFonts w:ascii="Times New Roman" w:hAnsi="Times New Roman" w:cs="Times New Roman"/>
          <w:sz w:val="24"/>
          <w:szCs w:val="24"/>
          <w:lang w:val="en-US"/>
        </w:rPr>
        <w:t xml:space="preserve"> as well as motivation in the job (Van der Heijden et al., 2015). </w:t>
      </w:r>
    </w:p>
    <w:p w14:paraId="6EB56575" w14:textId="52D3BCDF" w:rsidR="00590158" w:rsidRPr="002251CC" w:rsidRDefault="00D91C60" w:rsidP="00293127">
      <w:pPr>
        <w:spacing w:after="0" w:line="480" w:lineRule="auto"/>
        <w:ind w:firstLine="720"/>
        <w:rPr>
          <w:rFonts w:ascii="Times New Roman" w:hAnsi="Times New Roman" w:cs="Times New Roman"/>
          <w:sz w:val="24"/>
          <w:szCs w:val="24"/>
          <w:lang w:val="en-US"/>
        </w:rPr>
      </w:pPr>
      <w:r w:rsidRPr="000C4F3C">
        <w:rPr>
          <w:rFonts w:ascii="Times New Roman" w:hAnsi="Times New Roman"/>
          <w:sz w:val="24"/>
        </w:rPr>
        <w:t>Accommodative i-deals</w:t>
      </w:r>
      <w:r w:rsidRPr="00C378C7">
        <w:rPr>
          <w:rFonts w:ascii="Times New Roman" w:hAnsi="Times New Roman" w:cs="Times New Roman"/>
          <w:sz w:val="24"/>
          <w:szCs w:val="24"/>
        </w:rPr>
        <w:t xml:space="preserve"> </w:t>
      </w:r>
      <w:r w:rsidR="005D5DF7" w:rsidRPr="00C378C7">
        <w:rPr>
          <w:rFonts w:ascii="Times New Roman" w:hAnsi="Times New Roman" w:cs="Times New Roman"/>
          <w:sz w:val="24"/>
          <w:szCs w:val="24"/>
        </w:rPr>
        <w:t>are</w:t>
      </w:r>
      <w:r w:rsidRPr="002251CC">
        <w:rPr>
          <w:rFonts w:ascii="Times New Roman" w:hAnsi="Times New Roman" w:cs="Times New Roman"/>
          <w:sz w:val="24"/>
          <w:szCs w:val="24"/>
          <w:lang w:val="en-US"/>
        </w:rPr>
        <w:t xml:space="preserve"> expected to be negatively related to innovative work behavior and professional development, as they are aimed at maintenance of current functioning rather than expansion of skil</w:t>
      </w:r>
      <w:r w:rsidR="00BD4632" w:rsidRPr="002251CC">
        <w:rPr>
          <w:rFonts w:ascii="Times New Roman" w:hAnsi="Times New Roman" w:cs="Times New Roman"/>
          <w:sz w:val="24"/>
          <w:szCs w:val="24"/>
          <w:lang w:val="en-US"/>
        </w:rPr>
        <w:t xml:space="preserve">ls at work </w:t>
      </w:r>
      <w:r w:rsidR="0027675F">
        <w:rPr>
          <w:rFonts w:ascii="Times New Roman" w:hAnsi="Times New Roman" w:cs="Times New Roman"/>
          <w:sz w:val="24"/>
          <w:szCs w:val="24"/>
          <w:lang w:val="en-US"/>
        </w:rPr>
        <w:t xml:space="preserve">and move their focus away from work </w:t>
      </w:r>
      <w:r w:rsidR="00BD4632" w:rsidRPr="002251CC">
        <w:rPr>
          <w:rFonts w:ascii="Times New Roman" w:hAnsi="Times New Roman" w:cs="Times New Roman"/>
          <w:sz w:val="24"/>
          <w:szCs w:val="24"/>
          <w:lang w:val="en-US"/>
        </w:rPr>
        <w:t>(</w:t>
      </w:r>
      <w:r w:rsidR="006B5D51" w:rsidRPr="002251CC">
        <w:rPr>
          <w:rFonts w:ascii="Times New Roman" w:hAnsi="Times New Roman" w:cs="Times New Roman"/>
          <w:sz w:val="24"/>
          <w:szCs w:val="24"/>
          <w:lang w:val="en-US"/>
        </w:rPr>
        <w:t>Bal</w:t>
      </w:r>
      <w:r w:rsidR="00C10087" w:rsidRPr="002251CC">
        <w:rPr>
          <w:rFonts w:ascii="Times New Roman" w:hAnsi="Times New Roman" w:cs="Times New Roman"/>
          <w:sz w:val="24"/>
          <w:szCs w:val="24"/>
          <w:lang w:val="en-US"/>
        </w:rPr>
        <w:t xml:space="preserve"> &amp; </w:t>
      </w:r>
      <w:r w:rsidR="006B5D51" w:rsidRPr="002251CC">
        <w:rPr>
          <w:rFonts w:ascii="Times New Roman" w:hAnsi="Times New Roman" w:cs="Times New Roman"/>
          <w:sz w:val="24"/>
          <w:szCs w:val="24"/>
          <w:lang w:val="en-US"/>
        </w:rPr>
        <w:t>Vossaert</w:t>
      </w:r>
      <w:r w:rsidR="00BD4632" w:rsidRPr="002251CC">
        <w:rPr>
          <w:rFonts w:ascii="Times New Roman" w:hAnsi="Times New Roman" w:cs="Times New Roman"/>
          <w:sz w:val="24"/>
          <w:szCs w:val="24"/>
          <w:lang w:val="en-US"/>
        </w:rPr>
        <w:t>, 201</w:t>
      </w:r>
      <w:r w:rsidR="006D74CC" w:rsidRPr="002251CC">
        <w:rPr>
          <w:rFonts w:ascii="Times New Roman" w:hAnsi="Times New Roman" w:cs="Times New Roman"/>
          <w:sz w:val="24"/>
          <w:szCs w:val="24"/>
          <w:lang w:val="en-US"/>
        </w:rPr>
        <w:t>9</w:t>
      </w:r>
      <w:r w:rsidRPr="002251CC">
        <w:rPr>
          <w:rFonts w:ascii="Times New Roman" w:hAnsi="Times New Roman" w:cs="Times New Roman"/>
          <w:sz w:val="24"/>
          <w:szCs w:val="24"/>
          <w:lang w:val="en-US"/>
        </w:rPr>
        <w:t xml:space="preserve">). </w:t>
      </w:r>
      <w:r w:rsidR="009D3C68" w:rsidRPr="002251CC">
        <w:rPr>
          <w:rFonts w:ascii="Times New Roman" w:hAnsi="Times New Roman" w:cs="Times New Roman"/>
          <w:sz w:val="24"/>
          <w:szCs w:val="24"/>
          <w:lang w:val="en-US"/>
        </w:rPr>
        <w:t>Accommodative i-deals tend to be negotiated to reduce demands and workload</w:t>
      </w:r>
      <w:r w:rsidR="00C93191" w:rsidRPr="002251CC">
        <w:rPr>
          <w:rFonts w:ascii="Times New Roman" w:hAnsi="Times New Roman" w:cs="Times New Roman"/>
          <w:sz w:val="24"/>
          <w:szCs w:val="24"/>
          <w:lang w:val="en-US"/>
        </w:rPr>
        <w:t>, and are focused on work adjustment</w:t>
      </w:r>
      <w:r w:rsidR="000C4F3C">
        <w:rPr>
          <w:rFonts w:ascii="Times New Roman" w:hAnsi="Times New Roman" w:cs="Times New Roman"/>
          <w:sz w:val="24"/>
          <w:szCs w:val="24"/>
          <w:lang w:val="en-US"/>
        </w:rPr>
        <w:t xml:space="preserve"> on the basis of lower workload</w:t>
      </w:r>
      <w:r w:rsidR="00C93191" w:rsidRPr="002251CC">
        <w:rPr>
          <w:rFonts w:ascii="Times New Roman" w:hAnsi="Times New Roman" w:cs="Times New Roman"/>
          <w:sz w:val="24"/>
          <w:szCs w:val="24"/>
          <w:lang w:val="en-US"/>
        </w:rPr>
        <w:t>, in order to be able to cope with job demands and not burning out. As a consequence, employees who have negotiated accommodative i-deals</w:t>
      </w:r>
      <w:r w:rsidR="00373DE5" w:rsidRPr="002251CC">
        <w:rPr>
          <w:rFonts w:ascii="Times New Roman" w:hAnsi="Times New Roman" w:cs="Times New Roman"/>
          <w:sz w:val="24"/>
          <w:szCs w:val="24"/>
          <w:lang w:val="en-US"/>
        </w:rPr>
        <w:t xml:space="preserve"> are more likely to </w:t>
      </w:r>
      <w:r w:rsidR="000C4F3C">
        <w:rPr>
          <w:rFonts w:ascii="Times New Roman" w:hAnsi="Times New Roman" w:cs="Times New Roman"/>
          <w:sz w:val="24"/>
          <w:szCs w:val="24"/>
          <w:lang w:val="en-US"/>
        </w:rPr>
        <w:t xml:space="preserve">invest their time and energy </w:t>
      </w:r>
      <w:r w:rsidR="00373DE5" w:rsidRPr="002251CC">
        <w:rPr>
          <w:rFonts w:ascii="Times New Roman" w:hAnsi="Times New Roman" w:cs="Times New Roman"/>
          <w:sz w:val="24"/>
          <w:szCs w:val="24"/>
          <w:lang w:val="en-US"/>
        </w:rPr>
        <w:t xml:space="preserve">elsewhere (e.g., in their family life or their personal health; </w:t>
      </w:r>
      <w:proofErr w:type="spellStart"/>
      <w:r w:rsidR="00373DE5" w:rsidRPr="002251CC">
        <w:rPr>
          <w:rFonts w:ascii="Times New Roman" w:hAnsi="Times New Roman" w:cs="Times New Roman"/>
          <w:sz w:val="24"/>
          <w:szCs w:val="24"/>
          <w:lang w:val="en-US"/>
        </w:rPr>
        <w:t>Greenhaus</w:t>
      </w:r>
      <w:proofErr w:type="spellEnd"/>
      <w:r w:rsidR="00373DE5" w:rsidRPr="002251CC">
        <w:rPr>
          <w:rFonts w:ascii="Times New Roman" w:hAnsi="Times New Roman" w:cs="Times New Roman"/>
          <w:sz w:val="24"/>
          <w:szCs w:val="24"/>
          <w:lang w:val="en-US"/>
        </w:rPr>
        <w:t xml:space="preserve"> &amp; </w:t>
      </w:r>
      <w:proofErr w:type="spellStart"/>
      <w:r w:rsidR="00373DE5" w:rsidRPr="002251CC">
        <w:rPr>
          <w:rFonts w:ascii="Times New Roman" w:hAnsi="Times New Roman" w:cs="Times New Roman"/>
          <w:sz w:val="24"/>
          <w:szCs w:val="24"/>
          <w:lang w:val="en-US"/>
        </w:rPr>
        <w:t>Kossek</w:t>
      </w:r>
      <w:proofErr w:type="spellEnd"/>
      <w:r w:rsidR="00373DE5" w:rsidRPr="002251CC">
        <w:rPr>
          <w:rFonts w:ascii="Times New Roman" w:hAnsi="Times New Roman" w:cs="Times New Roman"/>
          <w:sz w:val="24"/>
          <w:szCs w:val="24"/>
          <w:lang w:val="en-US"/>
        </w:rPr>
        <w:t xml:space="preserve">, 2014). </w:t>
      </w:r>
      <w:r w:rsidR="00C93191" w:rsidRPr="002251CC">
        <w:rPr>
          <w:rFonts w:ascii="Times New Roman" w:hAnsi="Times New Roman" w:cs="Times New Roman"/>
          <w:sz w:val="24"/>
          <w:szCs w:val="24"/>
          <w:lang w:val="en-US"/>
        </w:rPr>
        <w:t>T</w:t>
      </w:r>
      <w:r w:rsidR="009D3C68" w:rsidRPr="002251CC">
        <w:rPr>
          <w:rFonts w:ascii="Times New Roman" w:hAnsi="Times New Roman" w:cs="Times New Roman"/>
          <w:sz w:val="24"/>
          <w:szCs w:val="24"/>
          <w:lang w:val="en-US"/>
        </w:rPr>
        <w:t>herefore</w:t>
      </w:r>
      <w:r w:rsidR="00C93191" w:rsidRPr="002251CC">
        <w:rPr>
          <w:rFonts w:ascii="Times New Roman" w:hAnsi="Times New Roman" w:cs="Times New Roman"/>
          <w:sz w:val="24"/>
          <w:szCs w:val="24"/>
          <w:lang w:val="en-US"/>
        </w:rPr>
        <w:t>, they</w:t>
      </w:r>
      <w:r w:rsidR="009D3C68" w:rsidRPr="002251CC">
        <w:rPr>
          <w:rFonts w:ascii="Times New Roman" w:hAnsi="Times New Roman" w:cs="Times New Roman"/>
          <w:sz w:val="24"/>
          <w:szCs w:val="24"/>
          <w:lang w:val="en-US"/>
        </w:rPr>
        <w:t xml:space="preserve"> will be </w:t>
      </w:r>
      <w:r w:rsidR="00373DE5" w:rsidRPr="002251CC">
        <w:rPr>
          <w:rFonts w:ascii="Times New Roman" w:hAnsi="Times New Roman" w:cs="Times New Roman"/>
          <w:sz w:val="24"/>
          <w:szCs w:val="24"/>
          <w:lang w:val="en-US"/>
        </w:rPr>
        <w:t xml:space="preserve">less likely to exert energy into engaging in innovative behaviors and professional development, as the i-deals they have negotiated indicate a withdrawal from their work roles, and a work adjustment towards lowering their role in their organizations. Hence, we expect accommodative i-deals to be </w:t>
      </w:r>
      <w:r w:rsidR="009D3C68" w:rsidRPr="002251CC">
        <w:rPr>
          <w:rFonts w:ascii="Times New Roman" w:hAnsi="Times New Roman" w:cs="Times New Roman"/>
          <w:sz w:val="24"/>
          <w:szCs w:val="24"/>
          <w:lang w:val="en-US"/>
        </w:rPr>
        <w:t xml:space="preserve">associated with lower investments in innovation and development. </w:t>
      </w:r>
      <w:r w:rsidR="001E5708" w:rsidRPr="002251CC">
        <w:rPr>
          <w:rFonts w:ascii="Times New Roman" w:hAnsi="Times New Roman" w:cs="Times New Roman"/>
          <w:sz w:val="24"/>
          <w:szCs w:val="24"/>
          <w:lang w:val="en-US"/>
        </w:rPr>
        <w:t xml:space="preserve">In sum, </w:t>
      </w:r>
      <w:r w:rsidR="00293127" w:rsidRPr="002251CC">
        <w:rPr>
          <w:rFonts w:ascii="Times New Roman" w:hAnsi="Times New Roman" w:cs="Times New Roman"/>
          <w:sz w:val="24"/>
          <w:szCs w:val="24"/>
          <w:lang w:val="en-US"/>
        </w:rPr>
        <w:t>Hypothesis 1 is:</w:t>
      </w:r>
    </w:p>
    <w:p w14:paraId="2E17400F" w14:textId="20837893" w:rsidR="002D3BDD" w:rsidRPr="002251CC" w:rsidRDefault="002D3BDD" w:rsidP="00293127">
      <w:pPr>
        <w:spacing w:after="0" w:line="480" w:lineRule="auto"/>
        <w:ind w:left="720"/>
        <w:rPr>
          <w:rFonts w:ascii="Times New Roman" w:hAnsi="Times New Roman" w:cs="Times New Roman"/>
          <w:i/>
          <w:sz w:val="24"/>
          <w:szCs w:val="24"/>
          <w:lang w:val="en-US"/>
        </w:rPr>
      </w:pPr>
      <w:r w:rsidRPr="002251CC">
        <w:rPr>
          <w:rFonts w:ascii="Times New Roman" w:hAnsi="Times New Roman" w:cs="Times New Roman"/>
          <w:i/>
          <w:sz w:val="24"/>
          <w:szCs w:val="24"/>
          <w:lang w:val="en-US"/>
        </w:rPr>
        <w:t>Hypothesis 1a: Growth i-deals are positively related to innovative work behaviors and professional development activities.</w:t>
      </w:r>
    </w:p>
    <w:p w14:paraId="4D0153AB" w14:textId="018B17D2" w:rsidR="002D3BDD" w:rsidRPr="002251CC" w:rsidRDefault="002D3BDD" w:rsidP="00293127">
      <w:pPr>
        <w:spacing w:after="0" w:line="480" w:lineRule="auto"/>
        <w:ind w:left="720"/>
        <w:rPr>
          <w:rFonts w:ascii="Times New Roman" w:hAnsi="Times New Roman" w:cs="Times New Roman"/>
          <w:sz w:val="24"/>
          <w:szCs w:val="24"/>
          <w:lang w:val="en-US"/>
        </w:rPr>
      </w:pPr>
      <w:r w:rsidRPr="002251CC">
        <w:rPr>
          <w:rFonts w:ascii="Times New Roman" w:hAnsi="Times New Roman" w:cs="Times New Roman"/>
          <w:i/>
          <w:sz w:val="24"/>
          <w:szCs w:val="24"/>
          <w:lang w:val="en-US"/>
        </w:rPr>
        <w:t xml:space="preserve">Hypothesis 1b: Accommodative i-deals are </w:t>
      </w:r>
      <w:r w:rsidR="00D91C60" w:rsidRPr="002251CC">
        <w:rPr>
          <w:rFonts w:ascii="Times New Roman" w:hAnsi="Times New Roman" w:cs="Times New Roman"/>
          <w:i/>
          <w:sz w:val="24"/>
          <w:szCs w:val="24"/>
          <w:lang w:val="en-US"/>
        </w:rPr>
        <w:t>negatively</w:t>
      </w:r>
      <w:r w:rsidRPr="002251CC">
        <w:rPr>
          <w:rFonts w:ascii="Times New Roman" w:hAnsi="Times New Roman" w:cs="Times New Roman"/>
          <w:i/>
          <w:sz w:val="24"/>
          <w:szCs w:val="24"/>
          <w:lang w:val="en-US"/>
        </w:rPr>
        <w:t xml:space="preserve"> related to innovative work behaviors and professional development activities.</w:t>
      </w:r>
    </w:p>
    <w:p w14:paraId="2DA908EE" w14:textId="557FD272" w:rsidR="00725716" w:rsidRPr="002251CC" w:rsidRDefault="00293127" w:rsidP="00E25F8C">
      <w:pPr>
        <w:spacing w:after="0" w:line="480" w:lineRule="auto"/>
        <w:rPr>
          <w:rFonts w:ascii="Times New Roman" w:hAnsi="Times New Roman" w:cs="Times New Roman"/>
          <w:sz w:val="24"/>
          <w:szCs w:val="24"/>
          <w:lang w:val="en-US"/>
        </w:rPr>
      </w:pPr>
      <w:r w:rsidRPr="002251CC">
        <w:rPr>
          <w:rFonts w:ascii="Times New Roman" w:hAnsi="Times New Roman" w:cs="Times New Roman"/>
          <w:sz w:val="24"/>
          <w:szCs w:val="24"/>
          <w:lang w:val="en-US"/>
        </w:rPr>
        <w:tab/>
      </w:r>
      <w:r w:rsidR="009A41BF" w:rsidRPr="002251CC">
        <w:rPr>
          <w:rFonts w:ascii="Times New Roman" w:hAnsi="Times New Roman" w:cs="Times New Roman"/>
          <w:sz w:val="24"/>
          <w:szCs w:val="24"/>
          <w:lang w:val="en-US"/>
        </w:rPr>
        <w:t>Subsequently</w:t>
      </w:r>
      <w:r w:rsidRPr="002251CC">
        <w:rPr>
          <w:rFonts w:ascii="Times New Roman" w:hAnsi="Times New Roman" w:cs="Times New Roman"/>
          <w:sz w:val="24"/>
          <w:szCs w:val="24"/>
          <w:lang w:val="en-US"/>
        </w:rPr>
        <w:t xml:space="preserve">, we expect </w:t>
      </w:r>
      <w:r w:rsidR="00A80F48" w:rsidRPr="002251CC">
        <w:rPr>
          <w:rFonts w:ascii="Times New Roman" w:hAnsi="Times New Roman" w:cs="Times New Roman"/>
          <w:sz w:val="24"/>
          <w:szCs w:val="24"/>
          <w:lang w:val="en-US"/>
        </w:rPr>
        <w:t xml:space="preserve">innovative work behavior and professional development to be related </w:t>
      </w:r>
      <w:r w:rsidRPr="002251CC">
        <w:rPr>
          <w:rFonts w:ascii="Times New Roman" w:hAnsi="Times New Roman" w:cs="Times New Roman"/>
          <w:sz w:val="24"/>
          <w:szCs w:val="24"/>
          <w:lang w:val="en-US"/>
        </w:rPr>
        <w:t>to higher work engagem</w:t>
      </w:r>
      <w:r w:rsidR="00A31BFE" w:rsidRPr="002251CC">
        <w:rPr>
          <w:rFonts w:ascii="Times New Roman" w:hAnsi="Times New Roman" w:cs="Times New Roman"/>
          <w:sz w:val="24"/>
          <w:szCs w:val="24"/>
          <w:lang w:val="en-US"/>
        </w:rPr>
        <w:t xml:space="preserve">ent (Schaufeli </w:t>
      </w:r>
      <w:r w:rsidR="00E04443" w:rsidRPr="002251CC">
        <w:rPr>
          <w:rFonts w:ascii="Times New Roman" w:hAnsi="Times New Roman" w:cs="Times New Roman"/>
          <w:sz w:val="24"/>
          <w:szCs w:val="24"/>
          <w:lang w:val="en-US"/>
        </w:rPr>
        <w:t>&amp;</w:t>
      </w:r>
      <w:r w:rsidR="00A31BFE" w:rsidRPr="002251CC">
        <w:rPr>
          <w:rFonts w:ascii="Times New Roman" w:hAnsi="Times New Roman" w:cs="Times New Roman"/>
          <w:sz w:val="24"/>
          <w:szCs w:val="24"/>
          <w:lang w:val="en-US"/>
        </w:rPr>
        <w:t xml:space="preserve"> Bakker, 2004). </w:t>
      </w:r>
      <w:r w:rsidRPr="002251CC">
        <w:rPr>
          <w:rFonts w:ascii="Times New Roman" w:hAnsi="Times New Roman" w:cs="Times New Roman"/>
          <w:sz w:val="24"/>
          <w:szCs w:val="24"/>
          <w:lang w:val="en-US"/>
        </w:rPr>
        <w:t>It is well established that when employees are able to adjust their work in line with their preferences</w:t>
      </w:r>
      <w:r w:rsidR="008E36EB" w:rsidRPr="002251CC">
        <w:rPr>
          <w:rFonts w:ascii="Times New Roman" w:hAnsi="Times New Roman" w:cs="Times New Roman"/>
          <w:sz w:val="24"/>
          <w:szCs w:val="24"/>
          <w:lang w:val="en-US"/>
        </w:rPr>
        <w:t>, they experience more work enjoyment (Baltes et al., 1999).</w:t>
      </w:r>
      <w:r w:rsidRPr="002251CC">
        <w:rPr>
          <w:rFonts w:ascii="Times New Roman" w:hAnsi="Times New Roman" w:cs="Times New Roman"/>
          <w:sz w:val="24"/>
          <w:szCs w:val="24"/>
          <w:lang w:val="en-US"/>
        </w:rPr>
        <w:t xml:space="preserve"> </w:t>
      </w:r>
      <w:r w:rsidR="006D74CC" w:rsidRPr="002251CC">
        <w:rPr>
          <w:rFonts w:ascii="Times New Roman" w:hAnsi="Times New Roman" w:cs="Times New Roman"/>
          <w:sz w:val="24"/>
          <w:szCs w:val="24"/>
          <w:lang w:val="en-US"/>
        </w:rPr>
        <w:t xml:space="preserve">Through </w:t>
      </w:r>
      <w:r w:rsidR="007F1E77" w:rsidRPr="002251CC">
        <w:rPr>
          <w:rFonts w:ascii="Times New Roman" w:hAnsi="Times New Roman" w:cs="Times New Roman"/>
          <w:sz w:val="24"/>
          <w:szCs w:val="24"/>
          <w:lang w:val="en-US"/>
        </w:rPr>
        <w:t xml:space="preserve">growth </w:t>
      </w:r>
      <w:r w:rsidRPr="002251CC">
        <w:rPr>
          <w:rFonts w:ascii="Times New Roman" w:hAnsi="Times New Roman" w:cs="Times New Roman"/>
          <w:sz w:val="24"/>
          <w:szCs w:val="24"/>
          <w:lang w:val="en-US"/>
        </w:rPr>
        <w:t>i-deals</w:t>
      </w:r>
      <w:r w:rsidR="008E36EB" w:rsidRPr="002251CC">
        <w:rPr>
          <w:rFonts w:ascii="Times New Roman" w:hAnsi="Times New Roman" w:cs="Times New Roman"/>
          <w:sz w:val="24"/>
          <w:szCs w:val="24"/>
          <w:lang w:val="en-US"/>
        </w:rPr>
        <w:t xml:space="preserve">, </w:t>
      </w:r>
      <w:r w:rsidR="006D74CC" w:rsidRPr="002251CC">
        <w:rPr>
          <w:rFonts w:ascii="Times New Roman" w:hAnsi="Times New Roman" w:cs="Times New Roman"/>
          <w:sz w:val="24"/>
          <w:szCs w:val="24"/>
          <w:lang w:val="en-US"/>
        </w:rPr>
        <w:t xml:space="preserve">employees </w:t>
      </w:r>
      <w:r w:rsidR="008E36EB" w:rsidRPr="002251CC">
        <w:rPr>
          <w:rFonts w:ascii="Times New Roman" w:hAnsi="Times New Roman" w:cs="Times New Roman"/>
          <w:sz w:val="24"/>
          <w:szCs w:val="24"/>
          <w:lang w:val="en-US"/>
        </w:rPr>
        <w:t>actively create better correspondence with their jobs through innovati</w:t>
      </w:r>
      <w:r w:rsidR="009A41BF" w:rsidRPr="002251CC">
        <w:rPr>
          <w:rFonts w:ascii="Times New Roman" w:hAnsi="Times New Roman" w:cs="Times New Roman"/>
          <w:sz w:val="24"/>
          <w:szCs w:val="24"/>
          <w:lang w:val="en-US"/>
        </w:rPr>
        <w:t>ve behavior</w:t>
      </w:r>
      <w:r w:rsidR="008E36EB" w:rsidRPr="002251CC">
        <w:rPr>
          <w:rFonts w:ascii="Times New Roman" w:hAnsi="Times New Roman" w:cs="Times New Roman"/>
          <w:sz w:val="24"/>
          <w:szCs w:val="24"/>
          <w:lang w:val="en-US"/>
        </w:rPr>
        <w:t xml:space="preserve"> and skill development. </w:t>
      </w:r>
      <w:r w:rsidRPr="002251CC">
        <w:rPr>
          <w:rFonts w:ascii="Times New Roman" w:hAnsi="Times New Roman" w:cs="Times New Roman"/>
          <w:sz w:val="24"/>
          <w:szCs w:val="24"/>
          <w:lang w:val="en-US"/>
        </w:rPr>
        <w:t>Successful innovati</w:t>
      </w:r>
      <w:r w:rsidR="009A41BF" w:rsidRPr="002251CC">
        <w:rPr>
          <w:rFonts w:ascii="Times New Roman" w:hAnsi="Times New Roman" w:cs="Times New Roman"/>
          <w:sz w:val="24"/>
          <w:szCs w:val="24"/>
          <w:lang w:val="en-US"/>
        </w:rPr>
        <w:t>ve behavior</w:t>
      </w:r>
      <w:r w:rsidRPr="002251CC">
        <w:rPr>
          <w:rFonts w:ascii="Times New Roman" w:hAnsi="Times New Roman" w:cs="Times New Roman"/>
          <w:sz w:val="24"/>
          <w:szCs w:val="24"/>
          <w:lang w:val="en-US"/>
        </w:rPr>
        <w:t xml:space="preserve"> and developmental experiences at work </w:t>
      </w:r>
      <w:r w:rsidR="008E36EB" w:rsidRPr="002251CC">
        <w:rPr>
          <w:rFonts w:ascii="Times New Roman" w:hAnsi="Times New Roman" w:cs="Times New Roman"/>
          <w:sz w:val="24"/>
          <w:szCs w:val="24"/>
          <w:lang w:val="en-US"/>
        </w:rPr>
        <w:t xml:space="preserve">further </w:t>
      </w:r>
      <w:r w:rsidRPr="002251CC">
        <w:rPr>
          <w:rFonts w:ascii="Times New Roman" w:hAnsi="Times New Roman" w:cs="Times New Roman"/>
          <w:sz w:val="24"/>
          <w:szCs w:val="24"/>
          <w:lang w:val="en-US"/>
        </w:rPr>
        <w:t xml:space="preserve">enhance intrinsic motivation (Van der Heijden et al., 2015). </w:t>
      </w:r>
      <w:r w:rsidR="007822EB" w:rsidRPr="002251CC">
        <w:rPr>
          <w:rFonts w:ascii="Times New Roman" w:hAnsi="Times New Roman" w:cs="Times New Roman"/>
          <w:sz w:val="24"/>
          <w:szCs w:val="24"/>
          <w:lang w:val="en-US"/>
        </w:rPr>
        <w:t xml:space="preserve">Hence, work adjustment theory predicts that </w:t>
      </w:r>
      <w:r w:rsidR="009A41BF" w:rsidRPr="002251CC">
        <w:rPr>
          <w:rFonts w:ascii="Times New Roman" w:hAnsi="Times New Roman" w:cs="Times New Roman"/>
          <w:sz w:val="24"/>
          <w:szCs w:val="24"/>
          <w:lang w:val="en-US"/>
        </w:rPr>
        <w:t xml:space="preserve">higher </w:t>
      </w:r>
      <w:r w:rsidR="007822EB" w:rsidRPr="002251CC">
        <w:rPr>
          <w:rFonts w:ascii="Times New Roman" w:hAnsi="Times New Roman" w:cs="Times New Roman"/>
          <w:sz w:val="24"/>
          <w:szCs w:val="24"/>
          <w:lang w:val="en-US"/>
        </w:rPr>
        <w:t xml:space="preserve">correspondence resulting from </w:t>
      </w:r>
      <w:r w:rsidR="007F1E77" w:rsidRPr="002251CC">
        <w:rPr>
          <w:rFonts w:ascii="Times New Roman" w:hAnsi="Times New Roman" w:cs="Times New Roman"/>
          <w:sz w:val="24"/>
          <w:szCs w:val="24"/>
          <w:lang w:val="en-US"/>
        </w:rPr>
        <w:t xml:space="preserve">growth </w:t>
      </w:r>
      <w:r w:rsidR="007822EB" w:rsidRPr="002251CC">
        <w:rPr>
          <w:rFonts w:ascii="Times New Roman" w:hAnsi="Times New Roman" w:cs="Times New Roman"/>
          <w:sz w:val="24"/>
          <w:szCs w:val="24"/>
          <w:lang w:val="en-US"/>
        </w:rPr>
        <w:t xml:space="preserve">i-deals </w:t>
      </w:r>
      <w:r w:rsidR="008E2BC5" w:rsidRPr="002251CC">
        <w:rPr>
          <w:rFonts w:ascii="Times New Roman" w:hAnsi="Times New Roman" w:cs="Times New Roman"/>
          <w:sz w:val="24"/>
          <w:szCs w:val="24"/>
          <w:lang w:val="en-US"/>
        </w:rPr>
        <w:t xml:space="preserve">(vs. accommodative i-deals) </w:t>
      </w:r>
      <w:r w:rsidR="007822EB" w:rsidRPr="002251CC">
        <w:rPr>
          <w:rFonts w:ascii="Times New Roman" w:hAnsi="Times New Roman" w:cs="Times New Roman"/>
          <w:sz w:val="24"/>
          <w:szCs w:val="24"/>
          <w:lang w:val="en-US"/>
        </w:rPr>
        <w:t xml:space="preserve">leads to more work enjoyment (Baltes et al., 1999). </w:t>
      </w:r>
      <w:r w:rsidR="00E25F8C" w:rsidRPr="002251CC">
        <w:rPr>
          <w:rFonts w:ascii="Times New Roman" w:hAnsi="Times New Roman" w:cs="Times New Roman"/>
          <w:sz w:val="24"/>
          <w:szCs w:val="24"/>
          <w:lang w:val="en-US"/>
        </w:rPr>
        <w:t xml:space="preserve">I-deals are </w:t>
      </w:r>
      <w:r w:rsidR="001C6C7B" w:rsidRPr="002251CC">
        <w:rPr>
          <w:rFonts w:ascii="Times New Roman" w:hAnsi="Times New Roman" w:cs="Times New Roman"/>
          <w:sz w:val="24"/>
          <w:szCs w:val="24"/>
          <w:lang w:val="en-US"/>
        </w:rPr>
        <w:t xml:space="preserve">expected to be </w:t>
      </w:r>
      <w:r w:rsidR="00E25F8C" w:rsidRPr="002251CC">
        <w:rPr>
          <w:rFonts w:ascii="Times New Roman" w:hAnsi="Times New Roman" w:cs="Times New Roman"/>
          <w:sz w:val="24"/>
          <w:szCs w:val="24"/>
          <w:lang w:val="en-US"/>
        </w:rPr>
        <w:t>important for enhancing work behaviors for retirement preparation such as innovati</w:t>
      </w:r>
      <w:r w:rsidR="009A41BF" w:rsidRPr="002251CC">
        <w:rPr>
          <w:rFonts w:ascii="Times New Roman" w:hAnsi="Times New Roman" w:cs="Times New Roman"/>
          <w:sz w:val="24"/>
          <w:szCs w:val="24"/>
          <w:lang w:val="en-US"/>
        </w:rPr>
        <w:t>ve behavior</w:t>
      </w:r>
      <w:r w:rsidR="00E25F8C" w:rsidRPr="002251CC">
        <w:rPr>
          <w:rFonts w:ascii="Times New Roman" w:hAnsi="Times New Roman" w:cs="Times New Roman"/>
          <w:sz w:val="24"/>
          <w:szCs w:val="24"/>
          <w:lang w:val="en-US"/>
        </w:rPr>
        <w:t xml:space="preserve"> and development (Polat et al., 2017), which will subsequently relate to greater work engagement. </w:t>
      </w:r>
    </w:p>
    <w:p w14:paraId="32C09AFC" w14:textId="28898B4B" w:rsidR="00293127" w:rsidRPr="002251CC" w:rsidRDefault="00725716" w:rsidP="00105D06">
      <w:pPr>
        <w:spacing w:after="0" w:line="480" w:lineRule="auto"/>
        <w:ind w:firstLine="720"/>
        <w:rPr>
          <w:rFonts w:ascii="Times New Roman" w:hAnsi="Times New Roman" w:cs="Times New Roman"/>
          <w:sz w:val="24"/>
          <w:szCs w:val="24"/>
          <w:lang w:val="en-US"/>
        </w:rPr>
      </w:pPr>
      <w:r w:rsidRPr="002251CC">
        <w:rPr>
          <w:rFonts w:ascii="Times New Roman" w:hAnsi="Times New Roman" w:cs="Times New Roman"/>
          <w:sz w:val="24"/>
          <w:szCs w:val="24"/>
          <w:lang w:val="en-US"/>
        </w:rPr>
        <w:t>While previous research has shown</w:t>
      </w:r>
      <w:r w:rsidR="00293127" w:rsidRPr="002251CC">
        <w:rPr>
          <w:rFonts w:ascii="Times New Roman" w:hAnsi="Times New Roman" w:cs="Times New Roman"/>
          <w:sz w:val="24"/>
          <w:szCs w:val="24"/>
          <w:lang w:val="en-US"/>
        </w:rPr>
        <w:t xml:space="preserve"> </w:t>
      </w:r>
      <w:r w:rsidR="006D74CC" w:rsidRPr="002251CC">
        <w:rPr>
          <w:rFonts w:ascii="Times New Roman" w:hAnsi="Times New Roman" w:cs="Times New Roman"/>
          <w:sz w:val="24"/>
          <w:szCs w:val="24"/>
          <w:lang w:val="en-US"/>
        </w:rPr>
        <w:t>that</w:t>
      </w:r>
      <w:r w:rsidRPr="002251CC">
        <w:rPr>
          <w:rFonts w:ascii="Times New Roman" w:hAnsi="Times New Roman" w:cs="Times New Roman"/>
          <w:sz w:val="24"/>
          <w:szCs w:val="24"/>
          <w:lang w:val="en-US"/>
        </w:rPr>
        <w:t xml:space="preserve"> innovati</w:t>
      </w:r>
      <w:r w:rsidR="009A41BF" w:rsidRPr="002251CC">
        <w:rPr>
          <w:rFonts w:ascii="Times New Roman" w:hAnsi="Times New Roman" w:cs="Times New Roman"/>
          <w:sz w:val="24"/>
          <w:szCs w:val="24"/>
          <w:lang w:val="en-US"/>
        </w:rPr>
        <w:t>ve behavior</w:t>
      </w:r>
      <w:r w:rsidRPr="002251CC">
        <w:rPr>
          <w:rFonts w:ascii="Times New Roman" w:hAnsi="Times New Roman" w:cs="Times New Roman"/>
          <w:sz w:val="24"/>
          <w:szCs w:val="24"/>
          <w:lang w:val="en-US"/>
        </w:rPr>
        <w:t xml:space="preserve"> and development are outcomes of engagement, t</w:t>
      </w:r>
      <w:r w:rsidR="00E25F8C" w:rsidRPr="002251CC">
        <w:rPr>
          <w:rFonts w:ascii="Times New Roman" w:hAnsi="Times New Roman" w:cs="Times New Roman"/>
          <w:sz w:val="24"/>
          <w:szCs w:val="24"/>
          <w:lang w:val="en-US"/>
        </w:rPr>
        <w:t xml:space="preserve">here is </w:t>
      </w:r>
      <w:r w:rsidRPr="002251CC">
        <w:rPr>
          <w:rFonts w:ascii="Times New Roman" w:hAnsi="Times New Roman" w:cs="Times New Roman"/>
          <w:sz w:val="24"/>
          <w:szCs w:val="24"/>
          <w:lang w:val="en-US"/>
        </w:rPr>
        <w:t xml:space="preserve">also </w:t>
      </w:r>
      <w:r w:rsidR="00E25F8C" w:rsidRPr="002251CC">
        <w:rPr>
          <w:rFonts w:ascii="Times New Roman" w:hAnsi="Times New Roman" w:cs="Times New Roman"/>
          <w:sz w:val="24"/>
          <w:szCs w:val="24"/>
          <w:lang w:val="en-US"/>
        </w:rPr>
        <w:t xml:space="preserve">ample evidence </w:t>
      </w:r>
      <w:r w:rsidRPr="002251CC">
        <w:rPr>
          <w:rFonts w:ascii="Times New Roman" w:hAnsi="Times New Roman" w:cs="Times New Roman"/>
          <w:sz w:val="24"/>
          <w:szCs w:val="24"/>
          <w:lang w:val="en-US"/>
        </w:rPr>
        <w:t xml:space="preserve">that </w:t>
      </w:r>
      <w:r w:rsidR="00E25F8C" w:rsidRPr="002251CC">
        <w:rPr>
          <w:rFonts w:ascii="Times New Roman" w:hAnsi="Times New Roman" w:cs="Times New Roman"/>
          <w:sz w:val="24"/>
          <w:szCs w:val="24"/>
          <w:lang w:val="en-US"/>
        </w:rPr>
        <w:t>suggest</w:t>
      </w:r>
      <w:r w:rsidRPr="002251CC">
        <w:rPr>
          <w:rFonts w:ascii="Times New Roman" w:hAnsi="Times New Roman" w:cs="Times New Roman"/>
          <w:sz w:val="24"/>
          <w:szCs w:val="24"/>
          <w:lang w:val="en-US"/>
        </w:rPr>
        <w:t>s</w:t>
      </w:r>
      <w:r w:rsidR="00E25F8C" w:rsidRPr="002251CC">
        <w:rPr>
          <w:rFonts w:ascii="Times New Roman" w:hAnsi="Times New Roman" w:cs="Times New Roman"/>
          <w:sz w:val="24"/>
          <w:szCs w:val="24"/>
          <w:lang w:val="en-US"/>
        </w:rPr>
        <w:t xml:space="preserve"> that engagement is the outcome of </w:t>
      </w:r>
      <w:r w:rsidRPr="002251CC">
        <w:rPr>
          <w:rFonts w:ascii="Times New Roman" w:hAnsi="Times New Roman" w:cs="Times New Roman"/>
          <w:sz w:val="24"/>
          <w:szCs w:val="24"/>
          <w:lang w:val="en-US"/>
        </w:rPr>
        <w:t xml:space="preserve">work </w:t>
      </w:r>
      <w:r w:rsidR="00E25F8C" w:rsidRPr="002251CC">
        <w:rPr>
          <w:rFonts w:ascii="Times New Roman" w:hAnsi="Times New Roman" w:cs="Times New Roman"/>
          <w:sz w:val="24"/>
          <w:szCs w:val="24"/>
          <w:lang w:val="en-US"/>
        </w:rPr>
        <w:t xml:space="preserve">behavior. For instance, </w:t>
      </w:r>
      <w:proofErr w:type="spellStart"/>
      <w:r w:rsidR="00E25F8C" w:rsidRPr="002251CC">
        <w:rPr>
          <w:rFonts w:ascii="Times New Roman" w:hAnsi="Times New Roman" w:cs="Times New Roman"/>
          <w:sz w:val="24"/>
          <w:szCs w:val="24"/>
          <w:lang w:val="en-US"/>
        </w:rPr>
        <w:t>Simbula</w:t>
      </w:r>
      <w:proofErr w:type="spellEnd"/>
      <w:r w:rsidR="00E25F8C" w:rsidRPr="002251CC">
        <w:rPr>
          <w:rFonts w:ascii="Times New Roman" w:hAnsi="Times New Roman" w:cs="Times New Roman"/>
          <w:sz w:val="24"/>
          <w:szCs w:val="24"/>
          <w:lang w:val="en-US"/>
        </w:rPr>
        <w:t xml:space="preserve"> and </w:t>
      </w:r>
      <w:proofErr w:type="spellStart"/>
      <w:r w:rsidR="00E25F8C" w:rsidRPr="002251CC">
        <w:rPr>
          <w:rFonts w:ascii="Times New Roman" w:hAnsi="Times New Roman" w:cs="Times New Roman"/>
          <w:sz w:val="24"/>
          <w:szCs w:val="24"/>
          <w:lang w:val="en-US"/>
        </w:rPr>
        <w:t>Guglielmi</w:t>
      </w:r>
      <w:proofErr w:type="spellEnd"/>
      <w:r w:rsidR="00E25F8C" w:rsidRPr="002251CC">
        <w:rPr>
          <w:rFonts w:ascii="Times New Roman" w:hAnsi="Times New Roman" w:cs="Times New Roman"/>
          <w:sz w:val="24"/>
          <w:szCs w:val="24"/>
          <w:lang w:val="en-US"/>
        </w:rPr>
        <w:t xml:space="preserve"> (2013) found reciprocal relationships between work engagement and OCB, while </w:t>
      </w:r>
      <w:proofErr w:type="spellStart"/>
      <w:r w:rsidR="00E25F8C" w:rsidRPr="002251CC">
        <w:rPr>
          <w:rFonts w:ascii="Times New Roman" w:hAnsi="Times New Roman" w:cs="Times New Roman"/>
          <w:sz w:val="24"/>
          <w:szCs w:val="24"/>
          <w:lang w:val="en-US"/>
        </w:rPr>
        <w:t>Hakanen</w:t>
      </w:r>
      <w:proofErr w:type="spellEnd"/>
      <w:r w:rsidR="00E25F8C" w:rsidRPr="002251CC">
        <w:rPr>
          <w:rFonts w:ascii="Times New Roman" w:hAnsi="Times New Roman" w:cs="Times New Roman"/>
          <w:sz w:val="24"/>
          <w:szCs w:val="24"/>
          <w:lang w:val="en-US"/>
        </w:rPr>
        <w:t xml:space="preserve"> et al. (2008) found that the reciprocal relationships of engagement and personal initiative were more or less similar over time. </w:t>
      </w:r>
      <w:r w:rsidR="00DF0790" w:rsidRPr="002251CC">
        <w:rPr>
          <w:rFonts w:ascii="Times New Roman" w:hAnsi="Times New Roman" w:cs="Times New Roman"/>
          <w:sz w:val="24"/>
          <w:szCs w:val="24"/>
          <w:lang w:val="en-US"/>
        </w:rPr>
        <w:t xml:space="preserve">In </w:t>
      </w:r>
      <w:r w:rsidRPr="002251CC">
        <w:rPr>
          <w:rFonts w:ascii="Times New Roman" w:hAnsi="Times New Roman" w:cs="Times New Roman"/>
          <w:sz w:val="24"/>
          <w:szCs w:val="24"/>
          <w:lang w:val="en-US"/>
        </w:rPr>
        <w:t xml:space="preserve">the context of the current study, engagement is likely to result from work behaviors that have been the consequence of negotiated i-deals. </w:t>
      </w:r>
      <w:r w:rsidR="00876A56" w:rsidRPr="002251CC">
        <w:rPr>
          <w:rFonts w:ascii="Times New Roman" w:hAnsi="Times New Roman" w:cs="Times New Roman"/>
          <w:sz w:val="24"/>
          <w:szCs w:val="24"/>
          <w:lang w:val="en-US"/>
        </w:rPr>
        <w:t>E</w:t>
      </w:r>
      <w:r w:rsidRPr="002251CC">
        <w:rPr>
          <w:rFonts w:ascii="Times New Roman" w:hAnsi="Times New Roman" w:cs="Times New Roman"/>
          <w:sz w:val="24"/>
          <w:szCs w:val="24"/>
          <w:lang w:val="en-US"/>
        </w:rPr>
        <w:t xml:space="preserve">mployees who have negotiated growth i-deals to </w:t>
      </w:r>
      <w:r w:rsidR="009A41BF" w:rsidRPr="002251CC">
        <w:rPr>
          <w:rFonts w:ascii="Times New Roman" w:hAnsi="Times New Roman" w:cs="Times New Roman"/>
          <w:sz w:val="24"/>
          <w:szCs w:val="24"/>
          <w:lang w:val="en-US"/>
        </w:rPr>
        <w:t xml:space="preserve">be </w:t>
      </w:r>
      <w:r w:rsidRPr="002251CC">
        <w:rPr>
          <w:rFonts w:ascii="Times New Roman" w:hAnsi="Times New Roman" w:cs="Times New Roman"/>
          <w:sz w:val="24"/>
          <w:szCs w:val="24"/>
          <w:lang w:val="en-US"/>
        </w:rPr>
        <w:t xml:space="preserve">innovative </w:t>
      </w:r>
      <w:r w:rsidR="009A41BF" w:rsidRPr="002251CC">
        <w:rPr>
          <w:rFonts w:ascii="Times New Roman" w:hAnsi="Times New Roman" w:cs="Times New Roman"/>
          <w:sz w:val="24"/>
          <w:szCs w:val="24"/>
          <w:lang w:val="en-US"/>
        </w:rPr>
        <w:t xml:space="preserve">in </w:t>
      </w:r>
      <w:r w:rsidRPr="002251CC">
        <w:rPr>
          <w:rFonts w:ascii="Times New Roman" w:hAnsi="Times New Roman" w:cs="Times New Roman"/>
          <w:sz w:val="24"/>
          <w:szCs w:val="24"/>
          <w:lang w:val="en-US"/>
        </w:rPr>
        <w:t xml:space="preserve">their work and develop themselves, will become more engaged as a result. </w:t>
      </w:r>
      <w:r w:rsidR="009A41BF" w:rsidRPr="002251CC">
        <w:rPr>
          <w:rFonts w:ascii="Times New Roman" w:hAnsi="Times New Roman" w:cs="Times New Roman"/>
          <w:sz w:val="24"/>
          <w:szCs w:val="24"/>
          <w:lang w:val="en-US"/>
        </w:rPr>
        <w:t xml:space="preserve">In contrast, people who have negotiated accommodative i-deals engage less in innovative behavior and professional development, and due to having priorities elsewhere, they are likely to be less engaged. </w:t>
      </w:r>
      <w:r w:rsidR="00293127" w:rsidRPr="002251CC">
        <w:rPr>
          <w:rFonts w:ascii="Times New Roman" w:hAnsi="Times New Roman" w:cs="Times New Roman"/>
          <w:sz w:val="24"/>
          <w:szCs w:val="24"/>
          <w:lang w:val="en-US"/>
        </w:rPr>
        <w:t xml:space="preserve">We therefore expect </w:t>
      </w:r>
      <w:r w:rsidR="006D74CC" w:rsidRPr="002251CC">
        <w:rPr>
          <w:rFonts w:ascii="Times New Roman" w:hAnsi="Times New Roman" w:cs="Times New Roman"/>
          <w:sz w:val="24"/>
          <w:szCs w:val="24"/>
          <w:lang w:val="en-US"/>
        </w:rPr>
        <w:t xml:space="preserve">that: </w:t>
      </w:r>
    </w:p>
    <w:p w14:paraId="46F3A741" w14:textId="1A59215B" w:rsidR="002D3BDD" w:rsidRPr="002251CC" w:rsidRDefault="002D3BDD" w:rsidP="00293127">
      <w:pPr>
        <w:spacing w:after="0" w:line="480" w:lineRule="auto"/>
        <w:ind w:left="720"/>
        <w:rPr>
          <w:rFonts w:ascii="Times New Roman" w:hAnsi="Times New Roman" w:cs="Times New Roman"/>
          <w:i/>
          <w:sz w:val="24"/>
          <w:szCs w:val="24"/>
          <w:lang w:val="en-US"/>
        </w:rPr>
      </w:pPr>
      <w:r w:rsidRPr="002251CC">
        <w:rPr>
          <w:rFonts w:ascii="Times New Roman" w:hAnsi="Times New Roman" w:cs="Times New Roman"/>
          <w:i/>
          <w:sz w:val="24"/>
          <w:szCs w:val="24"/>
          <w:lang w:val="en-US"/>
        </w:rPr>
        <w:t xml:space="preserve">Hypothesis 2: </w:t>
      </w:r>
      <w:r w:rsidR="008E2BC5" w:rsidRPr="002251CC">
        <w:rPr>
          <w:rFonts w:ascii="Times New Roman" w:hAnsi="Times New Roman" w:cs="Times New Roman"/>
          <w:i/>
          <w:sz w:val="24"/>
          <w:szCs w:val="24"/>
          <w:lang w:val="en-US"/>
        </w:rPr>
        <w:t xml:space="preserve">(a) </w:t>
      </w:r>
      <w:r w:rsidR="00303AD8">
        <w:rPr>
          <w:rFonts w:ascii="Times New Roman" w:hAnsi="Times New Roman" w:cs="Times New Roman"/>
          <w:i/>
          <w:sz w:val="24"/>
          <w:szCs w:val="24"/>
          <w:lang w:val="en-US"/>
        </w:rPr>
        <w:t>I</w:t>
      </w:r>
      <w:r w:rsidRPr="002251CC">
        <w:rPr>
          <w:rFonts w:ascii="Times New Roman" w:hAnsi="Times New Roman" w:cs="Times New Roman"/>
          <w:i/>
          <w:sz w:val="24"/>
          <w:szCs w:val="24"/>
          <w:lang w:val="en-US"/>
        </w:rPr>
        <w:t xml:space="preserve">nnovative work behavior and </w:t>
      </w:r>
      <w:r w:rsidR="008E2BC5" w:rsidRPr="002251CC">
        <w:rPr>
          <w:rFonts w:ascii="Times New Roman" w:hAnsi="Times New Roman" w:cs="Times New Roman"/>
          <w:i/>
          <w:sz w:val="24"/>
          <w:szCs w:val="24"/>
          <w:lang w:val="en-US"/>
        </w:rPr>
        <w:t xml:space="preserve">(b) </w:t>
      </w:r>
      <w:r w:rsidRPr="002251CC">
        <w:rPr>
          <w:rFonts w:ascii="Times New Roman" w:hAnsi="Times New Roman" w:cs="Times New Roman"/>
          <w:i/>
          <w:sz w:val="24"/>
          <w:szCs w:val="24"/>
          <w:lang w:val="en-US"/>
        </w:rPr>
        <w:t>professional development activities are positively related to work engagement.</w:t>
      </w:r>
    </w:p>
    <w:p w14:paraId="7CB85CFE" w14:textId="62A6951D" w:rsidR="00293127" w:rsidRPr="002251CC" w:rsidRDefault="00F51B2F" w:rsidP="00B43841">
      <w:pPr>
        <w:spacing w:after="0" w:line="480" w:lineRule="auto"/>
        <w:rPr>
          <w:rFonts w:ascii="Times New Roman" w:hAnsi="Times New Roman" w:cs="Times New Roman"/>
          <w:sz w:val="24"/>
          <w:szCs w:val="24"/>
          <w:lang w:val="en-US"/>
        </w:rPr>
      </w:pPr>
      <w:r w:rsidRPr="002251CC">
        <w:rPr>
          <w:rFonts w:ascii="Times New Roman" w:hAnsi="Times New Roman" w:cs="Times New Roman"/>
          <w:sz w:val="24"/>
          <w:szCs w:val="24"/>
          <w:lang w:val="en-US"/>
        </w:rPr>
        <w:tab/>
        <w:t xml:space="preserve">Furthermore, </w:t>
      </w:r>
      <w:r w:rsidR="005570A8" w:rsidRPr="002251CC">
        <w:rPr>
          <w:rFonts w:ascii="Times New Roman" w:hAnsi="Times New Roman" w:cs="Times New Roman"/>
          <w:sz w:val="24"/>
          <w:szCs w:val="24"/>
          <w:lang w:val="en-US"/>
        </w:rPr>
        <w:t xml:space="preserve">work engagement is likely to be positively related to motivation to continue working. In line with work-role attachment theory (Carter </w:t>
      </w:r>
      <w:r w:rsidR="004A033E">
        <w:rPr>
          <w:rFonts w:ascii="Times New Roman" w:hAnsi="Times New Roman" w:cs="Times New Roman"/>
          <w:sz w:val="24"/>
          <w:szCs w:val="24"/>
          <w:lang w:val="en-US"/>
        </w:rPr>
        <w:t>&amp;</w:t>
      </w:r>
      <w:r w:rsidR="004A033E" w:rsidRPr="002251CC">
        <w:rPr>
          <w:rFonts w:ascii="Times New Roman" w:hAnsi="Times New Roman" w:cs="Times New Roman"/>
          <w:sz w:val="24"/>
          <w:szCs w:val="24"/>
          <w:lang w:val="en-US"/>
        </w:rPr>
        <w:t xml:space="preserve"> </w:t>
      </w:r>
      <w:r w:rsidR="005570A8" w:rsidRPr="002251CC">
        <w:rPr>
          <w:rFonts w:ascii="Times New Roman" w:hAnsi="Times New Roman" w:cs="Times New Roman"/>
          <w:sz w:val="24"/>
          <w:szCs w:val="24"/>
          <w:lang w:val="en-US"/>
        </w:rPr>
        <w:t xml:space="preserve">Cook, 1995), employees who are highly </w:t>
      </w:r>
      <w:r w:rsidR="00A032D0" w:rsidRPr="002251CC">
        <w:rPr>
          <w:rFonts w:ascii="Times New Roman" w:hAnsi="Times New Roman" w:cs="Times New Roman"/>
          <w:sz w:val="24"/>
          <w:szCs w:val="24"/>
          <w:lang w:val="en-US"/>
        </w:rPr>
        <w:t xml:space="preserve">engaged in their </w:t>
      </w:r>
      <w:r w:rsidR="005570A8" w:rsidRPr="002251CC">
        <w:rPr>
          <w:rFonts w:ascii="Times New Roman" w:hAnsi="Times New Roman" w:cs="Times New Roman"/>
          <w:sz w:val="24"/>
          <w:szCs w:val="24"/>
          <w:lang w:val="en-US"/>
        </w:rPr>
        <w:t>work, will be more highly motivated to continue those work roles, and leaving a job would create dissatisfaction</w:t>
      </w:r>
      <w:r w:rsidR="006D74CC" w:rsidRPr="002251CC">
        <w:rPr>
          <w:rFonts w:ascii="Times New Roman" w:hAnsi="Times New Roman" w:cs="Times New Roman"/>
          <w:sz w:val="24"/>
          <w:szCs w:val="24"/>
          <w:lang w:val="en-US"/>
        </w:rPr>
        <w:t xml:space="preserve"> (see also </w:t>
      </w:r>
      <w:proofErr w:type="spellStart"/>
      <w:r w:rsidR="006D74CC" w:rsidRPr="002251CC">
        <w:rPr>
          <w:rFonts w:ascii="Times New Roman" w:hAnsi="Times New Roman" w:cs="Times New Roman"/>
          <w:sz w:val="24"/>
          <w:szCs w:val="24"/>
          <w:lang w:val="en-US"/>
        </w:rPr>
        <w:t>Topa</w:t>
      </w:r>
      <w:proofErr w:type="spellEnd"/>
      <w:r w:rsidR="006D74CC" w:rsidRPr="002251CC">
        <w:rPr>
          <w:rFonts w:ascii="Times New Roman" w:hAnsi="Times New Roman" w:cs="Times New Roman"/>
          <w:sz w:val="24"/>
          <w:szCs w:val="24"/>
          <w:lang w:val="en-US"/>
        </w:rPr>
        <w:t xml:space="preserve"> et al., 2009). </w:t>
      </w:r>
      <w:r w:rsidR="00A74DF9" w:rsidRPr="002251CC">
        <w:rPr>
          <w:rFonts w:ascii="Times New Roman" w:hAnsi="Times New Roman" w:cs="Times New Roman"/>
          <w:sz w:val="24"/>
          <w:szCs w:val="24"/>
          <w:lang w:val="en-US"/>
        </w:rPr>
        <w:t xml:space="preserve">Hence, </w:t>
      </w:r>
      <w:r w:rsidR="00A032D0" w:rsidRPr="002251CC">
        <w:rPr>
          <w:rFonts w:ascii="Times New Roman" w:hAnsi="Times New Roman" w:cs="Times New Roman"/>
          <w:sz w:val="24"/>
          <w:szCs w:val="24"/>
          <w:lang w:val="en-US"/>
        </w:rPr>
        <w:t>H</w:t>
      </w:r>
      <w:r w:rsidR="00A74DF9" w:rsidRPr="002251CC">
        <w:rPr>
          <w:rFonts w:ascii="Times New Roman" w:hAnsi="Times New Roman" w:cs="Times New Roman"/>
          <w:sz w:val="24"/>
          <w:szCs w:val="24"/>
          <w:lang w:val="en-US"/>
        </w:rPr>
        <w:t>3 is:</w:t>
      </w:r>
    </w:p>
    <w:p w14:paraId="0C64442E" w14:textId="77777777" w:rsidR="002D3BDD" w:rsidRPr="002251CC" w:rsidRDefault="002D3BDD" w:rsidP="00A74DF9">
      <w:pPr>
        <w:spacing w:after="0" w:line="480" w:lineRule="auto"/>
        <w:ind w:left="720"/>
        <w:rPr>
          <w:rFonts w:ascii="Times New Roman" w:hAnsi="Times New Roman" w:cs="Times New Roman"/>
          <w:i/>
          <w:sz w:val="24"/>
          <w:szCs w:val="24"/>
          <w:lang w:val="en-US"/>
        </w:rPr>
      </w:pPr>
      <w:r w:rsidRPr="002251CC">
        <w:rPr>
          <w:rFonts w:ascii="Times New Roman" w:hAnsi="Times New Roman" w:cs="Times New Roman"/>
          <w:i/>
          <w:sz w:val="24"/>
          <w:szCs w:val="24"/>
          <w:lang w:val="en-US"/>
        </w:rPr>
        <w:t>Hypothesis 3: Work engagement is positively related to motivation to continue working.</w:t>
      </w:r>
    </w:p>
    <w:p w14:paraId="17DB60E5" w14:textId="4DCDAC6C" w:rsidR="002762EC" w:rsidRPr="002251CC" w:rsidRDefault="00A74DF9" w:rsidP="00B43841">
      <w:pPr>
        <w:spacing w:after="0" w:line="480" w:lineRule="auto"/>
        <w:rPr>
          <w:rFonts w:ascii="Times New Roman" w:hAnsi="Times New Roman" w:cs="Times New Roman"/>
          <w:sz w:val="24"/>
          <w:szCs w:val="24"/>
          <w:lang w:val="en-US"/>
        </w:rPr>
      </w:pPr>
      <w:r w:rsidRPr="002251CC">
        <w:rPr>
          <w:rFonts w:ascii="Times New Roman" w:hAnsi="Times New Roman" w:cs="Times New Roman"/>
          <w:sz w:val="24"/>
          <w:szCs w:val="24"/>
          <w:lang w:val="en-US"/>
        </w:rPr>
        <w:tab/>
        <w:t xml:space="preserve">Combining the first three hypotheses, we expect a positive indirect effect of </w:t>
      </w:r>
      <w:r w:rsidR="009C15B7" w:rsidRPr="002251CC">
        <w:rPr>
          <w:rFonts w:ascii="Times New Roman" w:hAnsi="Times New Roman" w:cs="Times New Roman"/>
          <w:sz w:val="24"/>
          <w:szCs w:val="24"/>
          <w:lang w:val="en-US"/>
        </w:rPr>
        <w:t xml:space="preserve">growth </w:t>
      </w:r>
      <w:r w:rsidRPr="002251CC">
        <w:rPr>
          <w:rFonts w:ascii="Times New Roman" w:hAnsi="Times New Roman" w:cs="Times New Roman"/>
          <w:sz w:val="24"/>
          <w:szCs w:val="24"/>
          <w:lang w:val="en-US"/>
        </w:rPr>
        <w:t xml:space="preserve">i-deals on motivation to continue working. </w:t>
      </w:r>
      <w:r w:rsidR="00A2350D" w:rsidRPr="002251CC">
        <w:rPr>
          <w:rFonts w:ascii="Times New Roman" w:hAnsi="Times New Roman" w:cs="Times New Roman"/>
          <w:sz w:val="24"/>
          <w:szCs w:val="24"/>
          <w:lang w:val="en-US"/>
        </w:rPr>
        <w:t>As shown previously, i-deals are positively related to motivation to continue working (Bal et al., 2012)</w:t>
      </w:r>
      <w:r w:rsidR="002762EC" w:rsidRPr="002251CC">
        <w:rPr>
          <w:rFonts w:ascii="Times New Roman" w:hAnsi="Times New Roman" w:cs="Times New Roman"/>
          <w:sz w:val="24"/>
          <w:szCs w:val="24"/>
          <w:lang w:val="en-US"/>
        </w:rPr>
        <w:t xml:space="preserve">. </w:t>
      </w:r>
      <w:r w:rsidR="006D74CC" w:rsidRPr="002251CC">
        <w:rPr>
          <w:rFonts w:ascii="Times New Roman" w:hAnsi="Times New Roman" w:cs="Times New Roman"/>
          <w:sz w:val="24"/>
          <w:szCs w:val="24"/>
          <w:lang w:val="en-US"/>
        </w:rPr>
        <w:t>W</w:t>
      </w:r>
      <w:r w:rsidR="002762EC" w:rsidRPr="002251CC">
        <w:rPr>
          <w:rFonts w:ascii="Times New Roman" w:hAnsi="Times New Roman" w:cs="Times New Roman"/>
          <w:sz w:val="24"/>
          <w:szCs w:val="24"/>
          <w:lang w:val="en-US"/>
        </w:rPr>
        <w:t xml:space="preserve">e </w:t>
      </w:r>
      <w:r w:rsidR="009C15B7" w:rsidRPr="002251CC">
        <w:rPr>
          <w:rFonts w:ascii="Times New Roman" w:hAnsi="Times New Roman" w:cs="Times New Roman"/>
          <w:sz w:val="24"/>
          <w:szCs w:val="24"/>
          <w:lang w:val="en-US"/>
        </w:rPr>
        <w:t xml:space="preserve">advance understanding of these relationships and </w:t>
      </w:r>
      <w:r w:rsidR="006D74CC" w:rsidRPr="002251CC">
        <w:rPr>
          <w:rFonts w:ascii="Times New Roman" w:hAnsi="Times New Roman" w:cs="Times New Roman"/>
          <w:sz w:val="24"/>
          <w:szCs w:val="24"/>
          <w:lang w:val="en-US"/>
        </w:rPr>
        <w:t xml:space="preserve">theorize </w:t>
      </w:r>
      <w:r w:rsidR="002762EC" w:rsidRPr="002251CC">
        <w:rPr>
          <w:rFonts w:ascii="Times New Roman" w:hAnsi="Times New Roman" w:cs="Times New Roman"/>
          <w:sz w:val="24"/>
          <w:szCs w:val="24"/>
          <w:lang w:val="en-US"/>
        </w:rPr>
        <w:t>that innovative work behavior, professional development activities, and work engagement</w:t>
      </w:r>
      <w:r w:rsidR="009C15B7" w:rsidRPr="002251CC">
        <w:rPr>
          <w:rFonts w:ascii="Times New Roman" w:hAnsi="Times New Roman" w:cs="Times New Roman"/>
          <w:sz w:val="24"/>
          <w:szCs w:val="24"/>
          <w:lang w:val="en-US"/>
        </w:rPr>
        <w:t xml:space="preserve"> act as mediators in these relationships</w:t>
      </w:r>
      <w:r w:rsidR="00105D06" w:rsidRPr="002251CC">
        <w:rPr>
          <w:rFonts w:ascii="Times New Roman" w:hAnsi="Times New Roman" w:cs="Times New Roman"/>
          <w:sz w:val="24"/>
          <w:szCs w:val="24"/>
          <w:lang w:val="en-US"/>
        </w:rPr>
        <w:t xml:space="preserve">. </w:t>
      </w:r>
      <w:r w:rsidR="002253D3" w:rsidRPr="002251CC">
        <w:rPr>
          <w:rFonts w:ascii="Times New Roman" w:hAnsi="Times New Roman" w:cs="Times New Roman"/>
          <w:sz w:val="24"/>
          <w:szCs w:val="24"/>
          <w:lang w:val="en-US"/>
        </w:rPr>
        <w:t>More specifically, in line with work-adjustment theory (Baltes et al., 1999), growth i-deals enable employees to engage in innovation of their tasks and jobs, and to develop themselves to create a better job fit. In contrast, accommodative i-deals decrease demands on employees, and are related to disengagement from work roles, and therefore lower innovative work behavior and professional development. Innovation and development are likely to result in higher work engagement, which subsequently enables employees to become more highly motivated to continue working. While it may be the case that employees who want to continue working beyond their retirement are more likely to negotiate i-deals, our current theoretical model aligns most closely to the work adjustment model (Baltes et al., 1999). This model posits that adaptations to one’s work environment (e.g., i-deal negotiation) allows individuals to adapt their behavior at work, which creates positive psychological states and consequently higher motivation at work</w:t>
      </w:r>
      <w:r w:rsidR="00DB06DF" w:rsidRPr="002251CC">
        <w:rPr>
          <w:rFonts w:ascii="Times New Roman" w:hAnsi="Times New Roman" w:cs="Times New Roman"/>
          <w:sz w:val="24"/>
          <w:szCs w:val="24"/>
          <w:lang w:val="en-US"/>
        </w:rPr>
        <w:t xml:space="preserve"> (Bal et al., 2012)</w:t>
      </w:r>
      <w:r w:rsidR="002253D3" w:rsidRPr="002251CC">
        <w:rPr>
          <w:rFonts w:ascii="Times New Roman" w:hAnsi="Times New Roman" w:cs="Times New Roman"/>
          <w:sz w:val="24"/>
          <w:szCs w:val="24"/>
          <w:lang w:val="en-US"/>
        </w:rPr>
        <w:t xml:space="preserve">. </w:t>
      </w:r>
      <w:r w:rsidR="002762EC" w:rsidRPr="002251CC">
        <w:rPr>
          <w:rFonts w:ascii="Times New Roman" w:hAnsi="Times New Roman" w:cs="Times New Roman"/>
          <w:sz w:val="24"/>
          <w:szCs w:val="24"/>
          <w:lang w:val="en-US"/>
        </w:rPr>
        <w:t>Hence, this leads to hypothesis 4:</w:t>
      </w:r>
    </w:p>
    <w:p w14:paraId="7D984AD6" w14:textId="0F3DC36E" w:rsidR="002D3BDD" w:rsidRPr="002251CC" w:rsidRDefault="002D3BDD" w:rsidP="002762EC">
      <w:pPr>
        <w:spacing w:after="0" w:line="480" w:lineRule="auto"/>
        <w:ind w:left="720"/>
        <w:rPr>
          <w:rFonts w:ascii="Times New Roman" w:hAnsi="Times New Roman" w:cs="Times New Roman"/>
          <w:i/>
          <w:sz w:val="24"/>
          <w:szCs w:val="24"/>
          <w:lang w:val="en-US"/>
        </w:rPr>
      </w:pPr>
      <w:r w:rsidRPr="006B3F31">
        <w:rPr>
          <w:rFonts w:ascii="Times New Roman" w:hAnsi="Times New Roman" w:cs="Times New Roman"/>
          <w:i/>
          <w:sz w:val="24"/>
          <w:szCs w:val="24"/>
          <w:lang w:val="en-US"/>
        </w:rPr>
        <w:t xml:space="preserve">Hypothesis 4: </w:t>
      </w:r>
      <w:r w:rsidR="008F2776" w:rsidRPr="006B3F31">
        <w:rPr>
          <w:rFonts w:ascii="Times New Roman" w:hAnsi="Times New Roman" w:cs="Times New Roman"/>
          <w:i/>
          <w:sz w:val="24"/>
          <w:szCs w:val="24"/>
          <w:lang w:val="en-US"/>
        </w:rPr>
        <w:t>T</w:t>
      </w:r>
      <w:r w:rsidRPr="006B3F31">
        <w:rPr>
          <w:rFonts w:ascii="Times New Roman" w:hAnsi="Times New Roman" w:cs="Times New Roman"/>
          <w:i/>
          <w:sz w:val="24"/>
          <w:szCs w:val="24"/>
          <w:lang w:val="en-US"/>
        </w:rPr>
        <w:t xml:space="preserve">here </w:t>
      </w:r>
      <w:r w:rsidR="00625AC9" w:rsidRPr="006B3F31">
        <w:rPr>
          <w:rFonts w:ascii="Times New Roman" w:hAnsi="Times New Roman" w:cs="Times New Roman"/>
          <w:i/>
          <w:sz w:val="24"/>
          <w:szCs w:val="24"/>
          <w:lang w:val="en-US"/>
        </w:rPr>
        <w:t>are</w:t>
      </w:r>
      <w:r w:rsidRPr="006B3F31">
        <w:rPr>
          <w:rFonts w:ascii="Times New Roman" w:hAnsi="Times New Roman" w:cs="Times New Roman"/>
          <w:i/>
          <w:sz w:val="24"/>
          <w:szCs w:val="24"/>
          <w:lang w:val="en-US"/>
        </w:rPr>
        <w:t xml:space="preserve"> </w:t>
      </w:r>
      <w:r w:rsidR="009C15B7" w:rsidRPr="006B3F31">
        <w:rPr>
          <w:rFonts w:ascii="Times New Roman" w:hAnsi="Times New Roman" w:cs="Times New Roman"/>
          <w:i/>
          <w:sz w:val="24"/>
          <w:szCs w:val="24"/>
          <w:lang w:val="en-US"/>
        </w:rPr>
        <w:t xml:space="preserve">(a) </w:t>
      </w:r>
      <w:r w:rsidRPr="006B3F31">
        <w:rPr>
          <w:rFonts w:ascii="Times New Roman" w:hAnsi="Times New Roman" w:cs="Times New Roman"/>
          <w:i/>
          <w:sz w:val="24"/>
          <w:szCs w:val="24"/>
          <w:lang w:val="en-US"/>
        </w:rPr>
        <w:t>positive indirect effect</w:t>
      </w:r>
      <w:r w:rsidR="00625AC9" w:rsidRPr="006B3F31">
        <w:rPr>
          <w:rFonts w:ascii="Times New Roman" w:hAnsi="Times New Roman" w:cs="Times New Roman"/>
          <w:i/>
          <w:sz w:val="24"/>
          <w:szCs w:val="24"/>
          <w:lang w:val="en-US"/>
        </w:rPr>
        <w:t>s</w:t>
      </w:r>
      <w:r w:rsidRPr="006B3F31">
        <w:rPr>
          <w:rFonts w:ascii="Times New Roman" w:hAnsi="Times New Roman" w:cs="Times New Roman"/>
          <w:i/>
          <w:sz w:val="24"/>
          <w:szCs w:val="24"/>
          <w:lang w:val="en-US"/>
        </w:rPr>
        <w:t xml:space="preserve"> of growth </w:t>
      </w:r>
      <w:r w:rsidR="009C15B7" w:rsidRPr="006B3F31">
        <w:rPr>
          <w:rFonts w:ascii="Times New Roman" w:hAnsi="Times New Roman" w:cs="Times New Roman"/>
          <w:i/>
          <w:sz w:val="24"/>
          <w:szCs w:val="24"/>
          <w:lang w:val="en-US"/>
        </w:rPr>
        <w:t xml:space="preserve">i-deals </w:t>
      </w:r>
      <w:r w:rsidR="00625AC9" w:rsidRPr="006B3F31">
        <w:rPr>
          <w:rFonts w:ascii="Times New Roman" w:hAnsi="Times New Roman" w:cs="Times New Roman"/>
          <w:i/>
          <w:sz w:val="24"/>
          <w:szCs w:val="24"/>
          <w:lang w:val="en-US"/>
        </w:rPr>
        <w:t xml:space="preserve">and </w:t>
      </w:r>
      <w:r w:rsidR="009C15B7" w:rsidRPr="002251CC">
        <w:rPr>
          <w:rFonts w:ascii="Times New Roman" w:hAnsi="Times New Roman" w:cs="Times New Roman"/>
          <w:i/>
          <w:sz w:val="24"/>
          <w:szCs w:val="24"/>
          <w:lang w:val="en-US"/>
        </w:rPr>
        <w:t xml:space="preserve">(b) negative indirect effects of </w:t>
      </w:r>
      <w:r w:rsidR="00625AC9" w:rsidRPr="002251CC">
        <w:rPr>
          <w:rFonts w:ascii="Times New Roman" w:hAnsi="Times New Roman" w:cs="Times New Roman"/>
          <w:i/>
          <w:sz w:val="24"/>
          <w:szCs w:val="24"/>
          <w:lang w:val="en-US"/>
        </w:rPr>
        <w:t xml:space="preserve">accommodative </w:t>
      </w:r>
      <w:r w:rsidRPr="002251CC">
        <w:rPr>
          <w:rFonts w:ascii="Times New Roman" w:hAnsi="Times New Roman" w:cs="Times New Roman"/>
          <w:i/>
          <w:sz w:val="24"/>
          <w:szCs w:val="24"/>
          <w:lang w:val="en-US"/>
        </w:rPr>
        <w:t>i-deals on motivation to continue working</w:t>
      </w:r>
      <w:r w:rsidR="00E70E16" w:rsidRPr="002251CC">
        <w:rPr>
          <w:rFonts w:ascii="Times New Roman" w:hAnsi="Times New Roman" w:cs="Times New Roman"/>
          <w:i/>
          <w:sz w:val="24"/>
          <w:szCs w:val="24"/>
          <w:lang w:val="en-US"/>
        </w:rPr>
        <w:t xml:space="preserve"> via innovative work behavior, professional development, and work engagement</w:t>
      </w:r>
      <w:r w:rsidRPr="002251CC">
        <w:rPr>
          <w:rFonts w:ascii="Times New Roman" w:hAnsi="Times New Roman" w:cs="Times New Roman"/>
          <w:i/>
          <w:sz w:val="24"/>
          <w:szCs w:val="24"/>
          <w:lang w:val="en-US"/>
        </w:rPr>
        <w:t>.</w:t>
      </w:r>
    </w:p>
    <w:p w14:paraId="530D3F5B" w14:textId="7414F099" w:rsidR="0044341F" w:rsidRPr="002251CC" w:rsidRDefault="0044341F" w:rsidP="00B43841">
      <w:pPr>
        <w:spacing w:after="0" w:line="480" w:lineRule="auto"/>
        <w:rPr>
          <w:rFonts w:ascii="Times New Roman" w:hAnsi="Times New Roman" w:cs="Times New Roman"/>
          <w:b/>
          <w:sz w:val="24"/>
          <w:szCs w:val="24"/>
          <w:lang w:val="en-US"/>
        </w:rPr>
      </w:pPr>
      <w:r w:rsidRPr="002251CC">
        <w:rPr>
          <w:rFonts w:ascii="Times New Roman" w:hAnsi="Times New Roman" w:cs="Times New Roman"/>
          <w:b/>
          <w:sz w:val="24"/>
          <w:szCs w:val="24"/>
          <w:lang w:val="en-US"/>
        </w:rPr>
        <w:t>Soci</w:t>
      </w:r>
      <w:r w:rsidR="00557329" w:rsidRPr="002251CC">
        <w:rPr>
          <w:rFonts w:ascii="Times New Roman" w:hAnsi="Times New Roman" w:cs="Times New Roman"/>
          <w:b/>
          <w:sz w:val="24"/>
          <w:szCs w:val="24"/>
          <w:lang w:val="en-US"/>
        </w:rPr>
        <w:t>o</w:t>
      </w:r>
      <w:r w:rsidR="006D74CC" w:rsidRPr="002251CC">
        <w:rPr>
          <w:rFonts w:ascii="Times New Roman" w:hAnsi="Times New Roman" w:cs="Times New Roman"/>
          <w:b/>
          <w:sz w:val="24"/>
          <w:szCs w:val="24"/>
          <w:lang w:val="en-US"/>
        </w:rPr>
        <w:t>-Economic Factors as Moderators</w:t>
      </w:r>
    </w:p>
    <w:p w14:paraId="1373DCEB" w14:textId="733163D4" w:rsidR="00AD7ED6" w:rsidRPr="00AD7ED6" w:rsidRDefault="0044341F" w:rsidP="00AD7ED6">
      <w:pPr>
        <w:spacing w:after="0" w:line="480" w:lineRule="auto"/>
        <w:rPr>
          <w:rFonts w:ascii="Times New Roman" w:hAnsi="Times New Roman" w:cs="Times New Roman"/>
          <w:sz w:val="24"/>
          <w:szCs w:val="24"/>
        </w:rPr>
      </w:pPr>
      <w:r w:rsidRPr="002251CC">
        <w:rPr>
          <w:rFonts w:ascii="Times New Roman" w:hAnsi="Times New Roman" w:cs="Times New Roman"/>
          <w:i/>
          <w:sz w:val="24"/>
          <w:szCs w:val="24"/>
          <w:lang w:val="en-US"/>
        </w:rPr>
        <w:tab/>
      </w:r>
      <w:r w:rsidRPr="002251CC">
        <w:rPr>
          <w:rFonts w:ascii="Times New Roman" w:hAnsi="Times New Roman" w:cs="Times New Roman"/>
          <w:sz w:val="24"/>
          <w:szCs w:val="24"/>
          <w:lang w:val="en-US"/>
        </w:rPr>
        <w:t xml:space="preserve">In addition, we expect that the </w:t>
      </w:r>
      <w:r w:rsidR="00A757AB" w:rsidRPr="002251CC">
        <w:rPr>
          <w:rFonts w:ascii="Times New Roman" w:hAnsi="Times New Roman" w:cs="Times New Roman"/>
          <w:sz w:val="24"/>
          <w:szCs w:val="24"/>
          <w:lang w:val="en-US"/>
        </w:rPr>
        <w:t xml:space="preserve">mediated </w:t>
      </w:r>
      <w:r w:rsidRPr="002251CC">
        <w:rPr>
          <w:rFonts w:ascii="Times New Roman" w:hAnsi="Times New Roman" w:cs="Times New Roman"/>
          <w:sz w:val="24"/>
          <w:szCs w:val="24"/>
          <w:lang w:val="en-US"/>
        </w:rPr>
        <w:t xml:space="preserve">relationships between i-deals and motivation to continue </w:t>
      </w:r>
      <w:r w:rsidR="00557329" w:rsidRPr="002251CC">
        <w:rPr>
          <w:rFonts w:ascii="Times New Roman" w:hAnsi="Times New Roman" w:cs="Times New Roman"/>
          <w:sz w:val="24"/>
          <w:szCs w:val="24"/>
          <w:lang w:val="en-US"/>
        </w:rPr>
        <w:t>working are moderated by socio-economic</w:t>
      </w:r>
      <w:r w:rsidRPr="002251CC">
        <w:rPr>
          <w:rFonts w:ascii="Times New Roman" w:hAnsi="Times New Roman" w:cs="Times New Roman"/>
          <w:sz w:val="24"/>
          <w:szCs w:val="24"/>
          <w:lang w:val="en-US"/>
        </w:rPr>
        <w:t xml:space="preserve"> factors</w:t>
      </w:r>
      <w:r w:rsidR="00AD7ED6">
        <w:rPr>
          <w:rFonts w:ascii="Times New Roman" w:hAnsi="Times New Roman" w:cs="Times New Roman"/>
          <w:sz w:val="24"/>
          <w:szCs w:val="24"/>
          <w:lang w:val="en-US"/>
        </w:rPr>
        <w:t xml:space="preserve"> as</w:t>
      </w:r>
      <w:r w:rsidR="00AD7ED6" w:rsidRPr="00AD7ED6">
        <w:rPr>
          <w:rFonts w:ascii="Times New Roman" w:hAnsi="Times New Roman" w:cs="Times New Roman"/>
          <w:sz w:val="24"/>
          <w:szCs w:val="24"/>
        </w:rPr>
        <w:t xml:space="preserve"> research highlights the importance of contexts in shaping attitudes</w:t>
      </w:r>
      <w:r w:rsidR="00AD7ED6">
        <w:rPr>
          <w:rFonts w:ascii="Times New Roman" w:hAnsi="Times New Roman" w:cs="Times New Roman"/>
          <w:sz w:val="24"/>
          <w:szCs w:val="24"/>
        </w:rPr>
        <w:t xml:space="preserve"> and </w:t>
      </w:r>
      <w:proofErr w:type="spellStart"/>
      <w:r w:rsidR="00AD7ED6">
        <w:rPr>
          <w:rFonts w:ascii="Times New Roman" w:hAnsi="Times New Roman" w:cs="Times New Roman"/>
          <w:sz w:val="24"/>
          <w:szCs w:val="24"/>
        </w:rPr>
        <w:t>behavior</w:t>
      </w:r>
      <w:proofErr w:type="spellEnd"/>
      <w:r w:rsidR="00AD7ED6">
        <w:rPr>
          <w:rFonts w:ascii="Times New Roman" w:hAnsi="Times New Roman" w:cs="Times New Roman"/>
          <w:sz w:val="24"/>
          <w:szCs w:val="24"/>
        </w:rPr>
        <w:t xml:space="preserve"> at work</w:t>
      </w:r>
      <w:r w:rsidR="00AD7ED6" w:rsidRPr="00AD7ED6">
        <w:rPr>
          <w:rFonts w:ascii="Times New Roman" w:hAnsi="Times New Roman" w:cs="Times New Roman"/>
          <w:sz w:val="24"/>
          <w:szCs w:val="24"/>
        </w:rPr>
        <w:t xml:space="preserve"> (Johns, 2018)</w:t>
      </w:r>
      <w:r w:rsidR="00AD7ED6">
        <w:rPr>
          <w:rFonts w:ascii="Times New Roman" w:hAnsi="Times New Roman" w:cs="Times New Roman"/>
          <w:sz w:val="24"/>
          <w:szCs w:val="24"/>
        </w:rPr>
        <w:t xml:space="preserve">. Socio-economic factors </w:t>
      </w:r>
      <w:r w:rsidR="00AD7ED6" w:rsidRPr="00AD7ED6">
        <w:rPr>
          <w:rFonts w:ascii="Times New Roman" w:hAnsi="Times New Roman" w:cs="Times New Roman"/>
          <w:sz w:val="24"/>
          <w:szCs w:val="24"/>
        </w:rPr>
        <w:t xml:space="preserve">constrain and create opportunities that not only influence organizational </w:t>
      </w:r>
      <w:proofErr w:type="spellStart"/>
      <w:r w:rsidR="00AD7ED6" w:rsidRPr="00AD7ED6">
        <w:rPr>
          <w:rFonts w:ascii="Times New Roman" w:hAnsi="Times New Roman" w:cs="Times New Roman"/>
          <w:sz w:val="24"/>
          <w:szCs w:val="24"/>
        </w:rPr>
        <w:t>behavior</w:t>
      </w:r>
      <w:proofErr w:type="spellEnd"/>
      <w:r w:rsidR="00AD7ED6" w:rsidRPr="00AD7ED6">
        <w:rPr>
          <w:rFonts w:ascii="Times New Roman" w:hAnsi="Times New Roman" w:cs="Times New Roman"/>
          <w:sz w:val="24"/>
          <w:szCs w:val="24"/>
        </w:rPr>
        <w:t xml:space="preserve"> and but also shape its meaning by moderating relationships</w:t>
      </w:r>
      <w:r w:rsidR="00AD7ED6">
        <w:rPr>
          <w:rFonts w:ascii="Times New Roman" w:hAnsi="Times New Roman" w:cs="Times New Roman"/>
          <w:sz w:val="24"/>
          <w:szCs w:val="24"/>
        </w:rPr>
        <w:t xml:space="preserve"> </w:t>
      </w:r>
      <w:r w:rsidR="00AD7ED6" w:rsidRPr="00AD7ED6">
        <w:rPr>
          <w:rFonts w:ascii="Times New Roman" w:hAnsi="Times New Roman" w:cs="Times New Roman"/>
          <w:sz w:val="24"/>
          <w:szCs w:val="24"/>
        </w:rPr>
        <w:t>(Johns, 20</w:t>
      </w:r>
      <w:r w:rsidR="0045742A">
        <w:rPr>
          <w:rFonts w:ascii="Times New Roman" w:hAnsi="Times New Roman" w:cs="Times New Roman"/>
          <w:sz w:val="24"/>
          <w:szCs w:val="24"/>
        </w:rPr>
        <w:t>18</w:t>
      </w:r>
      <w:r w:rsidR="00AD7ED6" w:rsidRPr="00AD7ED6">
        <w:rPr>
          <w:rFonts w:ascii="Times New Roman" w:hAnsi="Times New Roman" w:cs="Times New Roman"/>
          <w:sz w:val="24"/>
          <w:szCs w:val="24"/>
        </w:rPr>
        <w:t xml:space="preserve">). </w:t>
      </w:r>
    </w:p>
    <w:p w14:paraId="2742FAC7" w14:textId="26FF1E06" w:rsidR="00221193" w:rsidRPr="002251CC" w:rsidRDefault="00AD7ED6" w:rsidP="00B43841">
      <w:pPr>
        <w:spacing w:after="0" w:line="480" w:lineRule="auto"/>
        <w:rPr>
          <w:rFonts w:ascii="Times New Roman" w:hAnsi="Times New Roman" w:cs="Times New Roman"/>
          <w:sz w:val="24"/>
          <w:szCs w:val="24"/>
          <w:lang w:val="en-US"/>
        </w:rPr>
      </w:pPr>
      <w:r>
        <w:rPr>
          <w:rFonts w:ascii="Times New Roman" w:hAnsi="Times New Roman" w:cs="Times New Roman"/>
          <w:sz w:val="24"/>
          <w:szCs w:val="24"/>
          <w:lang w:val="en-US"/>
        </w:rPr>
        <w:t>Thus, m</w:t>
      </w:r>
      <w:r w:rsidR="0044341F" w:rsidRPr="002251CC">
        <w:rPr>
          <w:rFonts w:ascii="Times New Roman" w:hAnsi="Times New Roman" w:cs="Times New Roman"/>
          <w:sz w:val="24"/>
          <w:szCs w:val="24"/>
          <w:lang w:val="en-US"/>
        </w:rPr>
        <w:t xml:space="preserve">otivation and decisions to continue working beyond retirement are not </w:t>
      </w:r>
      <w:r w:rsidR="004B1862" w:rsidRPr="002251CC">
        <w:rPr>
          <w:rFonts w:ascii="Times New Roman" w:hAnsi="Times New Roman" w:cs="Times New Roman"/>
          <w:sz w:val="24"/>
          <w:szCs w:val="24"/>
          <w:lang w:val="en-US"/>
        </w:rPr>
        <w:t xml:space="preserve">just </w:t>
      </w:r>
      <w:r w:rsidR="0044341F" w:rsidRPr="002251CC">
        <w:rPr>
          <w:rFonts w:ascii="Times New Roman" w:hAnsi="Times New Roman" w:cs="Times New Roman"/>
          <w:sz w:val="24"/>
          <w:szCs w:val="24"/>
          <w:lang w:val="en-US"/>
        </w:rPr>
        <w:t xml:space="preserve">resulting from one’s work experiences, but are also influenced by </w:t>
      </w:r>
      <w:r w:rsidR="006F476D" w:rsidRPr="002251CC">
        <w:rPr>
          <w:rFonts w:ascii="Times New Roman" w:hAnsi="Times New Roman" w:cs="Times New Roman"/>
          <w:sz w:val="24"/>
          <w:szCs w:val="24"/>
          <w:lang w:val="en-US"/>
        </w:rPr>
        <w:t>the wider environment</w:t>
      </w:r>
      <w:r w:rsidR="00BE58AC" w:rsidRPr="002251CC">
        <w:rPr>
          <w:rFonts w:ascii="Times New Roman" w:hAnsi="Times New Roman" w:cs="Times New Roman"/>
          <w:sz w:val="24"/>
          <w:szCs w:val="24"/>
          <w:lang w:val="en-US"/>
        </w:rPr>
        <w:t xml:space="preserve">, including </w:t>
      </w:r>
      <w:r w:rsidR="00557329" w:rsidRPr="002251CC">
        <w:rPr>
          <w:rFonts w:ascii="Times New Roman" w:hAnsi="Times New Roman" w:cs="Times New Roman"/>
          <w:sz w:val="24"/>
          <w:szCs w:val="24"/>
          <w:lang w:val="en-US"/>
        </w:rPr>
        <w:t>socio-economic</w:t>
      </w:r>
      <w:r w:rsidR="00BE58AC" w:rsidRPr="002251CC">
        <w:rPr>
          <w:rFonts w:ascii="Times New Roman" w:hAnsi="Times New Roman" w:cs="Times New Roman"/>
          <w:sz w:val="24"/>
          <w:szCs w:val="24"/>
          <w:lang w:val="en-US"/>
        </w:rPr>
        <w:t xml:space="preserve"> </w:t>
      </w:r>
      <w:r w:rsidR="00221193" w:rsidRPr="002251CC">
        <w:rPr>
          <w:rFonts w:ascii="Times New Roman" w:hAnsi="Times New Roman" w:cs="Times New Roman"/>
          <w:sz w:val="24"/>
          <w:szCs w:val="24"/>
          <w:lang w:val="en-US"/>
        </w:rPr>
        <w:t xml:space="preserve">context </w:t>
      </w:r>
      <w:r w:rsidR="00BE58AC" w:rsidRPr="002251CC">
        <w:rPr>
          <w:rFonts w:ascii="Times New Roman" w:hAnsi="Times New Roman" w:cs="Times New Roman"/>
          <w:sz w:val="24"/>
          <w:szCs w:val="24"/>
          <w:lang w:val="en-US"/>
        </w:rPr>
        <w:t xml:space="preserve">factors </w:t>
      </w:r>
      <w:r w:rsidR="00585679" w:rsidRPr="002251CC">
        <w:rPr>
          <w:rFonts w:ascii="Times New Roman" w:hAnsi="Times New Roman" w:cs="Times New Roman"/>
          <w:sz w:val="24"/>
          <w:szCs w:val="24"/>
          <w:lang w:val="en-US"/>
        </w:rPr>
        <w:t>(</w:t>
      </w:r>
      <w:proofErr w:type="spellStart"/>
      <w:r w:rsidR="00585679" w:rsidRPr="002251CC">
        <w:rPr>
          <w:rFonts w:ascii="Times New Roman" w:hAnsi="Times New Roman" w:cs="Times New Roman"/>
          <w:sz w:val="24"/>
          <w:szCs w:val="24"/>
          <w:lang w:val="en-US"/>
        </w:rPr>
        <w:t>Radl</w:t>
      </w:r>
      <w:proofErr w:type="spellEnd"/>
      <w:r w:rsidR="00585679" w:rsidRPr="002251CC">
        <w:rPr>
          <w:rFonts w:ascii="Times New Roman" w:hAnsi="Times New Roman" w:cs="Times New Roman"/>
          <w:sz w:val="24"/>
          <w:szCs w:val="24"/>
          <w:lang w:val="en-US"/>
        </w:rPr>
        <w:t>, 2013)</w:t>
      </w:r>
      <w:r w:rsidR="006F476D" w:rsidRPr="002251CC">
        <w:rPr>
          <w:rFonts w:ascii="Times New Roman" w:hAnsi="Times New Roman" w:cs="Times New Roman"/>
          <w:sz w:val="24"/>
          <w:szCs w:val="24"/>
          <w:lang w:val="en-US"/>
        </w:rPr>
        <w:t xml:space="preserve">. </w:t>
      </w:r>
      <w:r w:rsidR="00BE58AC" w:rsidRPr="004B016F">
        <w:rPr>
          <w:rFonts w:ascii="Times New Roman" w:hAnsi="Times New Roman" w:cs="Times New Roman"/>
          <w:sz w:val="24"/>
          <w:szCs w:val="24"/>
          <w:lang w:val="en-US"/>
        </w:rPr>
        <w:t xml:space="preserve">Theoretically, </w:t>
      </w:r>
      <w:r w:rsidR="00557329" w:rsidRPr="004B016F">
        <w:rPr>
          <w:rFonts w:ascii="Times New Roman" w:hAnsi="Times New Roman" w:cs="Times New Roman"/>
          <w:sz w:val="24"/>
          <w:szCs w:val="24"/>
          <w:lang w:val="en-US"/>
        </w:rPr>
        <w:t>socio-economic</w:t>
      </w:r>
      <w:r w:rsidR="00BE58AC" w:rsidRPr="004B016F">
        <w:rPr>
          <w:rFonts w:ascii="Times New Roman" w:hAnsi="Times New Roman" w:cs="Times New Roman"/>
          <w:sz w:val="24"/>
          <w:szCs w:val="24"/>
          <w:lang w:val="en-US"/>
        </w:rPr>
        <w:t xml:space="preserve"> factors act as labor market signals (Connelly et al., 2011; Spence, 1973), which convey information to</w:t>
      </w:r>
      <w:r w:rsidR="0045742A">
        <w:rPr>
          <w:rFonts w:ascii="Times New Roman" w:hAnsi="Times New Roman" w:cs="Times New Roman"/>
          <w:sz w:val="24"/>
          <w:szCs w:val="24"/>
          <w:lang w:val="en-US"/>
        </w:rPr>
        <w:t xml:space="preserve"> </w:t>
      </w:r>
      <w:r w:rsidR="004B1FE4" w:rsidRPr="004B016F">
        <w:rPr>
          <w:rFonts w:ascii="Times New Roman" w:hAnsi="Times New Roman" w:cs="Times New Roman"/>
          <w:sz w:val="24"/>
          <w:szCs w:val="24"/>
          <w:lang w:val="en-US"/>
        </w:rPr>
        <w:t>people</w:t>
      </w:r>
      <w:r w:rsidR="00BE58AC" w:rsidRPr="004B016F">
        <w:rPr>
          <w:rFonts w:ascii="Times New Roman" w:hAnsi="Times New Roman" w:cs="Times New Roman"/>
          <w:sz w:val="24"/>
          <w:szCs w:val="24"/>
          <w:lang w:val="en-US"/>
        </w:rPr>
        <w:t xml:space="preserve"> about the likelihood of their behaviors to result in </w:t>
      </w:r>
      <w:r w:rsidR="00557329" w:rsidRPr="004B016F">
        <w:rPr>
          <w:rFonts w:ascii="Times New Roman" w:hAnsi="Times New Roman" w:cs="Times New Roman"/>
          <w:sz w:val="24"/>
          <w:szCs w:val="24"/>
          <w:lang w:val="en-US"/>
        </w:rPr>
        <w:t xml:space="preserve">desired </w:t>
      </w:r>
      <w:r w:rsidR="00BE58AC" w:rsidRPr="004B016F">
        <w:rPr>
          <w:rFonts w:ascii="Times New Roman" w:hAnsi="Times New Roman" w:cs="Times New Roman"/>
          <w:sz w:val="24"/>
          <w:szCs w:val="24"/>
          <w:lang w:val="en-US"/>
        </w:rPr>
        <w:t>outcomes.</w:t>
      </w:r>
      <w:r w:rsidR="00AF7456">
        <w:rPr>
          <w:rFonts w:ascii="Times New Roman" w:hAnsi="Times New Roman" w:cs="Times New Roman"/>
          <w:sz w:val="24"/>
          <w:szCs w:val="24"/>
          <w:lang w:val="en-US"/>
        </w:rPr>
        <w:t xml:space="preserve"> Moreover, </w:t>
      </w:r>
      <w:r w:rsidR="00AF7456">
        <w:rPr>
          <w:rFonts w:ascii="Times New Roman" w:hAnsi="Times New Roman" w:cs="Times New Roman"/>
          <w:sz w:val="24"/>
          <w:szCs w:val="24"/>
        </w:rPr>
        <w:t>o</w:t>
      </w:r>
      <w:r w:rsidR="00AF7456" w:rsidRPr="00AF7456">
        <w:rPr>
          <w:rFonts w:ascii="Times New Roman" w:hAnsi="Times New Roman" w:cs="Times New Roman"/>
          <w:sz w:val="24"/>
          <w:szCs w:val="24"/>
        </w:rPr>
        <w:t>ur premise is that</w:t>
      </w:r>
      <w:r w:rsidR="0045742A">
        <w:rPr>
          <w:rFonts w:ascii="Times New Roman" w:hAnsi="Times New Roman" w:cs="Times New Roman"/>
          <w:sz w:val="24"/>
          <w:szCs w:val="24"/>
        </w:rPr>
        <w:t>, through signals,</w:t>
      </w:r>
      <w:r w:rsidR="00AF7456" w:rsidRPr="00AF7456">
        <w:rPr>
          <w:rFonts w:ascii="Times New Roman" w:hAnsi="Times New Roman" w:cs="Times New Roman"/>
          <w:sz w:val="24"/>
          <w:szCs w:val="24"/>
        </w:rPr>
        <w:t xml:space="preserve"> </w:t>
      </w:r>
      <w:r w:rsidR="00AF7456">
        <w:rPr>
          <w:rFonts w:ascii="Times New Roman" w:hAnsi="Times New Roman" w:cs="Times New Roman"/>
          <w:sz w:val="24"/>
          <w:szCs w:val="24"/>
        </w:rPr>
        <w:t>the</w:t>
      </w:r>
      <w:r w:rsidR="00AF7456" w:rsidRPr="00AF7456">
        <w:rPr>
          <w:rFonts w:ascii="Times New Roman" w:hAnsi="Times New Roman" w:cs="Times New Roman"/>
          <w:sz w:val="24"/>
          <w:szCs w:val="24"/>
        </w:rPr>
        <w:t xml:space="preserve"> socioeconomic</w:t>
      </w:r>
      <w:r w:rsidR="00AF7456">
        <w:rPr>
          <w:rFonts w:ascii="Times New Roman" w:hAnsi="Times New Roman" w:cs="Times New Roman"/>
          <w:sz w:val="24"/>
          <w:szCs w:val="24"/>
        </w:rPr>
        <w:t xml:space="preserve"> </w:t>
      </w:r>
      <w:r w:rsidR="004B016F">
        <w:rPr>
          <w:rFonts w:ascii="Times New Roman" w:hAnsi="Times New Roman" w:cs="Times New Roman"/>
          <w:sz w:val="24"/>
          <w:szCs w:val="24"/>
        </w:rPr>
        <w:t xml:space="preserve">environment </w:t>
      </w:r>
      <w:r w:rsidR="00AF7456" w:rsidRPr="00AF7456">
        <w:rPr>
          <w:rFonts w:ascii="Times New Roman" w:hAnsi="Times New Roman" w:cs="Times New Roman"/>
          <w:sz w:val="24"/>
          <w:szCs w:val="24"/>
        </w:rPr>
        <w:t>shape</w:t>
      </w:r>
      <w:r w:rsidR="004B016F">
        <w:rPr>
          <w:rFonts w:ascii="Times New Roman" w:hAnsi="Times New Roman" w:cs="Times New Roman"/>
          <w:sz w:val="24"/>
          <w:szCs w:val="24"/>
        </w:rPr>
        <w:t>s</w:t>
      </w:r>
      <w:r w:rsidR="00AF7456" w:rsidRPr="00AF7456">
        <w:rPr>
          <w:rFonts w:ascii="Times New Roman" w:hAnsi="Times New Roman" w:cs="Times New Roman"/>
          <w:sz w:val="24"/>
          <w:szCs w:val="24"/>
        </w:rPr>
        <w:t xml:space="preserve"> individuals’ perception on </w:t>
      </w:r>
      <w:r w:rsidR="004B016F">
        <w:rPr>
          <w:rFonts w:ascii="Times New Roman" w:hAnsi="Times New Roman" w:cs="Times New Roman"/>
          <w:sz w:val="24"/>
          <w:szCs w:val="24"/>
        </w:rPr>
        <w:t>desired</w:t>
      </w:r>
      <w:r w:rsidR="00AF7456" w:rsidRPr="00AF7456">
        <w:rPr>
          <w:rFonts w:ascii="Times New Roman" w:hAnsi="Times New Roman" w:cs="Times New Roman"/>
          <w:sz w:val="24"/>
          <w:szCs w:val="24"/>
        </w:rPr>
        <w:t xml:space="preserve"> outcomes in general and </w:t>
      </w:r>
      <w:r w:rsidR="004B016F">
        <w:rPr>
          <w:rFonts w:ascii="Times New Roman" w:hAnsi="Times New Roman" w:cs="Times New Roman"/>
          <w:sz w:val="24"/>
          <w:szCs w:val="24"/>
        </w:rPr>
        <w:t xml:space="preserve">on how to decide on retirement </w:t>
      </w:r>
      <w:r w:rsidR="00AF7456" w:rsidRPr="00AF7456">
        <w:rPr>
          <w:rFonts w:ascii="Times New Roman" w:hAnsi="Times New Roman" w:cs="Times New Roman"/>
          <w:sz w:val="24"/>
          <w:szCs w:val="24"/>
        </w:rPr>
        <w:t>specifically</w:t>
      </w:r>
      <w:r w:rsidR="004B016F">
        <w:rPr>
          <w:rFonts w:ascii="Times New Roman" w:hAnsi="Times New Roman" w:cs="Times New Roman"/>
          <w:sz w:val="24"/>
          <w:szCs w:val="24"/>
        </w:rPr>
        <w:t xml:space="preserve"> (Polat</w:t>
      </w:r>
      <w:r w:rsidR="0045742A">
        <w:rPr>
          <w:rFonts w:ascii="Times New Roman" w:hAnsi="Times New Roman" w:cs="Times New Roman"/>
          <w:sz w:val="24"/>
          <w:szCs w:val="24"/>
        </w:rPr>
        <w:t xml:space="preserve"> et al.</w:t>
      </w:r>
      <w:r w:rsidR="004B016F">
        <w:rPr>
          <w:rFonts w:ascii="Times New Roman" w:hAnsi="Times New Roman" w:cs="Times New Roman"/>
          <w:sz w:val="24"/>
          <w:szCs w:val="24"/>
        </w:rPr>
        <w:t>, 2017).</w:t>
      </w:r>
      <w:r w:rsidR="00AF7456" w:rsidRPr="00AF7456">
        <w:rPr>
          <w:rFonts w:ascii="Times New Roman" w:hAnsi="Times New Roman" w:cs="Times New Roman"/>
          <w:sz w:val="24"/>
          <w:szCs w:val="24"/>
        </w:rPr>
        <w:t xml:space="preserve"> </w:t>
      </w:r>
      <w:r w:rsidR="00605F62">
        <w:rPr>
          <w:rFonts w:ascii="Times New Roman" w:hAnsi="Times New Roman" w:cs="Times New Roman"/>
          <w:sz w:val="24"/>
          <w:szCs w:val="24"/>
        </w:rPr>
        <w:t>Many studies have shown that social knowledge does not reside within individuals, but are shared by communities into representations that are interpreted by individuals (e.g., Markov, 2000; Roland-L</w:t>
      </w:r>
      <w:r w:rsidR="006D6447">
        <w:rPr>
          <w:rFonts w:ascii="Times New Roman" w:hAnsi="Times New Roman" w:cs="Times New Roman"/>
          <w:sz w:val="24"/>
          <w:szCs w:val="24"/>
        </w:rPr>
        <w:t>é</w:t>
      </w:r>
      <w:r w:rsidR="00605F62">
        <w:rPr>
          <w:rFonts w:ascii="Times New Roman" w:hAnsi="Times New Roman" w:cs="Times New Roman"/>
          <w:sz w:val="24"/>
          <w:szCs w:val="24"/>
        </w:rPr>
        <w:t xml:space="preserve">vy &amp; </w:t>
      </w:r>
      <w:proofErr w:type="spellStart"/>
      <w:r w:rsidR="00605F62">
        <w:rPr>
          <w:rFonts w:ascii="Times New Roman" w:hAnsi="Times New Roman" w:cs="Times New Roman"/>
          <w:sz w:val="24"/>
          <w:szCs w:val="24"/>
        </w:rPr>
        <w:t>Berjot</w:t>
      </w:r>
      <w:proofErr w:type="spellEnd"/>
      <w:r w:rsidR="00605F62">
        <w:rPr>
          <w:rFonts w:ascii="Times New Roman" w:hAnsi="Times New Roman" w:cs="Times New Roman"/>
          <w:sz w:val="24"/>
          <w:szCs w:val="24"/>
        </w:rPr>
        <w:t>, 2009).</w:t>
      </w:r>
    </w:p>
    <w:p w14:paraId="681AE406" w14:textId="6208C8E2" w:rsidR="00891210" w:rsidRPr="002251CC" w:rsidRDefault="00221193" w:rsidP="00763ADE">
      <w:pPr>
        <w:spacing w:after="0" w:line="480" w:lineRule="auto"/>
        <w:ind w:firstLine="720"/>
        <w:rPr>
          <w:rFonts w:ascii="Times New Roman" w:hAnsi="Times New Roman" w:cs="Times New Roman"/>
          <w:sz w:val="24"/>
          <w:szCs w:val="24"/>
          <w:lang w:val="en-US"/>
        </w:rPr>
      </w:pPr>
      <w:r w:rsidRPr="002251CC">
        <w:rPr>
          <w:rFonts w:ascii="Times New Roman" w:hAnsi="Times New Roman" w:cs="Times New Roman"/>
          <w:sz w:val="24"/>
          <w:szCs w:val="24"/>
          <w:lang w:val="en-US"/>
        </w:rPr>
        <w:t xml:space="preserve">In the context of postponing retirement (Wang &amp; Shultz, 2010), two socio-economic principles are relevant for people in determining whether they continue working. First, people need to ask themselves whether there will be </w:t>
      </w:r>
      <w:r w:rsidRPr="002251CC">
        <w:rPr>
          <w:rFonts w:ascii="Times New Roman" w:hAnsi="Times New Roman" w:cs="Times New Roman"/>
          <w:i/>
          <w:sz w:val="24"/>
          <w:szCs w:val="24"/>
          <w:lang w:val="en-US"/>
        </w:rPr>
        <w:t>demand</w:t>
      </w:r>
      <w:r w:rsidRPr="002251CC">
        <w:rPr>
          <w:rFonts w:ascii="Times New Roman" w:hAnsi="Times New Roman" w:cs="Times New Roman"/>
          <w:sz w:val="24"/>
          <w:szCs w:val="24"/>
          <w:lang w:val="en-US"/>
        </w:rPr>
        <w:t xml:space="preserve"> for their jobs in the future (i.e., the pull-factor towards employment</w:t>
      </w:r>
      <w:r w:rsidR="00C556F9" w:rsidRPr="002251CC">
        <w:rPr>
          <w:rFonts w:ascii="Times New Roman" w:hAnsi="Times New Roman" w:cs="Times New Roman"/>
          <w:sz w:val="24"/>
          <w:szCs w:val="24"/>
          <w:lang w:val="en-US"/>
        </w:rPr>
        <w:t>; Lazear, 1979</w:t>
      </w:r>
      <w:r w:rsidR="00F52E94" w:rsidRPr="002251CC">
        <w:rPr>
          <w:rFonts w:ascii="Times New Roman" w:hAnsi="Times New Roman" w:cs="Times New Roman"/>
          <w:sz w:val="24"/>
          <w:szCs w:val="24"/>
          <w:lang w:val="en-US"/>
        </w:rPr>
        <w:t>). S</w:t>
      </w:r>
      <w:r w:rsidRPr="002251CC">
        <w:rPr>
          <w:rFonts w:ascii="Times New Roman" w:hAnsi="Times New Roman" w:cs="Times New Roman"/>
          <w:sz w:val="24"/>
          <w:szCs w:val="24"/>
          <w:lang w:val="en-US"/>
        </w:rPr>
        <w:t>econd, the intensity of competition matters for people, or how many other workers could potentially take over their jobs (i.e., a push-factor out of employment; Lazear, 1979). In economic terms, these represent the demand for labor and the supply of workers and describe the two main theoretically relevant</w:t>
      </w:r>
      <w:r w:rsidR="00F52E94" w:rsidRPr="002251CC">
        <w:rPr>
          <w:rFonts w:ascii="Times New Roman" w:hAnsi="Times New Roman" w:cs="Times New Roman"/>
          <w:sz w:val="24"/>
          <w:szCs w:val="24"/>
          <w:lang w:val="en-US"/>
        </w:rPr>
        <w:t>, yet distinct,</w:t>
      </w:r>
      <w:r w:rsidRPr="002251CC">
        <w:rPr>
          <w:rFonts w:ascii="Times New Roman" w:hAnsi="Times New Roman" w:cs="Times New Roman"/>
          <w:sz w:val="24"/>
          <w:szCs w:val="24"/>
          <w:lang w:val="en-US"/>
        </w:rPr>
        <w:t xml:space="preserve"> indicators for individual decision making and behaviors (Lazear, 1979).</w:t>
      </w:r>
    </w:p>
    <w:p w14:paraId="4D1021E9" w14:textId="35AD72D1" w:rsidR="00F64610" w:rsidRPr="002251CC" w:rsidRDefault="006046F7" w:rsidP="001B713E">
      <w:pPr>
        <w:spacing w:after="0" w:line="480" w:lineRule="auto"/>
        <w:ind w:firstLine="720"/>
        <w:rPr>
          <w:rFonts w:ascii="Times New Roman" w:hAnsi="Times New Roman" w:cs="Times New Roman"/>
          <w:sz w:val="24"/>
          <w:szCs w:val="24"/>
          <w:lang w:val="en-US"/>
        </w:rPr>
      </w:pPr>
      <w:r w:rsidRPr="002251CC">
        <w:rPr>
          <w:rFonts w:ascii="Times New Roman" w:hAnsi="Times New Roman" w:cs="Times New Roman"/>
          <w:sz w:val="24"/>
          <w:szCs w:val="24"/>
          <w:lang w:val="en-US"/>
        </w:rPr>
        <w:t xml:space="preserve">In the current study </w:t>
      </w:r>
      <w:r w:rsidR="00221193" w:rsidRPr="002251CC">
        <w:rPr>
          <w:rFonts w:ascii="Times New Roman" w:hAnsi="Times New Roman" w:cs="Times New Roman"/>
          <w:sz w:val="24"/>
          <w:szCs w:val="24"/>
          <w:lang w:val="en-US"/>
        </w:rPr>
        <w:t>of Dutch</w:t>
      </w:r>
      <w:r w:rsidRPr="002251CC">
        <w:rPr>
          <w:rFonts w:ascii="Times New Roman" w:hAnsi="Times New Roman" w:cs="Times New Roman"/>
          <w:sz w:val="24"/>
          <w:szCs w:val="24"/>
          <w:lang w:val="en-US"/>
        </w:rPr>
        <w:t xml:space="preserve"> teachers, two </w:t>
      </w:r>
      <w:r w:rsidR="00557329" w:rsidRPr="002251CC">
        <w:rPr>
          <w:rFonts w:ascii="Times New Roman" w:hAnsi="Times New Roman" w:cs="Times New Roman"/>
          <w:sz w:val="24"/>
          <w:szCs w:val="24"/>
          <w:lang w:val="en-US"/>
        </w:rPr>
        <w:t>socio-economic</w:t>
      </w:r>
      <w:r w:rsidRPr="002251CC">
        <w:rPr>
          <w:rFonts w:ascii="Times New Roman" w:hAnsi="Times New Roman" w:cs="Times New Roman"/>
          <w:sz w:val="24"/>
          <w:szCs w:val="24"/>
          <w:lang w:val="en-US"/>
        </w:rPr>
        <w:t xml:space="preserve"> factors are </w:t>
      </w:r>
      <w:r w:rsidR="005E5B3C" w:rsidRPr="002251CC">
        <w:rPr>
          <w:rFonts w:ascii="Times New Roman" w:hAnsi="Times New Roman" w:cs="Times New Roman"/>
          <w:sz w:val="24"/>
          <w:szCs w:val="24"/>
          <w:lang w:val="en-US"/>
        </w:rPr>
        <w:t>particularly relevant</w:t>
      </w:r>
      <w:r w:rsidRPr="002251CC">
        <w:rPr>
          <w:rFonts w:ascii="Times New Roman" w:hAnsi="Times New Roman" w:cs="Times New Roman"/>
          <w:sz w:val="24"/>
          <w:szCs w:val="24"/>
          <w:lang w:val="en-US"/>
        </w:rPr>
        <w:t xml:space="preserve"> </w:t>
      </w:r>
      <w:bookmarkStart w:id="0" w:name="_Hlk27768409"/>
      <w:r w:rsidR="00C556F9" w:rsidRPr="002251CC">
        <w:rPr>
          <w:rFonts w:ascii="Times New Roman" w:hAnsi="Times New Roman" w:cs="Times New Roman"/>
          <w:sz w:val="24"/>
          <w:szCs w:val="24"/>
          <w:lang w:val="en-US"/>
        </w:rPr>
        <w:t>for future job perspectives</w:t>
      </w:r>
      <w:bookmarkEnd w:id="0"/>
      <w:r w:rsidRPr="002251CC">
        <w:rPr>
          <w:rFonts w:ascii="Times New Roman" w:hAnsi="Times New Roman" w:cs="Times New Roman"/>
          <w:sz w:val="24"/>
          <w:szCs w:val="24"/>
          <w:lang w:val="en-US"/>
        </w:rPr>
        <w:t>: child population growth and unemployment.</w:t>
      </w:r>
      <w:r w:rsidR="009634A4" w:rsidRPr="002251CC">
        <w:rPr>
          <w:rFonts w:ascii="Times New Roman" w:hAnsi="Times New Roman" w:cs="Times New Roman"/>
          <w:sz w:val="24"/>
          <w:szCs w:val="24"/>
          <w:lang w:val="en-US"/>
        </w:rPr>
        <w:t xml:space="preserve"> </w:t>
      </w:r>
      <w:r w:rsidR="004B1862" w:rsidRPr="002251CC">
        <w:rPr>
          <w:rFonts w:ascii="Times New Roman" w:hAnsi="Times New Roman" w:cs="Times New Roman"/>
          <w:sz w:val="24"/>
          <w:szCs w:val="24"/>
          <w:lang w:val="en-US"/>
        </w:rPr>
        <w:t>C</w:t>
      </w:r>
      <w:r w:rsidR="005A4BEA" w:rsidRPr="002251CC">
        <w:rPr>
          <w:rFonts w:ascii="Times New Roman" w:hAnsi="Times New Roman" w:cs="Times New Roman"/>
          <w:sz w:val="24"/>
          <w:szCs w:val="24"/>
          <w:lang w:val="en-US"/>
        </w:rPr>
        <w:t xml:space="preserve">hild population growth refers to the growth or decline of young children </w:t>
      </w:r>
      <w:r w:rsidR="00221193" w:rsidRPr="002251CC">
        <w:rPr>
          <w:rFonts w:ascii="Times New Roman" w:hAnsi="Times New Roman" w:cs="Times New Roman"/>
          <w:sz w:val="24"/>
          <w:szCs w:val="24"/>
          <w:lang w:val="en-US"/>
        </w:rPr>
        <w:t>over</w:t>
      </w:r>
      <w:r w:rsidR="004B1862" w:rsidRPr="002251CC">
        <w:rPr>
          <w:rFonts w:ascii="Times New Roman" w:hAnsi="Times New Roman" w:cs="Times New Roman"/>
          <w:sz w:val="24"/>
          <w:szCs w:val="24"/>
          <w:lang w:val="en-US"/>
        </w:rPr>
        <w:t xml:space="preserve"> </w:t>
      </w:r>
      <w:r w:rsidR="005A4BEA" w:rsidRPr="002251CC">
        <w:rPr>
          <w:rFonts w:ascii="Times New Roman" w:hAnsi="Times New Roman" w:cs="Times New Roman"/>
          <w:sz w:val="24"/>
          <w:szCs w:val="24"/>
          <w:lang w:val="en-US"/>
        </w:rPr>
        <w:t xml:space="preserve">the recent years, </w:t>
      </w:r>
      <w:r w:rsidR="004B1862" w:rsidRPr="002251CC">
        <w:rPr>
          <w:rFonts w:ascii="Times New Roman" w:hAnsi="Times New Roman" w:cs="Times New Roman"/>
          <w:sz w:val="24"/>
          <w:szCs w:val="24"/>
          <w:lang w:val="en-US"/>
        </w:rPr>
        <w:t xml:space="preserve">and </w:t>
      </w:r>
      <w:r w:rsidR="00221193" w:rsidRPr="002251CC">
        <w:rPr>
          <w:rFonts w:ascii="Times New Roman" w:hAnsi="Times New Roman" w:cs="Times New Roman"/>
          <w:sz w:val="24"/>
          <w:szCs w:val="24"/>
          <w:lang w:val="en-US"/>
        </w:rPr>
        <w:t xml:space="preserve">thus represents the demand side for labor. Unemployment </w:t>
      </w:r>
      <w:r w:rsidR="005A4BEA" w:rsidRPr="002251CC">
        <w:rPr>
          <w:rFonts w:ascii="Times New Roman" w:hAnsi="Times New Roman" w:cs="Times New Roman"/>
          <w:sz w:val="24"/>
          <w:szCs w:val="24"/>
          <w:lang w:val="en-US"/>
        </w:rPr>
        <w:t xml:space="preserve">refers to the percentage of adults receiving unemployment benefits (Coleman </w:t>
      </w:r>
      <w:r w:rsidR="005E5B3C" w:rsidRPr="002251CC">
        <w:rPr>
          <w:rFonts w:ascii="Times New Roman" w:hAnsi="Times New Roman" w:cs="Times New Roman"/>
          <w:sz w:val="24"/>
          <w:szCs w:val="24"/>
          <w:lang w:val="en-US"/>
        </w:rPr>
        <w:t>&amp;</w:t>
      </w:r>
      <w:r w:rsidR="005A4BEA" w:rsidRPr="002251CC">
        <w:rPr>
          <w:rFonts w:ascii="Times New Roman" w:hAnsi="Times New Roman" w:cs="Times New Roman"/>
          <w:sz w:val="24"/>
          <w:szCs w:val="24"/>
          <w:lang w:val="en-US"/>
        </w:rPr>
        <w:t xml:space="preserve"> Rowthorn, 2011; Statistics Netherlands, 2017</w:t>
      </w:r>
      <w:r w:rsidR="00221193" w:rsidRPr="002251CC">
        <w:rPr>
          <w:rFonts w:ascii="Times New Roman" w:hAnsi="Times New Roman" w:cs="Times New Roman"/>
          <w:sz w:val="24"/>
          <w:szCs w:val="24"/>
          <w:lang w:val="en-US"/>
        </w:rPr>
        <w:t>), and represents the supply side of workers.</w:t>
      </w:r>
      <w:r w:rsidR="005A4BEA" w:rsidRPr="002251CC">
        <w:rPr>
          <w:rFonts w:ascii="Times New Roman" w:hAnsi="Times New Roman" w:cs="Times New Roman"/>
          <w:sz w:val="24"/>
          <w:szCs w:val="24"/>
          <w:lang w:val="en-US"/>
        </w:rPr>
        <w:t xml:space="preserve"> </w:t>
      </w:r>
      <w:r w:rsidR="009634A4" w:rsidRPr="002251CC">
        <w:rPr>
          <w:rFonts w:ascii="Times New Roman" w:hAnsi="Times New Roman" w:cs="Times New Roman"/>
          <w:sz w:val="24"/>
          <w:szCs w:val="24"/>
          <w:lang w:val="en-US"/>
        </w:rPr>
        <w:t xml:space="preserve">These factors are especially important at the level of the local </w:t>
      </w:r>
      <w:r w:rsidR="009634A4" w:rsidRPr="00C378C7">
        <w:rPr>
          <w:rFonts w:ascii="Times New Roman" w:hAnsi="Times New Roman" w:cs="Times New Roman"/>
          <w:i/>
          <w:sz w:val="24"/>
          <w:szCs w:val="24"/>
          <w:lang w:val="en-US"/>
        </w:rPr>
        <w:t>municipality</w:t>
      </w:r>
      <w:r w:rsidR="009634A4" w:rsidRPr="002251CC">
        <w:rPr>
          <w:rFonts w:ascii="Times New Roman" w:hAnsi="Times New Roman" w:cs="Times New Roman"/>
          <w:sz w:val="24"/>
          <w:szCs w:val="24"/>
          <w:lang w:val="en-US"/>
        </w:rPr>
        <w:t xml:space="preserve"> </w:t>
      </w:r>
      <w:r w:rsidR="00221193" w:rsidRPr="002251CC">
        <w:rPr>
          <w:rFonts w:ascii="Times New Roman" w:hAnsi="Times New Roman" w:cs="Times New Roman"/>
          <w:sz w:val="24"/>
          <w:szCs w:val="24"/>
          <w:lang w:val="en-US"/>
        </w:rPr>
        <w:t>that teachers work in</w:t>
      </w:r>
      <w:r w:rsidR="00C771C1" w:rsidRPr="002251CC">
        <w:rPr>
          <w:rFonts w:ascii="Times New Roman" w:hAnsi="Times New Roman" w:cs="Times New Roman"/>
          <w:sz w:val="24"/>
          <w:szCs w:val="24"/>
          <w:lang w:val="en-US"/>
        </w:rPr>
        <w:t>,</w:t>
      </w:r>
      <w:r w:rsidR="00221193" w:rsidRPr="002251CC">
        <w:rPr>
          <w:rFonts w:ascii="Times New Roman" w:hAnsi="Times New Roman" w:cs="Times New Roman"/>
          <w:sz w:val="24"/>
          <w:szCs w:val="24"/>
          <w:lang w:val="en-US"/>
        </w:rPr>
        <w:t xml:space="preserve"> as extensive</w:t>
      </w:r>
      <w:r w:rsidR="009634A4" w:rsidRPr="002251CC">
        <w:rPr>
          <w:rFonts w:ascii="Times New Roman" w:hAnsi="Times New Roman" w:cs="Times New Roman"/>
          <w:sz w:val="24"/>
          <w:szCs w:val="24"/>
          <w:lang w:val="en-US"/>
        </w:rPr>
        <w:t xml:space="preserve"> research has shown that teachers </w:t>
      </w:r>
      <w:r w:rsidR="00221193" w:rsidRPr="002251CC">
        <w:rPr>
          <w:rFonts w:ascii="Times New Roman" w:hAnsi="Times New Roman" w:cs="Times New Roman"/>
          <w:sz w:val="24"/>
          <w:szCs w:val="24"/>
          <w:lang w:val="en-US"/>
        </w:rPr>
        <w:t xml:space="preserve">(especially at primary and secondary educational level) </w:t>
      </w:r>
      <w:r w:rsidR="009634A4" w:rsidRPr="002251CC">
        <w:rPr>
          <w:rFonts w:ascii="Times New Roman" w:hAnsi="Times New Roman" w:cs="Times New Roman"/>
          <w:sz w:val="24"/>
          <w:szCs w:val="24"/>
          <w:lang w:val="en-US"/>
        </w:rPr>
        <w:t>tend to work close to their homes</w:t>
      </w:r>
      <w:r w:rsidR="00221193" w:rsidRPr="002251CC">
        <w:rPr>
          <w:rFonts w:ascii="Times New Roman" w:hAnsi="Times New Roman" w:cs="Times New Roman"/>
          <w:sz w:val="24"/>
          <w:szCs w:val="24"/>
          <w:lang w:val="en-US"/>
        </w:rPr>
        <w:t>, and generally do not move when changing jobs. Thus, they generally show low mobility in terms of changing employers outside of their local municipality</w:t>
      </w:r>
      <w:r w:rsidR="009151F7" w:rsidRPr="002251CC">
        <w:rPr>
          <w:rFonts w:ascii="Times New Roman" w:hAnsi="Times New Roman" w:cs="Times New Roman"/>
          <w:sz w:val="24"/>
          <w:szCs w:val="24"/>
          <w:lang w:val="en-US"/>
        </w:rPr>
        <w:t xml:space="preserve"> (Barbieri</w:t>
      </w:r>
      <w:r w:rsidR="00221193" w:rsidRPr="002251CC">
        <w:rPr>
          <w:rFonts w:ascii="Times New Roman" w:hAnsi="Times New Roman" w:cs="Times New Roman"/>
          <w:sz w:val="24"/>
          <w:szCs w:val="24"/>
          <w:lang w:val="en-US"/>
        </w:rPr>
        <w:t xml:space="preserve">, Rossetti, &amp; Sestito, </w:t>
      </w:r>
      <w:r w:rsidR="009151F7" w:rsidRPr="002251CC">
        <w:rPr>
          <w:rFonts w:ascii="Times New Roman" w:hAnsi="Times New Roman" w:cs="Times New Roman"/>
          <w:sz w:val="24"/>
          <w:szCs w:val="24"/>
          <w:lang w:val="en-US"/>
        </w:rPr>
        <w:t xml:space="preserve">2011; </w:t>
      </w:r>
      <w:r w:rsidR="00836383" w:rsidRPr="002251CC">
        <w:rPr>
          <w:rFonts w:ascii="Times New Roman" w:hAnsi="Times New Roman" w:cs="Times New Roman"/>
          <w:sz w:val="24"/>
          <w:szCs w:val="24"/>
          <w:lang w:val="en-US"/>
        </w:rPr>
        <w:t>SBO</w:t>
      </w:r>
      <w:r w:rsidR="009151F7" w:rsidRPr="002251CC">
        <w:rPr>
          <w:rFonts w:ascii="Times New Roman" w:hAnsi="Times New Roman" w:cs="Times New Roman"/>
          <w:sz w:val="24"/>
          <w:szCs w:val="24"/>
          <w:lang w:val="en-US"/>
        </w:rPr>
        <w:t xml:space="preserve">, 2011; </w:t>
      </w:r>
      <w:proofErr w:type="spellStart"/>
      <w:r w:rsidR="009151F7" w:rsidRPr="002251CC">
        <w:rPr>
          <w:rFonts w:ascii="Times New Roman" w:hAnsi="Times New Roman" w:cs="Times New Roman"/>
          <w:sz w:val="24"/>
          <w:szCs w:val="24"/>
          <w:lang w:val="en-US"/>
        </w:rPr>
        <w:t>Falch</w:t>
      </w:r>
      <w:proofErr w:type="spellEnd"/>
      <w:r w:rsidR="009151F7" w:rsidRPr="002251CC">
        <w:rPr>
          <w:rFonts w:ascii="Times New Roman" w:hAnsi="Times New Roman" w:cs="Times New Roman"/>
          <w:sz w:val="24"/>
          <w:szCs w:val="24"/>
          <w:lang w:val="en-US"/>
        </w:rPr>
        <w:t xml:space="preserve"> </w:t>
      </w:r>
      <w:r w:rsidR="005E5B3C" w:rsidRPr="002251CC">
        <w:rPr>
          <w:rFonts w:ascii="Times New Roman" w:hAnsi="Times New Roman" w:cs="Times New Roman"/>
          <w:sz w:val="24"/>
          <w:szCs w:val="24"/>
          <w:lang w:val="en-US"/>
        </w:rPr>
        <w:t xml:space="preserve">&amp; </w:t>
      </w:r>
      <w:r w:rsidR="009151F7" w:rsidRPr="002251CC">
        <w:rPr>
          <w:rFonts w:ascii="Times New Roman" w:hAnsi="Times New Roman" w:cs="Times New Roman"/>
          <w:sz w:val="24"/>
          <w:szCs w:val="24"/>
          <w:lang w:val="en-US"/>
        </w:rPr>
        <w:t xml:space="preserve">Strom, 2004). Hence, </w:t>
      </w:r>
      <w:r w:rsidR="00557329" w:rsidRPr="002251CC">
        <w:rPr>
          <w:rFonts w:ascii="Times New Roman" w:hAnsi="Times New Roman" w:cs="Times New Roman"/>
          <w:sz w:val="24"/>
          <w:szCs w:val="24"/>
          <w:lang w:val="en-US"/>
        </w:rPr>
        <w:t>socio-economic</w:t>
      </w:r>
      <w:r w:rsidR="009151F7" w:rsidRPr="002251CC">
        <w:rPr>
          <w:rFonts w:ascii="Times New Roman" w:hAnsi="Times New Roman" w:cs="Times New Roman"/>
          <w:sz w:val="24"/>
          <w:szCs w:val="24"/>
          <w:lang w:val="en-US"/>
        </w:rPr>
        <w:t xml:space="preserve"> factors that influence teachers in making decisions about their retirement are </w:t>
      </w:r>
      <w:r w:rsidR="00221193" w:rsidRPr="002251CC">
        <w:rPr>
          <w:rFonts w:ascii="Times New Roman" w:hAnsi="Times New Roman" w:cs="Times New Roman"/>
          <w:sz w:val="24"/>
          <w:szCs w:val="24"/>
          <w:lang w:val="en-US"/>
        </w:rPr>
        <w:t xml:space="preserve">most </w:t>
      </w:r>
      <w:r w:rsidR="009151F7" w:rsidRPr="002251CC">
        <w:rPr>
          <w:rFonts w:ascii="Times New Roman" w:hAnsi="Times New Roman" w:cs="Times New Roman"/>
          <w:sz w:val="24"/>
          <w:szCs w:val="24"/>
          <w:lang w:val="en-US"/>
        </w:rPr>
        <w:t xml:space="preserve">likely to result from their </w:t>
      </w:r>
      <w:r w:rsidR="008252C2">
        <w:rPr>
          <w:rFonts w:ascii="Times New Roman" w:hAnsi="Times New Roman" w:cs="Times New Roman"/>
          <w:sz w:val="24"/>
          <w:szCs w:val="24"/>
          <w:lang w:val="en-US"/>
        </w:rPr>
        <w:t xml:space="preserve">own communities </w:t>
      </w:r>
      <w:r w:rsidR="00221193" w:rsidRPr="002251CC">
        <w:rPr>
          <w:rFonts w:ascii="Times New Roman" w:hAnsi="Times New Roman" w:cs="Times New Roman"/>
          <w:sz w:val="24"/>
          <w:szCs w:val="24"/>
          <w:lang w:val="en-US"/>
        </w:rPr>
        <w:t xml:space="preserve">(i.e., the municipality in which their school is located). </w:t>
      </w:r>
    </w:p>
    <w:p w14:paraId="1CD5D720" w14:textId="00BE913B" w:rsidR="0044341F" w:rsidRPr="002251CC" w:rsidRDefault="009151F7" w:rsidP="002D0437">
      <w:pPr>
        <w:spacing w:after="0" w:line="480" w:lineRule="auto"/>
        <w:ind w:firstLine="720"/>
        <w:rPr>
          <w:rFonts w:ascii="Times New Roman" w:hAnsi="Times New Roman" w:cs="Times New Roman"/>
          <w:sz w:val="24"/>
          <w:szCs w:val="24"/>
          <w:lang w:val="en-US"/>
        </w:rPr>
      </w:pPr>
      <w:r w:rsidRPr="002251CC">
        <w:rPr>
          <w:rFonts w:ascii="Times New Roman" w:hAnsi="Times New Roman" w:cs="Times New Roman"/>
          <w:sz w:val="24"/>
          <w:szCs w:val="24"/>
          <w:lang w:val="en-US"/>
        </w:rPr>
        <w:t xml:space="preserve">We expect child population growth and </w:t>
      </w:r>
      <w:r w:rsidR="00585679" w:rsidRPr="002251CC">
        <w:rPr>
          <w:rFonts w:ascii="Times New Roman" w:hAnsi="Times New Roman" w:cs="Times New Roman"/>
          <w:sz w:val="24"/>
          <w:szCs w:val="24"/>
          <w:lang w:val="en-US"/>
        </w:rPr>
        <w:t xml:space="preserve">municipal </w:t>
      </w:r>
      <w:r w:rsidRPr="002251CC">
        <w:rPr>
          <w:rFonts w:ascii="Times New Roman" w:hAnsi="Times New Roman" w:cs="Times New Roman"/>
          <w:sz w:val="24"/>
          <w:szCs w:val="24"/>
          <w:lang w:val="en-US"/>
        </w:rPr>
        <w:t>unemployment to have differential effects on the relationships un</w:t>
      </w:r>
      <w:r w:rsidR="009B6737" w:rsidRPr="002251CC">
        <w:rPr>
          <w:rFonts w:ascii="Times New Roman" w:hAnsi="Times New Roman" w:cs="Times New Roman"/>
          <w:sz w:val="24"/>
          <w:szCs w:val="24"/>
          <w:lang w:val="en-US"/>
        </w:rPr>
        <w:t>der study.</w:t>
      </w:r>
      <w:r w:rsidR="009370D8" w:rsidRPr="002251CC">
        <w:rPr>
          <w:rFonts w:ascii="Times New Roman" w:hAnsi="Times New Roman" w:cs="Times New Roman"/>
          <w:sz w:val="24"/>
          <w:szCs w:val="24"/>
          <w:lang w:val="en-US"/>
        </w:rPr>
        <w:t xml:space="preserve"> </w:t>
      </w:r>
      <w:r w:rsidR="0036285B" w:rsidRPr="002251CC">
        <w:rPr>
          <w:rFonts w:ascii="Times New Roman" w:hAnsi="Times New Roman" w:cs="Times New Roman"/>
          <w:sz w:val="24"/>
          <w:szCs w:val="24"/>
          <w:lang w:val="en-US"/>
        </w:rPr>
        <w:t>M</w:t>
      </w:r>
      <w:r w:rsidR="00A757AB" w:rsidRPr="002251CC">
        <w:rPr>
          <w:rFonts w:ascii="Times New Roman" w:hAnsi="Times New Roman" w:cs="Times New Roman"/>
          <w:sz w:val="24"/>
          <w:szCs w:val="24"/>
          <w:lang w:val="en-US"/>
        </w:rPr>
        <w:t>unicipal child population growth indicate</w:t>
      </w:r>
      <w:r w:rsidR="0036285B" w:rsidRPr="002251CC">
        <w:rPr>
          <w:rFonts w:ascii="Times New Roman" w:hAnsi="Times New Roman" w:cs="Times New Roman"/>
          <w:sz w:val="24"/>
          <w:szCs w:val="24"/>
          <w:lang w:val="en-US"/>
        </w:rPr>
        <w:t>s</w:t>
      </w:r>
      <w:r w:rsidR="00A757AB" w:rsidRPr="002251CC">
        <w:rPr>
          <w:rFonts w:ascii="Times New Roman" w:hAnsi="Times New Roman" w:cs="Times New Roman"/>
          <w:sz w:val="24"/>
          <w:szCs w:val="24"/>
          <w:lang w:val="en-US"/>
        </w:rPr>
        <w:t xml:space="preserve"> the demand side for labor, </w:t>
      </w:r>
      <w:r w:rsidR="0036285B" w:rsidRPr="002251CC">
        <w:rPr>
          <w:rFonts w:ascii="Times New Roman" w:hAnsi="Times New Roman" w:cs="Times New Roman"/>
          <w:sz w:val="24"/>
          <w:szCs w:val="24"/>
          <w:lang w:val="en-US"/>
        </w:rPr>
        <w:t xml:space="preserve">and has a proximal, direct effect on teachers work experiences. As child population growth or decline directly translates into the classroom, with </w:t>
      </w:r>
      <w:r w:rsidR="0052093A" w:rsidRPr="002251CC">
        <w:rPr>
          <w:rFonts w:ascii="Times New Roman" w:hAnsi="Times New Roman" w:cs="Times New Roman"/>
          <w:sz w:val="24"/>
          <w:szCs w:val="24"/>
          <w:lang w:val="en-US"/>
        </w:rPr>
        <w:t xml:space="preserve">higher or lower </w:t>
      </w:r>
      <w:r w:rsidR="0036285B" w:rsidRPr="002251CC">
        <w:rPr>
          <w:rFonts w:ascii="Times New Roman" w:hAnsi="Times New Roman" w:cs="Times New Roman"/>
          <w:sz w:val="24"/>
          <w:szCs w:val="24"/>
          <w:lang w:val="en-US"/>
        </w:rPr>
        <w:t xml:space="preserve">student numbers, this proximity of growth or decline in demand may affect teachers directly in </w:t>
      </w:r>
      <w:r w:rsidR="0052093A" w:rsidRPr="002251CC">
        <w:rPr>
          <w:rFonts w:ascii="Times New Roman" w:hAnsi="Times New Roman" w:cs="Times New Roman"/>
          <w:sz w:val="24"/>
          <w:szCs w:val="24"/>
          <w:lang w:val="en-US"/>
        </w:rPr>
        <w:t xml:space="preserve">their information about their jobs, </w:t>
      </w:r>
      <w:r w:rsidR="0036285B" w:rsidRPr="002251CC">
        <w:rPr>
          <w:rFonts w:ascii="Times New Roman" w:hAnsi="Times New Roman" w:cs="Times New Roman"/>
          <w:sz w:val="24"/>
          <w:szCs w:val="24"/>
          <w:lang w:val="en-US"/>
        </w:rPr>
        <w:t xml:space="preserve">how they experience their work and </w:t>
      </w:r>
      <w:r w:rsidR="00F52E94" w:rsidRPr="002251CC">
        <w:rPr>
          <w:rFonts w:ascii="Times New Roman" w:hAnsi="Times New Roman" w:cs="Times New Roman"/>
          <w:sz w:val="24"/>
          <w:szCs w:val="24"/>
          <w:lang w:val="en-US"/>
        </w:rPr>
        <w:t>whether</w:t>
      </w:r>
      <w:r w:rsidR="0036285B" w:rsidRPr="002251CC">
        <w:rPr>
          <w:rFonts w:ascii="Times New Roman" w:hAnsi="Times New Roman" w:cs="Times New Roman"/>
          <w:sz w:val="24"/>
          <w:szCs w:val="24"/>
          <w:lang w:val="en-US"/>
        </w:rPr>
        <w:t xml:space="preserve"> they invest in their work</w:t>
      </w:r>
      <w:r w:rsidR="004B1862" w:rsidRPr="002251CC">
        <w:rPr>
          <w:rFonts w:ascii="Times New Roman" w:hAnsi="Times New Roman" w:cs="Times New Roman"/>
          <w:sz w:val="24"/>
          <w:szCs w:val="24"/>
          <w:lang w:val="en-US"/>
        </w:rPr>
        <w:t xml:space="preserve"> </w:t>
      </w:r>
      <w:r w:rsidR="00171362" w:rsidRPr="002251CC">
        <w:rPr>
          <w:rFonts w:ascii="Times New Roman" w:hAnsi="Times New Roman" w:cs="Times New Roman"/>
          <w:sz w:val="24"/>
          <w:szCs w:val="24"/>
          <w:lang w:val="en-US"/>
        </w:rPr>
        <w:t xml:space="preserve">(i.e., </w:t>
      </w:r>
      <w:r w:rsidR="002B4147" w:rsidRPr="002251CC">
        <w:rPr>
          <w:rFonts w:ascii="Times New Roman" w:hAnsi="Times New Roman" w:cs="Times New Roman"/>
          <w:sz w:val="24"/>
          <w:szCs w:val="24"/>
          <w:lang w:val="en-US"/>
        </w:rPr>
        <w:t xml:space="preserve">how they </w:t>
      </w:r>
      <w:r w:rsidR="001B713E" w:rsidRPr="002251CC">
        <w:rPr>
          <w:rFonts w:ascii="Times New Roman" w:hAnsi="Times New Roman" w:cs="Times New Roman"/>
          <w:sz w:val="24"/>
          <w:szCs w:val="24"/>
          <w:lang w:val="en-US"/>
        </w:rPr>
        <w:t>apply</w:t>
      </w:r>
      <w:r w:rsidR="002B4147" w:rsidRPr="002251CC">
        <w:rPr>
          <w:rFonts w:ascii="Times New Roman" w:hAnsi="Times New Roman" w:cs="Times New Roman"/>
          <w:sz w:val="24"/>
          <w:szCs w:val="24"/>
          <w:lang w:val="en-US"/>
        </w:rPr>
        <w:t xml:space="preserve"> </w:t>
      </w:r>
      <w:r w:rsidR="001B713E" w:rsidRPr="002251CC">
        <w:rPr>
          <w:rFonts w:ascii="Times New Roman" w:hAnsi="Times New Roman" w:cs="Times New Roman"/>
          <w:sz w:val="24"/>
          <w:szCs w:val="24"/>
          <w:lang w:val="en-US"/>
        </w:rPr>
        <w:t xml:space="preserve">negotiated </w:t>
      </w:r>
      <w:r w:rsidR="002B4147" w:rsidRPr="002251CC">
        <w:rPr>
          <w:rFonts w:ascii="Times New Roman" w:hAnsi="Times New Roman" w:cs="Times New Roman"/>
          <w:sz w:val="24"/>
          <w:szCs w:val="24"/>
          <w:lang w:val="en-US"/>
        </w:rPr>
        <w:t>i-deal</w:t>
      </w:r>
      <w:r w:rsidR="001B713E" w:rsidRPr="002251CC">
        <w:rPr>
          <w:rFonts w:ascii="Times New Roman" w:hAnsi="Times New Roman" w:cs="Times New Roman"/>
          <w:sz w:val="24"/>
          <w:szCs w:val="24"/>
          <w:lang w:val="en-US"/>
        </w:rPr>
        <w:t>s</w:t>
      </w:r>
      <w:r w:rsidR="002B4147" w:rsidRPr="002251CC">
        <w:rPr>
          <w:rFonts w:ascii="Times New Roman" w:hAnsi="Times New Roman" w:cs="Times New Roman"/>
          <w:sz w:val="24"/>
          <w:szCs w:val="24"/>
          <w:lang w:val="en-US"/>
        </w:rPr>
        <w:t>)</w:t>
      </w:r>
      <w:r w:rsidR="0036285B" w:rsidRPr="002251CC">
        <w:rPr>
          <w:rFonts w:ascii="Times New Roman" w:hAnsi="Times New Roman" w:cs="Times New Roman"/>
          <w:sz w:val="24"/>
          <w:szCs w:val="24"/>
          <w:lang w:val="en-US"/>
        </w:rPr>
        <w:t xml:space="preserve">. Hence, municipal child population growth is likely to </w:t>
      </w:r>
      <w:r w:rsidR="00521557">
        <w:rPr>
          <w:rFonts w:ascii="Times New Roman" w:hAnsi="Times New Roman" w:cs="Times New Roman"/>
          <w:sz w:val="24"/>
          <w:szCs w:val="24"/>
          <w:lang w:val="en-US"/>
        </w:rPr>
        <w:t xml:space="preserve">constitute an important context </w:t>
      </w:r>
      <w:r w:rsidR="00767215" w:rsidRPr="002251CC">
        <w:rPr>
          <w:rFonts w:ascii="Times New Roman" w:hAnsi="Times New Roman" w:cs="Times New Roman"/>
          <w:sz w:val="24"/>
          <w:szCs w:val="24"/>
          <w:lang w:val="en-US"/>
        </w:rPr>
        <w:t xml:space="preserve">in relation to the effects of i-deals </w:t>
      </w:r>
      <w:r w:rsidR="001B713E" w:rsidRPr="002251CC">
        <w:rPr>
          <w:rFonts w:ascii="Times New Roman" w:hAnsi="Times New Roman" w:cs="Times New Roman"/>
          <w:sz w:val="24"/>
          <w:szCs w:val="24"/>
          <w:lang w:val="en-US"/>
        </w:rPr>
        <w:t xml:space="preserve">on work behaviors </w:t>
      </w:r>
      <w:r w:rsidR="00767215" w:rsidRPr="002251CC">
        <w:rPr>
          <w:rFonts w:ascii="Times New Roman" w:hAnsi="Times New Roman" w:cs="Times New Roman"/>
          <w:sz w:val="24"/>
          <w:szCs w:val="24"/>
          <w:lang w:val="en-US"/>
        </w:rPr>
        <w:t xml:space="preserve">(i.e., </w:t>
      </w:r>
      <w:r w:rsidR="0036285B" w:rsidRPr="002251CC">
        <w:rPr>
          <w:rFonts w:ascii="Times New Roman" w:hAnsi="Times New Roman" w:cs="Times New Roman"/>
          <w:sz w:val="24"/>
          <w:szCs w:val="24"/>
          <w:lang w:val="en-US"/>
        </w:rPr>
        <w:t>in the lef</w:t>
      </w:r>
      <w:r w:rsidR="00767215" w:rsidRPr="002251CC">
        <w:rPr>
          <w:rFonts w:ascii="Times New Roman" w:hAnsi="Times New Roman" w:cs="Times New Roman"/>
          <w:sz w:val="24"/>
          <w:szCs w:val="24"/>
          <w:lang w:val="en-US"/>
        </w:rPr>
        <w:t xml:space="preserve">t part of the conceptual model; </w:t>
      </w:r>
      <w:r w:rsidR="0036285B" w:rsidRPr="002251CC">
        <w:rPr>
          <w:rFonts w:ascii="Times New Roman" w:hAnsi="Times New Roman" w:cs="Times New Roman"/>
          <w:sz w:val="24"/>
          <w:szCs w:val="24"/>
          <w:lang w:val="en-US"/>
        </w:rPr>
        <w:t xml:space="preserve">see Figure 1). </w:t>
      </w:r>
      <w:r w:rsidR="001B713E" w:rsidRPr="002251CC">
        <w:rPr>
          <w:rFonts w:ascii="Times New Roman" w:hAnsi="Times New Roman" w:cs="Times New Roman"/>
          <w:sz w:val="24"/>
          <w:szCs w:val="24"/>
          <w:lang w:val="en-US"/>
        </w:rPr>
        <w:t xml:space="preserve">In contrast, municipal unemployment represents a more distal and objective economic factor that is not directly visible, and can only be inferred externally via news and statistics (Chadi, 2014; </w:t>
      </w:r>
      <w:proofErr w:type="spellStart"/>
      <w:r w:rsidR="001B713E" w:rsidRPr="002251CC">
        <w:rPr>
          <w:rFonts w:ascii="Times New Roman" w:hAnsi="Times New Roman" w:cs="Times New Roman"/>
          <w:sz w:val="24"/>
          <w:szCs w:val="24"/>
          <w:lang w:val="en-US"/>
        </w:rPr>
        <w:t>Dahling</w:t>
      </w:r>
      <w:proofErr w:type="spellEnd"/>
      <w:r w:rsidR="001B713E" w:rsidRPr="002251CC">
        <w:rPr>
          <w:rFonts w:ascii="Times New Roman" w:hAnsi="Times New Roman" w:cs="Times New Roman"/>
          <w:sz w:val="24"/>
          <w:szCs w:val="24"/>
          <w:lang w:val="en-US"/>
        </w:rPr>
        <w:t xml:space="preserve"> et al., 2013). </w:t>
      </w:r>
      <w:bookmarkStart w:id="1" w:name="_Hlk62117642"/>
      <w:bookmarkStart w:id="2" w:name="_Hlk54865980"/>
      <w:r w:rsidR="00C771C1" w:rsidRPr="002251CC">
        <w:rPr>
          <w:rFonts w:ascii="Times New Roman" w:hAnsi="Times New Roman" w:cs="Times New Roman"/>
          <w:sz w:val="24"/>
          <w:szCs w:val="24"/>
          <w:lang w:val="en-US"/>
        </w:rPr>
        <w:t>Hence, it will be less likely to affect job</w:t>
      </w:r>
      <w:r w:rsidR="0098128C">
        <w:rPr>
          <w:rFonts w:ascii="Times New Roman" w:hAnsi="Times New Roman" w:cs="Times New Roman"/>
          <w:sz w:val="24"/>
          <w:szCs w:val="24"/>
          <w:lang w:val="en-US"/>
        </w:rPr>
        <w:t xml:space="preserve"> behavior</w:t>
      </w:r>
      <w:r w:rsidR="00C771C1" w:rsidRPr="002251CC">
        <w:rPr>
          <w:rFonts w:ascii="Times New Roman" w:hAnsi="Times New Roman" w:cs="Times New Roman"/>
          <w:sz w:val="24"/>
          <w:szCs w:val="24"/>
          <w:lang w:val="en-US"/>
        </w:rPr>
        <w:t xml:space="preserve">, but </w:t>
      </w:r>
      <w:r w:rsidR="0098128C">
        <w:rPr>
          <w:rFonts w:ascii="Times New Roman" w:hAnsi="Times New Roman" w:cs="Times New Roman"/>
          <w:sz w:val="24"/>
          <w:szCs w:val="24"/>
          <w:lang w:val="en-US"/>
        </w:rPr>
        <w:t xml:space="preserve">it will be an important context factor for how one evaluates the job. </w:t>
      </w:r>
      <w:r w:rsidR="00B03680" w:rsidRPr="002251CC">
        <w:rPr>
          <w:rFonts w:ascii="Times New Roman" w:hAnsi="Times New Roman" w:cs="Times New Roman"/>
          <w:sz w:val="24"/>
          <w:szCs w:val="24"/>
          <w:lang w:val="en-US"/>
        </w:rPr>
        <w:t>Hence, it is likely that municipal unemployment operates not before, but in response to employee behavior</w:t>
      </w:r>
      <w:r w:rsidR="0098488C" w:rsidRPr="002251CC">
        <w:rPr>
          <w:rFonts w:ascii="Times New Roman" w:hAnsi="Times New Roman" w:cs="Times New Roman"/>
          <w:sz w:val="24"/>
          <w:szCs w:val="24"/>
          <w:lang w:val="en-US"/>
        </w:rPr>
        <w:t xml:space="preserve"> </w:t>
      </w:r>
      <w:r w:rsidR="00B03680" w:rsidRPr="002251CC">
        <w:rPr>
          <w:rFonts w:ascii="Times New Roman" w:hAnsi="Times New Roman" w:cs="Times New Roman"/>
          <w:sz w:val="24"/>
          <w:szCs w:val="24"/>
          <w:lang w:val="en-US"/>
        </w:rPr>
        <w:t xml:space="preserve">following i-deals. </w:t>
      </w:r>
      <w:r w:rsidR="001B713E" w:rsidRPr="002251CC">
        <w:rPr>
          <w:rFonts w:ascii="Times New Roman" w:hAnsi="Times New Roman" w:cs="Times New Roman"/>
          <w:sz w:val="24"/>
          <w:szCs w:val="24"/>
          <w:lang w:val="en-US"/>
        </w:rPr>
        <w:t xml:space="preserve">In other words, we expect </w:t>
      </w:r>
      <w:r w:rsidR="009370D8" w:rsidRPr="002251CC">
        <w:rPr>
          <w:rFonts w:ascii="Times New Roman" w:hAnsi="Times New Roman" w:cs="Times New Roman"/>
          <w:sz w:val="24"/>
          <w:szCs w:val="24"/>
          <w:lang w:val="en-US"/>
        </w:rPr>
        <w:t>unemployment</w:t>
      </w:r>
      <w:r w:rsidR="001B713E" w:rsidRPr="002251CC">
        <w:rPr>
          <w:rFonts w:ascii="Times New Roman" w:hAnsi="Times New Roman" w:cs="Times New Roman"/>
          <w:sz w:val="24"/>
          <w:szCs w:val="24"/>
          <w:lang w:val="en-US"/>
        </w:rPr>
        <w:t xml:space="preserve"> to affect relationships of behaviors at work with engagemen</w:t>
      </w:r>
      <w:r w:rsidR="0005221C" w:rsidRPr="002251CC">
        <w:rPr>
          <w:rFonts w:ascii="Times New Roman" w:hAnsi="Times New Roman" w:cs="Times New Roman"/>
          <w:sz w:val="24"/>
          <w:szCs w:val="24"/>
          <w:lang w:val="en-US"/>
        </w:rPr>
        <w:t xml:space="preserve">t and </w:t>
      </w:r>
      <w:r w:rsidR="00343D27" w:rsidRPr="002251CC">
        <w:rPr>
          <w:rFonts w:ascii="Times New Roman" w:hAnsi="Times New Roman" w:cs="Times New Roman"/>
          <w:sz w:val="24"/>
          <w:szCs w:val="24"/>
          <w:lang w:val="en-US"/>
        </w:rPr>
        <w:t xml:space="preserve">indirectly with </w:t>
      </w:r>
      <w:r w:rsidR="0005221C" w:rsidRPr="002251CC">
        <w:rPr>
          <w:rFonts w:ascii="Times New Roman" w:hAnsi="Times New Roman" w:cs="Times New Roman"/>
          <w:sz w:val="24"/>
          <w:szCs w:val="24"/>
          <w:lang w:val="en-US"/>
        </w:rPr>
        <w:t>motivation to continue working.</w:t>
      </w:r>
      <w:bookmarkEnd w:id="1"/>
      <w:r w:rsidR="0005221C" w:rsidRPr="002251CC">
        <w:rPr>
          <w:rFonts w:ascii="Times New Roman" w:hAnsi="Times New Roman" w:cs="Times New Roman"/>
          <w:sz w:val="24"/>
          <w:szCs w:val="24"/>
          <w:lang w:val="en-US"/>
        </w:rPr>
        <w:t xml:space="preserve"> </w:t>
      </w:r>
    </w:p>
    <w:bookmarkEnd w:id="2"/>
    <w:p w14:paraId="28F7C6A7" w14:textId="6215E108" w:rsidR="00AE23CA" w:rsidRPr="002251CC" w:rsidRDefault="00AE23CA" w:rsidP="00AE23CA">
      <w:pPr>
        <w:spacing w:after="0" w:line="480" w:lineRule="auto"/>
        <w:ind w:firstLine="720"/>
        <w:rPr>
          <w:rFonts w:ascii="Times New Roman" w:hAnsi="Times New Roman" w:cs="Times New Roman"/>
          <w:sz w:val="24"/>
          <w:szCs w:val="24"/>
          <w:lang w:val="en-US"/>
        </w:rPr>
      </w:pPr>
      <w:r w:rsidRPr="002251CC">
        <w:rPr>
          <w:rFonts w:ascii="Times New Roman" w:hAnsi="Times New Roman" w:cs="Times New Roman"/>
          <w:sz w:val="24"/>
          <w:szCs w:val="24"/>
          <w:lang w:val="en-US"/>
        </w:rPr>
        <w:t>T</w:t>
      </w:r>
      <w:r w:rsidR="00F52E94" w:rsidRPr="002251CC">
        <w:rPr>
          <w:rFonts w:ascii="Times New Roman" w:hAnsi="Times New Roman" w:cs="Times New Roman"/>
          <w:sz w:val="24"/>
          <w:szCs w:val="24"/>
          <w:lang w:val="en-US"/>
        </w:rPr>
        <w:t xml:space="preserve">here is </w:t>
      </w:r>
      <w:r w:rsidR="001953E7" w:rsidRPr="002251CC">
        <w:rPr>
          <w:rFonts w:ascii="Times New Roman" w:hAnsi="Times New Roman" w:cs="Times New Roman"/>
          <w:sz w:val="24"/>
          <w:szCs w:val="24"/>
          <w:lang w:val="en-US"/>
        </w:rPr>
        <w:t xml:space="preserve">ample </w:t>
      </w:r>
      <w:r w:rsidR="00F52E94" w:rsidRPr="002251CC">
        <w:rPr>
          <w:rFonts w:ascii="Times New Roman" w:hAnsi="Times New Roman" w:cs="Times New Roman"/>
          <w:sz w:val="24"/>
          <w:szCs w:val="24"/>
          <w:lang w:val="en-US"/>
        </w:rPr>
        <w:t xml:space="preserve">evidence that employees </w:t>
      </w:r>
      <w:r w:rsidRPr="002251CC">
        <w:rPr>
          <w:rFonts w:ascii="Times New Roman" w:hAnsi="Times New Roman" w:cs="Times New Roman"/>
          <w:sz w:val="24"/>
          <w:szCs w:val="24"/>
          <w:lang w:val="en-US"/>
        </w:rPr>
        <w:t xml:space="preserve">have awareness of socioeconomic factors around them, and are also influenced by such factors (e.g., </w:t>
      </w:r>
      <w:proofErr w:type="spellStart"/>
      <w:r w:rsidRPr="002251CC">
        <w:rPr>
          <w:rFonts w:ascii="Times New Roman" w:hAnsi="Times New Roman" w:cs="Times New Roman"/>
          <w:sz w:val="24"/>
          <w:szCs w:val="24"/>
          <w:lang w:val="en-US"/>
        </w:rPr>
        <w:t>Coile</w:t>
      </w:r>
      <w:proofErr w:type="spellEnd"/>
      <w:r w:rsidRPr="002251CC">
        <w:rPr>
          <w:rFonts w:ascii="Times New Roman" w:hAnsi="Times New Roman" w:cs="Times New Roman"/>
          <w:sz w:val="24"/>
          <w:szCs w:val="24"/>
          <w:lang w:val="en-US"/>
        </w:rPr>
        <w:t xml:space="preserve"> &amp; Levine, 2011; Chadi, 2014; </w:t>
      </w:r>
      <w:proofErr w:type="spellStart"/>
      <w:r w:rsidRPr="002251CC">
        <w:rPr>
          <w:rFonts w:ascii="Times New Roman" w:hAnsi="Times New Roman" w:cs="Times New Roman"/>
          <w:sz w:val="24"/>
          <w:szCs w:val="24"/>
          <w:lang w:val="en-US"/>
        </w:rPr>
        <w:t>Dahling</w:t>
      </w:r>
      <w:proofErr w:type="spellEnd"/>
      <w:r w:rsidRPr="002251CC">
        <w:rPr>
          <w:rFonts w:ascii="Times New Roman" w:hAnsi="Times New Roman" w:cs="Times New Roman"/>
          <w:sz w:val="24"/>
          <w:szCs w:val="24"/>
          <w:lang w:val="en-US"/>
        </w:rPr>
        <w:t xml:space="preserve"> et al., 2013; Lusardi &amp; Mitchell, 2009). </w:t>
      </w:r>
      <w:r w:rsidR="00F52E94" w:rsidRPr="002251CC">
        <w:rPr>
          <w:rFonts w:ascii="Times New Roman" w:hAnsi="Times New Roman" w:cs="Times New Roman"/>
          <w:sz w:val="24"/>
          <w:szCs w:val="24"/>
          <w:lang w:val="en-US"/>
        </w:rPr>
        <w:t xml:space="preserve">Awareness of changes in child population is readily available to teachers, as they are faced </w:t>
      </w:r>
      <w:r w:rsidR="00424F99">
        <w:rPr>
          <w:rFonts w:ascii="Times New Roman" w:hAnsi="Times New Roman" w:cs="Times New Roman"/>
          <w:sz w:val="24"/>
          <w:szCs w:val="24"/>
          <w:lang w:val="en-US"/>
        </w:rPr>
        <w:t xml:space="preserve">on a day-to-day basis </w:t>
      </w:r>
      <w:r w:rsidR="00F52E94" w:rsidRPr="002251CC">
        <w:rPr>
          <w:rFonts w:ascii="Times New Roman" w:hAnsi="Times New Roman" w:cs="Times New Roman"/>
          <w:sz w:val="24"/>
          <w:szCs w:val="24"/>
          <w:lang w:val="en-US"/>
        </w:rPr>
        <w:t>with either declining or growing class sizes (Barbieri et al., 2011; SBO, 2011). Moreover</w:t>
      </w:r>
      <w:r w:rsidRPr="002251CC">
        <w:rPr>
          <w:rFonts w:ascii="Times New Roman" w:hAnsi="Times New Roman" w:cs="Times New Roman"/>
          <w:sz w:val="24"/>
          <w:szCs w:val="24"/>
          <w:lang w:val="en-US"/>
        </w:rPr>
        <w:t xml:space="preserve">, research has shown that people may be influenced by unemployment, even if they are not unemployed themselves (Di </w:t>
      </w:r>
      <w:proofErr w:type="spellStart"/>
      <w:r w:rsidRPr="002251CC">
        <w:rPr>
          <w:rFonts w:ascii="Times New Roman" w:hAnsi="Times New Roman" w:cs="Times New Roman"/>
          <w:sz w:val="24"/>
          <w:szCs w:val="24"/>
          <w:lang w:val="en-US"/>
        </w:rPr>
        <w:t>Tella</w:t>
      </w:r>
      <w:proofErr w:type="spellEnd"/>
      <w:r w:rsidRPr="002251CC">
        <w:rPr>
          <w:rFonts w:ascii="Times New Roman" w:hAnsi="Times New Roman" w:cs="Times New Roman"/>
          <w:sz w:val="24"/>
          <w:szCs w:val="24"/>
          <w:lang w:val="en-US"/>
        </w:rPr>
        <w:t xml:space="preserve"> et al., 2003; </w:t>
      </w:r>
      <w:proofErr w:type="spellStart"/>
      <w:r w:rsidRPr="002251CC">
        <w:rPr>
          <w:rFonts w:ascii="Times New Roman" w:hAnsi="Times New Roman" w:cs="Times New Roman"/>
          <w:sz w:val="24"/>
          <w:szCs w:val="24"/>
          <w:lang w:val="en-US"/>
        </w:rPr>
        <w:t>Luechinger</w:t>
      </w:r>
      <w:proofErr w:type="spellEnd"/>
      <w:r w:rsidRPr="002251CC">
        <w:rPr>
          <w:rFonts w:ascii="Times New Roman" w:hAnsi="Times New Roman" w:cs="Times New Roman"/>
          <w:sz w:val="24"/>
          <w:szCs w:val="24"/>
          <w:lang w:val="en-US"/>
        </w:rPr>
        <w:t xml:space="preserve"> et al., 2010). This ‘fear’ factor (Di </w:t>
      </w:r>
      <w:proofErr w:type="spellStart"/>
      <w:r w:rsidRPr="002251CC">
        <w:rPr>
          <w:rFonts w:ascii="Times New Roman" w:hAnsi="Times New Roman" w:cs="Times New Roman"/>
          <w:sz w:val="24"/>
          <w:szCs w:val="24"/>
          <w:lang w:val="en-US"/>
        </w:rPr>
        <w:t>Tella</w:t>
      </w:r>
      <w:proofErr w:type="spellEnd"/>
      <w:r w:rsidRPr="002251CC">
        <w:rPr>
          <w:rFonts w:ascii="Times New Roman" w:hAnsi="Times New Roman" w:cs="Times New Roman"/>
          <w:sz w:val="24"/>
          <w:szCs w:val="24"/>
          <w:lang w:val="en-US"/>
        </w:rPr>
        <w:t xml:space="preserve"> et al., 2003) indicates that people are aware of their socioeconomic environment and are also psychologically influenced by such contextual factors. </w:t>
      </w:r>
    </w:p>
    <w:p w14:paraId="355C782A" w14:textId="1C19DC0E" w:rsidR="009B6737" w:rsidRPr="002251CC" w:rsidRDefault="009B6737" w:rsidP="00B43841">
      <w:pPr>
        <w:spacing w:after="0" w:line="480" w:lineRule="auto"/>
        <w:rPr>
          <w:rFonts w:ascii="Times New Roman" w:hAnsi="Times New Roman" w:cs="Times New Roman"/>
          <w:b/>
          <w:sz w:val="24"/>
          <w:szCs w:val="24"/>
          <w:lang w:val="en-US"/>
        </w:rPr>
      </w:pPr>
      <w:bookmarkStart w:id="3" w:name="_Hlk23926807"/>
      <w:r w:rsidRPr="002251CC">
        <w:rPr>
          <w:rFonts w:ascii="Times New Roman" w:hAnsi="Times New Roman" w:cs="Times New Roman"/>
          <w:b/>
          <w:sz w:val="24"/>
          <w:szCs w:val="24"/>
          <w:lang w:val="en-US"/>
        </w:rPr>
        <w:t>The Impact of Municipal Child Population Growth</w:t>
      </w:r>
    </w:p>
    <w:bookmarkEnd w:id="3"/>
    <w:p w14:paraId="307ACFE4" w14:textId="218B7078" w:rsidR="00613AF6" w:rsidRPr="002251CC" w:rsidRDefault="009B6737" w:rsidP="005A4BEA">
      <w:pPr>
        <w:spacing w:after="0" w:line="480" w:lineRule="auto"/>
        <w:rPr>
          <w:rFonts w:ascii="Times New Roman" w:hAnsi="Times New Roman" w:cs="Times New Roman"/>
          <w:sz w:val="24"/>
          <w:szCs w:val="24"/>
          <w:lang w:val="en-US"/>
        </w:rPr>
      </w:pPr>
      <w:r w:rsidRPr="002251CC">
        <w:rPr>
          <w:rFonts w:ascii="Times New Roman" w:hAnsi="Times New Roman" w:cs="Times New Roman"/>
          <w:i/>
          <w:sz w:val="24"/>
          <w:szCs w:val="24"/>
          <w:lang w:val="en-US"/>
        </w:rPr>
        <w:tab/>
      </w:r>
      <w:r w:rsidR="00BA41D6" w:rsidRPr="002251CC">
        <w:rPr>
          <w:rFonts w:ascii="Times New Roman" w:hAnsi="Times New Roman" w:cs="Times New Roman"/>
          <w:sz w:val="24"/>
          <w:szCs w:val="24"/>
          <w:lang w:val="en-US"/>
        </w:rPr>
        <w:t xml:space="preserve">Child population growth indicates whether </w:t>
      </w:r>
      <w:r w:rsidR="00585679" w:rsidRPr="002251CC">
        <w:rPr>
          <w:rFonts w:ascii="Times New Roman" w:hAnsi="Times New Roman" w:cs="Times New Roman"/>
          <w:sz w:val="24"/>
          <w:szCs w:val="24"/>
          <w:lang w:val="en-US"/>
        </w:rPr>
        <w:t xml:space="preserve">the number of children is growing or in decline </w:t>
      </w:r>
      <w:r w:rsidR="00BA41D6" w:rsidRPr="002251CC">
        <w:rPr>
          <w:rFonts w:ascii="Times New Roman" w:hAnsi="Times New Roman" w:cs="Times New Roman"/>
          <w:sz w:val="24"/>
          <w:szCs w:val="24"/>
          <w:lang w:val="en-US"/>
        </w:rPr>
        <w:t>in the municipality of employment</w:t>
      </w:r>
      <w:r w:rsidR="002D6248" w:rsidRPr="002251CC">
        <w:rPr>
          <w:rFonts w:ascii="Times New Roman" w:hAnsi="Times New Roman" w:cs="Times New Roman"/>
          <w:sz w:val="24"/>
          <w:szCs w:val="24"/>
          <w:lang w:val="en-US"/>
        </w:rPr>
        <w:t xml:space="preserve">. </w:t>
      </w:r>
      <w:r w:rsidR="000076A6" w:rsidRPr="002251CC">
        <w:rPr>
          <w:rFonts w:ascii="Times New Roman" w:hAnsi="Times New Roman" w:cs="Times New Roman"/>
          <w:sz w:val="24"/>
          <w:szCs w:val="24"/>
          <w:lang w:val="en-US"/>
        </w:rPr>
        <w:t xml:space="preserve">Child population decline </w:t>
      </w:r>
      <w:r w:rsidR="00632DB3" w:rsidRPr="002251CC">
        <w:rPr>
          <w:rFonts w:ascii="Times New Roman" w:hAnsi="Times New Roman" w:cs="Times New Roman"/>
          <w:sz w:val="24"/>
          <w:szCs w:val="24"/>
          <w:lang w:val="en-US"/>
        </w:rPr>
        <w:t xml:space="preserve">is </w:t>
      </w:r>
      <w:r w:rsidR="000076A6" w:rsidRPr="002251CC">
        <w:rPr>
          <w:rFonts w:ascii="Times New Roman" w:hAnsi="Times New Roman" w:cs="Times New Roman"/>
          <w:sz w:val="24"/>
          <w:szCs w:val="24"/>
          <w:lang w:val="en-US"/>
        </w:rPr>
        <w:t>highly visible to teachers as it determines the inflow to schools, and in areas of growth or decline</w:t>
      </w:r>
      <w:r w:rsidR="006D12FD">
        <w:rPr>
          <w:rFonts w:ascii="Times New Roman" w:hAnsi="Times New Roman" w:cs="Times New Roman"/>
          <w:sz w:val="24"/>
          <w:szCs w:val="24"/>
          <w:lang w:val="en-US"/>
        </w:rPr>
        <w:t xml:space="preserve"> of work</w:t>
      </w:r>
      <w:r w:rsidR="000076A6" w:rsidRPr="002251CC">
        <w:rPr>
          <w:rFonts w:ascii="Times New Roman" w:hAnsi="Times New Roman" w:cs="Times New Roman"/>
          <w:sz w:val="24"/>
          <w:szCs w:val="24"/>
          <w:lang w:val="en-US"/>
        </w:rPr>
        <w:t>, te</w:t>
      </w:r>
      <w:r w:rsidR="00632DB3" w:rsidRPr="002251CC">
        <w:rPr>
          <w:rFonts w:ascii="Times New Roman" w:hAnsi="Times New Roman" w:cs="Times New Roman"/>
          <w:sz w:val="24"/>
          <w:szCs w:val="24"/>
          <w:lang w:val="en-US"/>
        </w:rPr>
        <w:t xml:space="preserve">achers may be faced with larger, </w:t>
      </w:r>
      <w:r w:rsidR="000076A6" w:rsidRPr="002251CC">
        <w:rPr>
          <w:rFonts w:ascii="Times New Roman" w:hAnsi="Times New Roman" w:cs="Times New Roman"/>
          <w:sz w:val="24"/>
          <w:szCs w:val="24"/>
          <w:lang w:val="en-US"/>
        </w:rPr>
        <w:t xml:space="preserve">smaller </w:t>
      </w:r>
      <w:r w:rsidR="00632DB3" w:rsidRPr="002251CC">
        <w:rPr>
          <w:rFonts w:ascii="Times New Roman" w:hAnsi="Times New Roman" w:cs="Times New Roman"/>
          <w:sz w:val="24"/>
          <w:szCs w:val="24"/>
          <w:lang w:val="en-US"/>
        </w:rPr>
        <w:t xml:space="preserve">or even disappearing </w:t>
      </w:r>
      <w:r w:rsidR="000076A6" w:rsidRPr="002251CC">
        <w:rPr>
          <w:rFonts w:ascii="Times New Roman" w:hAnsi="Times New Roman" w:cs="Times New Roman"/>
          <w:sz w:val="24"/>
          <w:szCs w:val="24"/>
          <w:lang w:val="en-US"/>
        </w:rPr>
        <w:t>class</w:t>
      </w:r>
      <w:r w:rsidR="00632DB3" w:rsidRPr="002251CC">
        <w:rPr>
          <w:rFonts w:ascii="Times New Roman" w:hAnsi="Times New Roman" w:cs="Times New Roman"/>
          <w:sz w:val="24"/>
          <w:szCs w:val="24"/>
          <w:lang w:val="en-US"/>
        </w:rPr>
        <w:t>es</w:t>
      </w:r>
      <w:r w:rsidR="000076A6" w:rsidRPr="002251CC">
        <w:rPr>
          <w:rFonts w:ascii="Times New Roman" w:hAnsi="Times New Roman" w:cs="Times New Roman"/>
          <w:sz w:val="24"/>
          <w:szCs w:val="24"/>
          <w:lang w:val="en-US"/>
        </w:rPr>
        <w:t xml:space="preserve"> (</w:t>
      </w:r>
      <w:r w:rsidR="00836383" w:rsidRPr="002251CC">
        <w:rPr>
          <w:rFonts w:ascii="Times New Roman" w:hAnsi="Times New Roman" w:cs="Times New Roman"/>
          <w:sz w:val="24"/>
          <w:szCs w:val="24"/>
          <w:lang w:val="en-US"/>
        </w:rPr>
        <w:t>SBO</w:t>
      </w:r>
      <w:r w:rsidR="000076A6" w:rsidRPr="002251CC">
        <w:rPr>
          <w:rFonts w:ascii="Times New Roman" w:hAnsi="Times New Roman" w:cs="Times New Roman"/>
          <w:sz w:val="24"/>
          <w:szCs w:val="24"/>
          <w:lang w:val="en-US"/>
        </w:rPr>
        <w:t xml:space="preserve">, 2011; </w:t>
      </w:r>
      <w:proofErr w:type="spellStart"/>
      <w:r w:rsidR="000076A6" w:rsidRPr="002251CC">
        <w:rPr>
          <w:rFonts w:ascii="Times New Roman" w:hAnsi="Times New Roman" w:cs="Times New Roman"/>
          <w:sz w:val="24"/>
          <w:szCs w:val="24"/>
          <w:lang w:val="en-US"/>
        </w:rPr>
        <w:t>Falch</w:t>
      </w:r>
      <w:proofErr w:type="spellEnd"/>
      <w:r w:rsidR="000076A6" w:rsidRPr="002251CC">
        <w:rPr>
          <w:rFonts w:ascii="Times New Roman" w:hAnsi="Times New Roman" w:cs="Times New Roman"/>
          <w:sz w:val="24"/>
          <w:szCs w:val="24"/>
          <w:lang w:val="en-US"/>
        </w:rPr>
        <w:t xml:space="preserve"> </w:t>
      </w:r>
      <w:r w:rsidR="00110852" w:rsidRPr="002251CC">
        <w:rPr>
          <w:rFonts w:ascii="Times New Roman" w:hAnsi="Times New Roman" w:cs="Times New Roman"/>
          <w:sz w:val="24"/>
          <w:szCs w:val="24"/>
          <w:lang w:val="en-US"/>
        </w:rPr>
        <w:t>&amp;</w:t>
      </w:r>
      <w:r w:rsidR="000076A6" w:rsidRPr="002251CC">
        <w:rPr>
          <w:rFonts w:ascii="Times New Roman" w:hAnsi="Times New Roman" w:cs="Times New Roman"/>
          <w:sz w:val="24"/>
          <w:szCs w:val="24"/>
          <w:lang w:val="en-US"/>
        </w:rPr>
        <w:t xml:space="preserve"> Strom, 2004). </w:t>
      </w:r>
      <w:r w:rsidR="00557329" w:rsidRPr="002251CC">
        <w:rPr>
          <w:rFonts w:ascii="Times New Roman" w:hAnsi="Times New Roman" w:cs="Times New Roman"/>
          <w:sz w:val="24"/>
          <w:szCs w:val="24"/>
          <w:lang w:val="en-US"/>
        </w:rPr>
        <w:t>P</w:t>
      </w:r>
      <w:r w:rsidR="002D6248" w:rsidRPr="002251CC">
        <w:rPr>
          <w:rFonts w:ascii="Times New Roman" w:hAnsi="Times New Roman" w:cs="Times New Roman"/>
          <w:sz w:val="24"/>
          <w:szCs w:val="24"/>
          <w:lang w:val="en-US"/>
        </w:rPr>
        <w:t xml:space="preserve">opulation decline </w:t>
      </w:r>
      <w:r w:rsidR="00557329" w:rsidRPr="002251CC">
        <w:rPr>
          <w:rFonts w:ascii="Times New Roman" w:hAnsi="Times New Roman" w:cs="Times New Roman"/>
          <w:sz w:val="24"/>
          <w:szCs w:val="24"/>
          <w:lang w:val="en-US"/>
        </w:rPr>
        <w:t xml:space="preserve">is also important as it </w:t>
      </w:r>
      <w:r w:rsidR="002D6248" w:rsidRPr="002251CC">
        <w:rPr>
          <w:rFonts w:ascii="Times New Roman" w:hAnsi="Times New Roman" w:cs="Times New Roman"/>
          <w:sz w:val="24"/>
          <w:szCs w:val="24"/>
          <w:lang w:val="en-US"/>
        </w:rPr>
        <w:t xml:space="preserve">poses significant risks for </w:t>
      </w:r>
      <w:r w:rsidR="006D12FD">
        <w:rPr>
          <w:rFonts w:ascii="Times New Roman" w:hAnsi="Times New Roman" w:cs="Times New Roman"/>
          <w:sz w:val="24"/>
          <w:szCs w:val="24"/>
          <w:lang w:val="en-US"/>
        </w:rPr>
        <w:t xml:space="preserve">increasing demand </w:t>
      </w:r>
      <w:r w:rsidR="00187AAD">
        <w:rPr>
          <w:rFonts w:ascii="Times New Roman" w:hAnsi="Times New Roman" w:cs="Times New Roman"/>
          <w:sz w:val="24"/>
          <w:szCs w:val="24"/>
          <w:lang w:val="en-US"/>
        </w:rPr>
        <w:t xml:space="preserve">and </w:t>
      </w:r>
      <w:r w:rsidR="002D6248" w:rsidRPr="002251CC">
        <w:rPr>
          <w:rFonts w:ascii="Times New Roman" w:hAnsi="Times New Roman" w:cs="Times New Roman"/>
          <w:sz w:val="24"/>
          <w:szCs w:val="24"/>
          <w:lang w:val="en-US"/>
        </w:rPr>
        <w:t xml:space="preserve">continuation of employment (Coleman </w:t>
      </w:r>
      <w:r w:rsidR="00110852" w:rsidRPr="002251CC">
        <w:rPr>
          <w:rFonts w:ascii="Times New Roman" w:hAnsi="Times New Roman" w:cs="Times New Roman"/>
          <w:sz w:val="24"/>
          <w:szCs w:val="24"/>
          <w:lang w:val="en-US"/>
        </w:rPr>
        <w:t xml:space="preserve">&amp; </w:t>
      </w:r>
      <w:r w:rsidR="002D6248" w:rsidRPr="002251CC">
        <w:rPr>
          <w:rFonts w:ascii="Times New Roman" w:hAnsi="Times New Roman" w:cs="Times New Roman"/>
          <w:sz w:val="24"/>
          <w:szCs w:val="24"/>
          <w:lang w:val="en-US"/>
        </w:rPr>
        <w:t xml:space="preserve">Rowthorn, 2011). </w:t>
      </w:r>
      <w:r w:rsidR="000076A6" w:rsidRPr="002251CC">
        <w:rPr>
          <w:rFonts w:ascii="Times New Roman" w:hAnsi="Times New Roman" w:cs="Times New Roman"/>
          <w:sz w:val="24"/>
          <w:szCs w:val="24"/>
          <w:lang w:val="en-US"/>
        </w:rPr>
        <w:t>Growth</w:t>
      </w:r>
      <w:r w:rsidR="002D6248" w:rsidRPr="002251CC">
        <w:rPr>
          <w:rFonts w:ascii="Times New Roman" w:hAnsi="Times New Roman" w:cs="Times New Roman"/>
          <w:sz w:val="24"/>
          <w:szCs w:val="24"/>
          <w:lang w:val="en-US"/>
        </w:rPr>
        <w:t xml:space="preserve"> of child population may, therefore, act as an important signal to teachers that in the (near) future, there will be significant demand for employment, which makes investments in their jobs and careers more salient. </w:t>
      </w:r>
    </w:p>
    <w:p w14:paraId="483888A9" w14:textId="3F46610E" w:rsidR="0004367D" w:rsidRPr="002251CC" w:rsidRDefault="000076A6" w:rsidP="00613AF6">
      <w:pPr>
        <w:spacing w:after="0" w:line="480" w:lineRule="auto"/>
        <w:ind w:firstLine="720"/>
        <w:rPr>
          <w:rFonts w:ascii="Times New Roman" w:hAnsi="Times New Roman" w:cs="Times New Roman"/>
          <w:sz w:val="24"/>
          <w:szCs w:val="24"/>
          <w:lang w:val="en-US"/>
        </w:rPr>
      </w:pPr>
      <w:r w:rsidRPr="002251CC">
        <w:rPr>
          <w:rFonts w:ascii="Times New Roman" w:hAnsi="Times New Roman" w:cs="Times New Roman"/>
          <w:sz w:val="24"/>
          <w:szCs w:val="24"/>
          <w:lang w:val="en-US"/>
        </w:rPr>
        <w:t xml:space="preserve">In line with signaling theory, in municipalities where child population is growing, teachers receive </w:t>
      </w:r>
      <w:r w:rsidR="002377A0" w:rsidRPr="002251CC">
        <w:rPr>
          <w:rFonts w:ascii="Times New Roman" w:hAnsi="Times New Roman" w:cs="Times New Roman"/>
          <w:sz w:val="24"/>
          <w:szCs w:val="24"/>
          <w:lang w:val="en-US"/>
        </w:rPr>
        <w:t xml:space="preserve">positive </w:t>
      </w:r>
      <w:r w:rsidRPr="002251CC">
        <w:rPr>
          <w:rFonts w:ascii="Times New Roman" w:hAnsi="Times New Roman" w:cs="Times New Roman"/>
          <w:sz w:val="24"/>
          <w:szCs w:val="24"/>
          <w:lang w:val="en-US"/>
        </w:rPr>
        <w:t xml:space="preserve">signals from the environment </w:t>
      </w:r>
      <w:r w:rsidR="002377A0" w:rsidRPr="002251CC">
        <w:rPr>
          <w:rFonts w:ascii="Times New Roman" w:hAnsi="Times New Roman" w:cs="Times New Roman"/>
          <w:sz w:val="24"/>
          <w:szCs w:val="24"/>
          <w:lang w:val="en-US"/>
        </w:rPr>
        <w:t>about the socio-economic context. It also indicates</w:t>
      </w:r>
      <w:r w:rsidRPr="002251CC">
        <w:rPr>
          <w:rFonts w:ascii="Times New Roman" w:hAnsi="Times New Roman" w:cs="Times New Roman"/>
          <w:sz w:val="24"/>
          <w:szCs w:val="24"/>
          <w:lang w:val="en-US"/>
        </w:rPr>
        <w:t xml:space="preserve"> that in the future, there will be sufficient </w:t>
      </w:r>
      <w:r w:rsidR="00110852" w:rsidRPr="002251CC">
        <w:rPr>
          <w:rFonts w:ascii="Times New Roman" w:hAnsi="Times New Roman" w:cs="Times New Roman"/>
          <w:sz w:val="24"/>
          <w:szCs w:val="24"/>
          <w:lang w:val="en-US"/>
        </w:rPr>
        <w:t>employment</w:t>
      </w:r>
      <w:r w:rsidRPr="002251CC">
        <w:rPr>
          <w:rFonts w:ascii="Times New Roman" w:hAnsi="Times New Roman" w:cs="Times New Roman"/>
          <w:sz w:val="24"/>
          <w:szCs w:val="24"/>
          <w:lang w:val="en-US"/>
        </w:rPr>
        <w:t>, rendering it useful when they invest in innovati</w:t>
      </w:r>
      <w:r w:rsidR="00C020C9" w:rsidRPr="002251CC">
        <w:rPr>
          <w:rFonts w:ascii="Times New Roman" w:hAnsi="Times New Roman" w:cs="Times New Roman"/>
          <w:sz w:val="24"/>
          <w:szCs w:val="24"/>
          <w:lang w:val="en-US"/>
        </w:rPr>
        <w:t>ve behavior</w:t>
      </w:r>
      <w:r w:rsidRPr="002251CC">
        <w:rPr>
          <w:rFonts w:ascii="Times New Roman" w:hAnsi="Times New Roman" w:cs="Times New Roman"/>
          <w:sz w:val="24"/>
          <w:szCs w:val="24"/>
          <w:lang w:val="en-US"/>
        </w:rPr>
        <w:t xml:space="preserve"> and development </w:t>
      </w:r>
      <w:r w:rsidR="00613AF6" w:rsidRPr="002251CC">
        <w:rPr>
          <w:rFonts w:ascii="Times New Roman" w:hAnsi="Times New Roman" w:cs="Times New Roman"/>
          <w:sz w:val="24"/>
          <w:szCs w:val="24"/>
          <w:lang w:val="en-US"/>
        </w:rPr>
        <w:t>as a result of</w:t>
      </w:r>
      <w:r w:rsidRPr="002251CC">
        <w:rPr>
          <w:rFonts w:ascii="Times New Roman" w:hAnsi="Times New Roman" w:cs="Times New Roman"/>
          <w:sz w:val="24"/>
          <w:szCs w:val="24"/>
          <w:lang w:val="en-US"/>
        </w:rPr>
        <w:t xml:space="preserve"> i-deals.</w:t>
      </w:r>
      <w:r w:rsidR="0004367D" w:rsidRPr="002251CC">
        <w:rPr>
          <w:rFonts w:ascii="Times New Roman" w:hAnsi="Times New Roman" w:cs="Times New Roman"/>
          <w:sz w:val="24"/>
          <w:szCs w:val="24"/>
          <w:lang w:val="en-US"/>
        </w:rPr>
        <w:t xml:space="preserve"> In municipalities with child population growth, there will be need for additional teachers, and teach</w:t>
      </w:r>
      <w:r w:rsidR="00C020C9" w:rsidRPr="002251CC">
        <w:rPr>
          <w:rFonts w:ascii="Times New Roman" w:hAnsi="Times New Roman" w:cs="Times New Roman"/>
          <w:sz w:val="24"/>
          <w:szCs w:val="24"/>
          <w:lang w:val="en-US"/>
        </w:rPr>
        <w:t>er</w:t>
      </w:r>
      <w:r w:rsidR="0004367D" w:rsidRPr="002251CC">
        <w:rPr>
          <w:rFonts w:ascii="Times New Roman" w:hAnsi="Times New Roman" w:cs="Times New Roman"/>
          <w:sz w:val="24"/>
          <w:szCs w:val="24"/>
          <w:lang w:val="en-US"/>
        </w:rPr>
        <w:t xml:space="preserve"> shortages are one of the main issues the educational sector in the Netherlands is facing currently (</w:t>
      </w:r>
      <w:proofErr w:type="spellStart"/>
      <w:r w:rsidR="0004367D" w:rsidRPr="002251CC">
        <w:rPr>
          <w:rFonts w:ascii="Times New Roman" w:hAnsi="Times New Roman" w:cs="Times New Roman"/>
          <w:sz w:val="24"/>
          <w:szCs w:val="24"/>
          <w:lang w:val="en-US"/>
        </w:rPr>
        <w:t>Rijksoverheid</w:t>
      </w:r>
      <w:proofErr w:type="spellEnd"/>
      <w:r w:rsidR="0004367D" w:rsidRPr="002251CC">
        <w:rPr>
          <w:rFonts w:ascii="Times New Roman" w:hAnsi="Times New Roman" w:cs="Times New Roman"/>
          <w:sz w:val="24"/>
          <w:szCs w:val="24"/>
          <w:lang w:val="en-US"/>
        </w:rPr>
        <w:t xml:space="preserve">, 2017). In those regions, it may be more straightforward </w:t>
      </w:r>
      <w:r w:rsidR="00C020C9" w:rsidRPr="002251CC">
        <w:rPr>
          <w:rFonts w:ascii="Times New Roman" w:hAnsi="Times New Roman" w:cs="Times New Roman"/>
          <w:sz w:val="24"/>
          <w:szCs w:val="24"/>
          <w:lang w:val="en-US"/>
        </w:rPr>
        <w:t xml:space="preserve">if one has </w:t>
      </w:r>
      <w:r w:rsidR="0004367D" w:rsidRPr="002251CC">
        <w:rPr>
          <w:rFonts w:ascii="Times New Roman" w:hAnsi="Times New Roman" w:cs="Times New Roman"/>
          <w:sz w:val="24"/>
          <w:szCs w:val="24"/>
          <w:lang w:val="en-US"/>
        </w:rPr>
        <w:t>negotiate</w:t>
      </w:r>
      <w:r w:rsidR="00C020C9" w:rsidRPr="002251CC">
        <w:rPr>
          <w:rFonts w:ascii="Times New Roman" w:hAnsi="Times New Roman" w:cs="Times New Roman"/>
          <w:sz w:val="24"/>
          <w:szCs w:val="24"/>
          <w:lang w:val="en-US"/>
        </w:rPr>
        <w:t>d</w:t>
      </w:r>
      <w:r w:rsidR="0004367D" w:rsidRPr="002251CC">
        <w:rPr>
          <w:rFonts w:ascii="Times New Roman" w:hAnsi="Times New Roman" w:cs="Times New Roman"/>
          <w:sz w:val="24"/>
          <w:szCs w:val="24"/>
          <w:lang w:val="en-US"/>
        </w:rPr>
        <w:t xml:space="preserve"> </w:t>
      </w:r>
      <w:r w:rsidR="00C020C9" w:rsidRPr="002251CC">
        <w:rPr>
          <w:rFonts w:ascii="Times New Roman" w:hAnsi="Times New Roman" w:cs="Times New Roman"/>
          <w:sz w:val="24"/>
          <w:szCs w:val="24"/>
          <w:lang w:val="en-US"/>
        </w:rPr>
        <w:t>i-deals to</w:t>
      </w:r>
      <w:r w:rsidR="0004367D" w:rsidRPr="002251CC">
        <w:rPr>
          <w:rFonts w:ascii="Times New Roman" w:hAnsi="Times New Roman" w:cs="Times New Roman"/>
          <w:sz w:val="24"/>
          <w:szCs w:val="24"/>
          <w:lang w:val="en-US"/>
        </w:rPr>
        <w:t xml:space="preserve"> make optimal use of them in the workplace, as there may be generally more negotiation power for individuals. Hence, this also allows those individuals with i-deals to actually make use of them, and translate its benefits to the workplace. I-deals in this way function as indicator of employee competence, boosting their positive relationships with outcomes (Ho &amp; Kong, 2015).</w:t>
      </w:r>
    </w:p>
    <w:p w14:paraId="573464B1" w14:textId="564D9C7B" w:rsidR="00B55AB2" w:rsidRPr="002251CC" w:rsidRDefault="0004367D" w:rsidP="00613AF6">
      <w:pPr>
        <w:spacing w:after="0" w:line="480" w:lineRule="auto"/>
        <w:ind w:firstLine="720"/>
        <w:rPr>
          <w:rFonts w:ascii="Times New Roman" w:hAnsi="Times New Roman" w:cs="Times New Roman"/>
          <w:sz w:val="24"/>
          <w:szCs w:val="24"/>
          <w:lang w:val="en-US"/>
        </w:rPr>
      </w:pPr>
      <w:r w:rsidRPr="002251CC">
        <w:rPr>
          <w:rFonts w:ascii="Times New Roman" w:hAnsi="Times New Roman" w:cs="Times New Roman"/>
          <w:sz w:val="24"/>
          <w:szCs w:val="24"/>
          <w:lang w:val="en-US"/>
        </w:rPr>
        <w:t>Moreover, n</w:t>
      </w:r>
      <w:r w:rsidR="002C7BD3" w:rsidRPr="002251CC">
        <w:rPr>
          <w:rFonts w:ascii="Times New Roman" w:hAnsi="Times New Roman" w:cs="Times New Roman"/>
          <w:sz w:val="24"/>
          <w:szCs w:val="24"/>
          <w:lang w:val="en-US"/>
        </w:rPr>
        <w:t>egotiation of i-deals is costly (</w:t>
      </w:r>
      <w:r w:rsidR="006E5FD4" w:rsidRPr="002251CC">
        <w:rPr>
          <w:rFonts w:ascii="Times New Roman" w:hAnsi="Times New Roman" w:cs="Times New Roman"/>
          <w:sz w:val="24"/>
          <w:szCs w:val="24"/>
          <w:lang w:val="en-US"/>
        </w:rPr>
        <w:t>Lee et al., 2015</w:t>
      </w:r>
      <w:r w:rsidR="002C7BD3" w:rsidRPr="002251CC">
        <w:rPr>
          <w:rFonts w:ascii="Times New Roman" w:hAnsi="Times New Roman" w:cs="Times New Roman"/>
          <w:sz w:val="24"/>
          <w:szCs w:val="24"/>
          <w:lang w:val="en-US"/>
        </w:rPr>
        <w:t>)</w:t>
      </w:r>
      <w:r w:rsidR="006E5FD4" w:rsidRPr="002251CC">
        <w:rPr>
          <w:rFonts w:ascii="Times New Roman" w:hAnsi="Times New Roman" w:cs="Times New Roman"/>
          <w:sz w:val="24"/>
          <w:szCs w:val="24"/>
          <w:lang w:val="en-US"/>
        </w:rPr>
        <w:t xml:space="preserve">. Negotiation costs time and energy, and exposes the individual to </w:t>
      </w:r>
      <w:r w:rsidR="00424AFC" w:rsidRPr="002251CC">
        <w:rPr>
          <w:rFonts w:ascii="Times New Roman" w:hAnsi="Times New Roman" w:cs="Times New Roman"/>
          <w:sz w:val="24"/>
          <w:szCs w:val="24"/>
          <w:lang w:val="en-US"/>
        </w:rPr>
        <w:t>greater</w:t>
      </w:r>
      <w:r w:rsidR="006E5FD4" w:rsidRPr="002251CC">
        <w:rPr>
          <w:rFonts w:ascii="Times New Roman" w:hAnsi="Times New Roman" w:cs="Times New Roman"/>
          <w:sz w:val="24"/>
          <w:szCs w:val="24"/>
          <w:lang w:val="en-US"/>
        </w:rPr>
        <w:t xml:space="preserve"> vulnerability, as the employee gets into a position of special treatment in comparison to others (Bal, 2017). </w:t>
      </w:r>
      <w:r w:rsidR="00424AFC" w:rsidRPr="002251CC">
        <w:rPr>
          <w:rFonts w:ascii="Times New Roman" w:hAnsi="Times New Roman" w:cs="Times New Roman"/>
          <w:sz w:val="24"/>
          <w:szCs w:val="24"/>
          <w:lang w:val="en-US"/>
        </w:rPr>
        <w:t>Such special treatment may have benefits, but also come with the costs of envy and jealousy among coworkers (</w:t>
      </w:r>
      <w:proofErr w:type="spellStart"/>
      <w:r w:rsidR="00424AFC" w:rsidRPr="002251CC">
        <w:rPr>
          <w:rFonts w:ascii="Times New Roman" w:hAnsi="Times New Roman" w:cs="Times New Roman"/>
          <w:sz w:val="24"/>
          <w:szCs w:val="24"/>
          <w:lang w:val="en-US"/>
        </w:rPr>
        <w:t>Marescaux</w:t>
      </w:r>
      <w:proofErr w:type="spellEnd"/>
      <w:r w:rsidR="00424AFC" w:rsidRPr="002251CC">
        <w:rPr>
          <w:rFonts w:ascii="Times New Roman" w:hAnsi="Times New Roman" w:cs="Times New Roman"/>
          <w:sz w:val="24"/>
          <w:szCs w:val="24"/>
          <w:lang w:val="en-US"/>
        </w:rPr>
        <w:t xml:space="preserve"> et al., 201</w:t>
      </w:r>
      <w:r w:rsidR="008047A0">
        <w:rPr>
          <w:rFonts w:ascii="Times New Roman" w:hAnsi="Times New Roman" w:cs="Times New Roman"/>
          <w:sz w:val="24"/>
          <w:szCs w:val="24"/>
          <w:lang w:val="en-US"/>
        </w:rPr>
        <w:t>9</w:t>
      </w:r>
      <w:r w:rsidR="00424AFC" w:rsidRPr="002251CC">
        <w:rPr>
          <w:rFonts w:ascii="Times New Roman" w:hAnsi="Times New Roman" w:cs="Times New Roman"/>
          <w:sz w:val="24"/>
          <w:szCs w:val="24"/>
          <w:lang w:val="en-US"/>
        </w:rPr>
        <w:t xml:space="preserve">; Ng, 2017). </w:t>
      </w:r>
      <w:r w:rsidR="006E5FD4" w:rsidRPr="002251CC">
        <w:rPr>
          <w:rFonts w:ascii="Times New Roman" w:hAnsi="Times New Roman" w:cs="Times New Roman"/>
          <w:sz w:val="24"/>
          <w:szCs w:val="24"/>
          <w:lang w:val="en-US"/>
        </w:rPr>
        <w:t>I</w:t>
      </w:r>
      <w:r w:rsidR="002C7BD3" w:rsidRPr="002251CC">
        <w:rPr>
          <w:rFonts w:ascii="Times New Roman" w:hAnsi="Times New Roman" w:cs="Times New Roman"/>
          <w:sz w:val="24"/>
          <w:szCs w:val="24"/>
          <w:lang w:val="en-US"/>
        </w:rPr>
        <w:t xml:space="preserve">t is </w:t>
      </w:r>
      <w:r w:rsidR="006E5FD4" w:rsidRPr="002251CC">
        <w:rPr>
          <w:rFonts w:ascii="Times New Roman" w:hAnsi="Times New Roman" w:cs="Times New Roman"/>
          <w:sz w:val="24"/>
          <w:szCs w:val="24"/>
          <w:lang w:val="en-US"/>
        </w:rPr>
        <w:t xml:space="preserve">therefore </w:t>
      </w:r>
      <w:r w:rsidR="002C7BD3" w:rsidRPr="002251CC">
        <w:rPr>
          <w:rFonts w:ascii="Times New Roman" w:hAnsi="Times New Roman" w:cs="Times New Roman"/>
          <w:sz w:val="24"/>
          <w:szCs w:val="24"/>
          <w:lang w:val="en-US"/>
        </w:rPr>
        <w:t xml:space="preserve">likely that people take into account the labor opportunities in the future when negotiating i-deals. </w:t>
      </w:r>
    </w:p>
    <w:p w14:paraId="197674D9" w14:textId="6FB4E076" w:rsidR="00615ED6" w:rsidRPr="002251CC" w:rsidRDefault="00B55AB2" w:rsidP="00613AF6">
      <w:pPr>
        <w:spacing w:after="0" w:line="480" w:lineRule="auto"/>
        <w:ind w:firstLine="720"/>
        <w:rPr>
          <w:rFonts w:ascii="Times New Roman" w:hAnsi="Times New Roman" w:cs="Times New Roman"/>
          <w:sz w:val="24"/>
          <w:szCs w:val="24"/>
          <w:lang w:val="en-US"/>
        </w:rPr>
      </w:pPr>
      <w:r w:rsidRPr="002251CC">
        <w:rPr>
          <w:rFonts w:ascii="Times New Roman" w:hAnsi="Times New Roman" w:cs="Times New Roman"/>
          <w:sz w:val="24"/>
          <w:szCs w:val="24"/>
          <w:lang w:val="en-US"/>
        </w:rPr>
        <w:t xml:space="preserve">For growth i-deals, </w:t>
      </w:r>
      <w:r w:rsidR="000076A6" w:rsidRPr="002251CC">
        <w:rPr>
          <w:rFonts w:ascii="Times New Roman" w:hAnsi="Times New Roman" w:cs="Times New Roman"/>
          <w:sz w:val="24"/>
          <w:szCs w:val="24"/>
          <w:lang w:val="en-US"/>
        </w:rPr>
        <w:t xml:space="preserve">teachers will be less likely to engage in </w:t>
      </w:r>
      <w:r w:rsidRPr="002251CC">
        <w:rPr>
          <w:rFonts w:ascii="Times New Roman" w:hAnsi="Times New Roman" w:cs="Times New Roman"/>
          <w:sz w:val="24"/>
          <w:szCs w:val="24"/>
          <w:lang w:val="en-US"/>
        </w:rPr>
        <w:t>innovative behavior</w:t>
      </w:r>
      <w:r w:rsidR="000076A6" w:rsidRPr="002251CC">
        <w:rPr>
          <w:rFonts w:ascii="Times New Roman" w:hAnsi="Times New Roman" w:cs="Times New Roman"/>
          <w:sz w:val="24"/>
          <w:szCs w:val="24"/>
          <w:lang w:val="en-US"/>
        </w:rPr>
        <w:t xml:space="preserve"> and professional development following i-deals</w:t>
      </w:r>
      <w:r w:rsidRPr="002251CC">
        <w:rPr>
          <w:rFonts w:ascii="Times New Roman" w:hAnsi="Times New Roman" w:cs="Times New Roman"/>
          <w:sz w:val="24"/>
          <w:szCs w:val="24"/>
          <w:lang w:val="en-US"/>
        </w:rPr>
        <w:t xml:space="preserve"> in municipalities with child population decline</w:t>
      </w:r>
      <w:r w:rsidR="00613AF6" w:rsidRPr="002251CC">
        <w:rPr>
          <w:rFonts w:ascii="Times New Roman" w:hAnsi="Times New Roman" w:cs="Times New Roman"/>
          <w:sz w:val="24"/>
          <w:szCs w:val="24"/>
          <w:lang w:val="en-US"/>
        </w:rPr>
        <w:t xml:space="preserve">. </w:t>
      </w:r>
      <w:r w:rsidR="0004367D" w:rsidRPr="002251CC">
        <w:rPr>
          <w:rFonts w:ascii="Times New Roman" w:hAnsi="Times New Roman" w:cs="Times New Roman"/>
          <w:sz w:val="24"/>
          <w:szCs w:val="24"/>
          <w:lang w:val="en-US"/>
        </w:rPr>
        <w:t xml:space="preserve">Even though employees might have negotiated </w:t>
      </w:r>
      <w:r w:rsidR="00615ED6" w:rsidRPr="002251CC">
        <w:rPr>
          <w:rFonts w:ascii="Times New Roman" w:hAnsi="Times New Roman" w:cs="Times New Roman"/>
          <w:sz w:val="24"/>
          <w:szCs w:val="24"/>
          <w:lang w:val="en-US"/>
        </w:rPr>
        <w:t xml:space="preserve">growth </w:t>
      </w:r>
      <w:r w:rsidR="0004367D" w:rsidRPr="002251CC">
        <w:rPr>
          <w:rFonts w:ascii="Times New Roman" w:hAnsi="Times New Roman" w:cs="Times New Roman"/>
          <w:sz w:val="24"/>
          <w:szCs w:val="24"/>
          <w:lang w:val="en-US"/>
        </w:rPr>
        <w:t>i-deals in these municipalities, external signals</w:t>
      </w:r>
      <w:r w:rsidR="006E5FD4" w:rsidRPr="002251CC">
        <w:rPr>
          <w:rFonts w:ascii="Times New Roman" w:hAnsi="Times New Roman" w:cs="Times New Roman"/>
          <w:sz w:val="24"/>
          <w:szCs w:val="24"/>
          <w:lang w:val="en-US"/>
        </w:rPr>
        <w:t>,</w:t>
      </w:r>
      <w:r w:rsidR="0004367D" w:rsidRPr="002251CC">
        <w:rPr>
          <w:rFonts w:ascii="Times New Roman" w:hAnsi="Times New Roman" w:cs="Times New Roman"/>
          <w:sz w:val="24"/>
          <w:szCs w:val="24"/>
          <w:lang w:val="en-US"/>
        </w:rPr>
        <w:t xml:space="preserve"> such as child population decline</w:t>
      </w:r>
      <w:r w:rsidR="006E5FD4" w:rsidRPr="002251CC">
        <w:rPr>
          <w:rFonts w:ascii="Times New Roman" w:hAnsi="Times New Roman" w:cs="Times New Roman"/>
          <w:sz w:val="24"/>
          <w:szCs w:val="24"/>
          <w:lang w:val="en-US"/>
        </w:rPr>
        <w:t>,</w:t>
      </w:r>
      <w:r w:rsidR="0004367D" w:rsidRPr="002251CC">
        <w:rPr>
          <w:rFonts w:ascii="Times New Roman" w:hAnsi="Times New Roman" w:cs="Times New Roman"/>
          <w:sz w:val="24"/>
          <w:szCs w:val="24"/>
          <w:lang w:val="en-US"/>
        </w:rPr>
        <w:t xml:space="preserve"> indicate that the value of </w:t>
      </w:r>
      <w:r w:rsidR="00615ED6" w:rsidRPr="002251CC">
        <w:rPr>
          <w:rFonts w:ascii="Times New Roman" w:hAnsi="Times New Roman" w:cs="Times New Roman"/>
          <w:sz w:val="24"/>
          <w:szCs w:val="24"/>
          <w:lang w:val="en-US"/>
        </w:rPr>
        <w:t xml:space="preserve">growth </w:t>
      </w:r>
      <w:r w:rsidR="0004367D" w:rsidRPr="002251CC">
        <w:rPr>
          <w:rFonts w:ascii="Times New Roman" w:hAnsi="Times New Roman" w:cs="Times New Roman"/>
          <w:sz w:val="24"/>
          <w:szCs w:val="24"/>
          <w:lang w:val="en-US"/>
        </w:rPr>
        <w:t xml:space="preserve">i-deals may be limited, as there is considerable risk of decline of future employment opportunities. </w:t>
      </w:r>
      <w:r w:rsidRPr="002251CC">
        <w:rPr>
          <w:rFonts w:ascii="Times New Roman" w:hAnsi="Times New Roman" w:cs="Times New Roman"/>
          <w:sz w:val="24"/>
          <w:szCs w:val="24"/>
          <w:lang w:val="en-US"/>
        </w:rPr>
        <w:t xml:space="preserve">In municipalities with child population growth, employees receive signals that their investments in work (e.g., through growth i-deals) will pay off in the future, and that they can actually use their i-deals in the workplace. </w:t>
      </w:r>
      <w:r w:rsidR="00615ED6" w:rsidRPr="002251CC">
        <w:rPr>
          <w:rFonts w:ascii="Times New Roman" w:hAnsi="Times New Roman" w:cs="Times New Roman"/>
          <w:sz w:val="24"/>
          <w:szCs w:val="24"/>
          <w:lang w:val="en-US"/>
        </w:rPr>
        <w:t>Thus, child population growth is likely to boost the relationships of growth i-deals with outcomes.</w:t>
      </w:r>
    </w:p>
    <w:p w14:paraId="1F731413" w14:textId="48FC219E" w:rsidR="0044341F" w:rsidRPr="002251CC" w:rsidRDefault="00F92E0F">
      <w:pPr>
        <w:spacing w:after="0" w:line="480" w:lineRule="auto"/>
        <w:ind w:firstLine="720"/>
        <w:rPr>
          <w:rFonts w:ascii="Times New Roman" w:hAnsi="Times New Roman" w:cs="Times New Roman"/>
          <w:sz w:val="24"/>
          <w:szCs w:val="24"/>
          <w:lang w:val="en-US"/>
        </w:rPr>
      </w:pPr>
      <w:r w:rsidRPr="002251CC">
        <w:rPr>
          <w:rFonts w:ascii="Times New Roman" w:hAnsi="Times New Roman" w:cs="Times New Roman"/>
          <w:sz w:val="24"/>
          <w:szCs w:val="24"/>
          <w:lang w:val="en-US"/>
        </w:rPr>
        <w:t>T</w:t>
      </w:r>
      <w:r w:rsidR="00613AF6" w:rsidRPr="002251CC">
        <w:rPr>
          <w:rFonts w:ascii="Times New Roman" w:hAnsi="Times New Roman" w:cs="Times New Roman"/>
          <w:sz w:val="24"/>
          <w:szCs w:val="24"/>
          <w:lang w:val="en-US"/>
        </w:rPr>
        <w:t xml:space="preserve">here is </w:t>
      </w:r>
      <w:r w:rsidR="0004367D" w:rsidRPr="002251CC">
        <w:rPr>
          <w:rFonts w:ascii="Times New Roman" w:hAnsi="Times New Roman" w:cs="Times New Roman"/>
          <w:sz w:val="24"/>
          <w:szCs w:val="24"/>
          <w:lang w:val="en-US"/>
        </w:rPr>
        <w:t xml:space="preserve">also a </w:t>
      </w:r>
      <w:r w:rsidR="00613AF6" w:rsidRPr="002251CC">
        <w:rPr>
          <w:rFonts w:ascii="Times New Roman" w:hAnsi="Times New Roman" w:cs="Times New Roman"/>
          <w:sz w:val="24"/>
          <w:szCs w:val="24"/>
          <w:lang w:val="en-US"/>
        </w:rPr>
        <w:t xml:space="preserve">substantial risk that the investments </w:t>
      </w:r>
      <w:r w:rsidR="008E2BC5" w:rsidRPr="002251CC">
        <w:rPr>
          <w:rFonts w:ascii="Times New Roman" w:hAnsi="Times New Roman" w:cs="Times New Roman"/>
          <w:sz w:val="24"/>
          <w:szCs w:val="24"/>
          <w:lang w:val="en-US"/>
        </w:rPr>
        <w:t>of negotiating</w:t>
      </w:r>
      <w:r w:rsidRPr="002251CC">
        <w:rPr>
          <w:rFonts w:ascii="Times New Roman" w:hAnsi="Times New Roman" w:cs="Times New Roman"/>
          <w:sz w:val="24"/>
          <w:szCs w:val="24"/>
          <w:lang w:val="en-US"/>
        </w:rPr>
        <w:t xml:space="preserve"> i-deals </w:t>
      </w:r>
      <w:r w:rsidR="00613AF6" w:rsidRPr="002251CC">
        <w:rPr>
          <w:rFonts w:ascii="Times New Roman" w:hAnsi="Times New Roman" w:cs="Times New Roman"/>
          <w:sz w:val="24"/>
          <w:szCs w:val="24"/>
          <w:lang w:val="en-US"/>
        </w:rPr>
        <w:t>are offset by a future lack of demand for teachers</w:t>
      </w:r>
      <w:r w:rsidR="000076A6" w:rsidRPr="002251CC">
        <w:rPr>
          <w:rFonts w:ascii="Times New Roman" w:hAnsi="Times New Roman" w:cs="Times New Roman"/>
          <w:sz w:val="24"/>
          <w:szCs w:val="24"/>
          <w:lang w:val="en-US"/>
        </w:rPr>
        <w:t xml:space="preserve">. Instead, </w:t>
      </w:r>
      <w:r w:rsidR="0004367D" w:rsidRPr="002251CC">
        <w:rPr>
          <w:rFonts w:ascii="Times New Roman" w:hAnsi="Times New Roman" w:cs="Times New Roman"/>
          <w:sz w:val="24"/>
          <w:szCs w:val="24"/>
          <w:lang w:val="en-US"/>
        </w:rPr>
        <w:t xml:space="preserve">employees </w:t>
      </w:r>
      <w:r w:rsidR="000076A6" w:rsidRPr="002251CC">
        <w:rPr>
          <w:rFonts w:ascii="Times New Roman" w:hAnsi="Times New Roman" w:cs="Times New Roman"/>
          <w:sz w:val="24"/>
          <w:szCs w:val="24"/>
          <w:lang w:val="en-US"/>
        </w:rPr>
        <w:t xml:space="preserve">may be using i-deals primarily </w:t>
      </w:r>
      <w:r w:rsidR="00B571C2" w:rsidRPr="002251CC">
        <w:rPr>
          <w:rFonts w:ascii="Times New Roman" w:hAnsi="Times New Roman" w:cs="Times New Roman"/>
          <w:sz w:val="24"/>
          <w:szCs w:val="24"/>
          <w:lang w:val="en-US"/>
        </w:rPr>
        <w:t xml:space="preserve">for accommodative purposes </w:t>
      </w:r>
      <w:r w:rsidR="000076A6" w:rsidRPr="002251CC">
        <w:rPr>
          <w:rFonts w:ascii="Times New Roman" w:hAnsi="Times New Roman" w:cs="Times New Roman"/>
          <w:sz w:val="24"/>
          <w:szCs w:val="24"/>
          <w:lang w:val="en-US"/>
        </w:rPr>
        <w:t>(</w:t>
      </w:r>
      <w:r w:rsidR="00C10087" w:rsidRPr="002251CC">
        <w:rPr>
          <w:rFonts w:ascii="Times New Roman" w:hAnsi="Times New Roman" w:cs="Times New Roman"/>
          <w:sz w:val="24"/>
          <w:szCs w:val="24"/>
          <w:lang w:val="en-US"/>
        </w:rPr>
        <w:t>B</w:t>
      </w:r>
      <w:r w:rsidR="002C7BD3" w:rsidRPr="002251CC">
        <w:rPr>
          <w:rFonts w:ascii="Times New Roman" w:hAnsi="Times New Roman" w:cs="Times New Roman"/>
          <w:sz w:val="24"/>
          <w:szCs w:val="24"/>
          <w:lang w:val="en-US"/>
        </w:rPr>
        <w:t>al</w:t>
      </w:r>
      <w:r w:rsidR="00C10087" w:rsidRPr="002251CC">
        <w:rPr>
          <w:rFonts w:ascii="Times New Roman" w:hAnsi="Times New Roman" w:cs="Times New Roman"/>
          <w:sz w:val="24"/>
          <w:szCs w:val="24"/>
          <w:lang w:val="en-US"/>
        </w:rPr>
        <w:t xml:space="preserve"> &amp; V</w:t>
      </w:r>
      <w:r w:rsidR="002C7BD3" w:rsidRPr="002251CC">
        <w:rPr>
          <w:rFonts w:ascii="Times New Roman" w:hAnsi="Times New Roman" w:cs="Times New Roman"/>
          <w:sz w:val="24"/>
          <w:szCs w:val="24"/>
          <w:lang w:val="en-US"/>
        </w:rPr>
        <w:t>ossaert</w:t>
      </w:r>
      <w:r w:rsidR="000076A6" w:rsidRPr="002251CC">
        <w:rPr>
          <w:rFonts w:ascii="Times New Roman" w:hAnsi="Times New Roman" w:cs="Times New Roman"/>
          <w:sz w:val="24"/>
          <w:szCs w:val="24"/>
          <w:lang w:val="en-US"/>
        </w:rPr>
        <w:t>, 201</w:t>
      </w:r>
      <w:r w:rsidR="00632DB3" w:rsidRPr="002251CC">
        <w:rPr>
          <w:rFonts w:ascii="Times New Roman" w:hAnsi="Times New Roman" w:cs="Times New Roman"/>
          <w:sz w:val="24"/>
          <w:szCs w:val="24"/>
          <w:lang w:val="en-US"/>
        </w:rPr>
        <w:t>9</w:t>
      </w:r>
      <w:r w:rsidR="000076A6" w:rsidRPr="002251CC">
        <w:rPr>
          <w:rFonts w:ascii="Times New Roman" w:hAnsi="Times New Roman" w:cs="Times New Roman"/>
          <w:sz w:val="24"/>
          <w:szCs w:val="24"/>
          <w:lang w:val="en-US"/>
        </w:rPr>
        <w:t xml:space="preserve">). </w:t>
      </w:r>
      <w:r w:rsidR="00B571C2" w:rsidRPr="002251CC">
        <w:rPr>
          <w:rFonts w:ascii="Times New Roman" w:hAnsi="Times New Roman" w:cs="Times New Roman"/>
          <w:sz w:val="24"/>
          <w:szCs w:val="24"/>
          <w:lang w:val="en-US"/>
        </w:rPr>
        <w:t>Therefore, f</w:t>
      </w:r>
      <w:r w:rsidR="006820D0" w:rsidRPr="002251CC">
        <w:rPr>
          <w:rFonts w:ascii="Times New Roman" w:hAnsi="Times New Roman" w:cs="Times New Roman"/>
          <w:sz w:val="24"/>
          <w:szCs w:val="24"/>
          <w:lang w:val="en-US"/>
        </w:rPr>
        <w:t xml:space="preserve">or accommodative i-deals, we expect weaker negative relationships when child population growth is high. </w:t>
      </w:r>
      <w:r w:rsidR="00110852" w:rsidRPr="002251CC">
        <w:rPr>
          <w:rFonts w:ascii="Times New Roman" w:hAnsi="Times New Roman" w:cs="Times New Roman"/>
          <w:sz w:val="24"/>
          <w:szCs w:val="24"/>
          <w:lang w:val="en-US"/>
        </w:rPr>
        <w:t>I</w:t>
      </w:r>
      <w:r w:rsidR="00B71DCE" w:rsidRPr="002251CC">
        <w:rPr>
          <w:rFonts w:ascii="Times New Roman" w:hAnsi="Times New Roman" w:cs="Times New Roman"/>
          <w:sz w:val="24"/>
          <w:szCs w:val="24"/>
          <w:lang w:val="en-US"/>
        </w:rPr>
        <w:t xml:space="preserve">n the context of child population growth, </w:t>
      </w:r>
      <w:r w:rsidR="00B571C2" w:rsidRPr="002251CC">
        <w:rPr>
          <w:rFonts w:ascii="Times New Roman" w:hAnsi="Times New Roman" w:cs="Times New Roman"/>
          <w:sz w:val="24"/>
          <w:szCs w:val="24"/>
          <w:lang w:val="en-US"/>
        </w:rPr>
        <w:t xml:space="preserve">it may be less risky to negotiate accommodative i-deals as employers will be more dependent on retaining their current staff. </w:t>
      </w:r>
      <w:r w:rsidR="00B71DCE" w:rsidRPr="002251CC">
        <w:rPr>
          <w:rFonts w:ascii="Times New Roman" w:hAnsi="Times New Roman" w:cs="Times New Roman"/>
          <w:sz w:val="24"/>
          <w:szCs w:val="24"/>
          <w:lang w:val="en-US"/>
        </w:rPr>
        <w:t>However, in the case of child population decline, these workers are merely confirmed in their perceptions that investments are too costly, and that they should disengage from their work roles (</w:t>
      </w:r>
      <w:proofErr w:type="spellStart"/>
      <w:r w:rsidR="008A4471" w:rsidRPr="002251CC">
        <w:rPr>
          <w:rFonts w:ascii="Times New Roman" w:hAnsi="Times New Roman" w:cs="Times New Roman"/>
          <w:sz w:val="24"/>
          <w:szCs w:val="24"/>
          <w:lang w:val="en-US"/>
        </w:rPr>
        <w:t>Topa</w:t>
      </w:r>
      <w:proofErr w:type="spellEnd"/>
      <w:r w:rsidR="008A4471" w:rsidRPr="002251CC">
        <w:rPr>
          <w:rFonts w:ascii="Times New Roman" w:hAnsi="Times New Roman" w:cs="Times New Roman"/>
          <w:sz w:val="24"/>
          <w:szCs w:val="24"/>
          <w:lang w:val="en-US"/>
        </w:rPr>
        <w:t xml:space="preserve"> et al., 2009</w:t>
      </w:r>
      <w:r w:rsidR="00B71DCE" w:rsidRPr="002251CC">
        <w:rPr>
          <w:rFonts w:ascii="Times New Roman" w:hAnsi="Times New Roman" w:cs="Times New Roman"/>
          <w:sz w:val="24"/>
          <w:szCs w:val="24"/>
          <w:lang w:val="en-US"/>
        </w:rPr>
        <w:t xml:space="preserve">). </w:t>
      </w:r>
      <w:r w:rsidR="00615ED6" w:rsidRPr="002251CC">
        <w:rPr>
          <w:rFonts w:ascii="Times New Roman" w:hAnsi="Times New Roman" w:cs="Times New Roman"/>
          <w:sz w:val="24"/>
          <w:szCs w:val="24"/>
          <w:lang w:val="en-US"/>
        </w:rPr>
        <w:t xml:space="preserve">Hence, for accommodative i-deals, it is likely that high population growth will weaken their negative relationships, and low population growth will accentuate the negative relationships. </w:t>
      </w:r>
      <w:r w:rsidR="000076A6" w:rsidRPr="002251CC">
        <w:rPr>
          <w:rFonts w:ascii="Times New Roman" w:hAnsi="Times New Roman" w:cs="Times New Roman"/>
          <w:sz w:val="24"/>
          <w:szCs w:val="24"/>
          <w:lang w:val="en-US"/>
        </w:rPr>
        <w:t>In sum, we expect</w:t>
      </w:r>
      <w:r w:rsidR="00F06AA3" w:rsidRPr="002251CC">
        <w:rPr>
          <w:rFonts w:ascii="Times New Roman" w:hAnsi="Times New Roman" w:cs="Times New Roman"/>
          <w:sz w:val="24"/>
          <w:szCs w:val="24"/>
          <w:lang w:val="en-US"/>
        </w:rPr>
        <w:t xml:space="preserve"> that</w:t>
      </w:r>
      <w:r w:rsidR="000076A6" w:rsidRPr="002251CC">
        <w:rPr>
          <w:rFonts w:ascii="Times New Roman" w:hAnsi="Times New Roman" w:cs="Times New Roman"/>
          <w:sz w:val="24"/>
          <w:szCs w:val="24"/>
          <w:lang w:val="en-US"/>
        </w:rPr>
        <w:t>:</w:t>
      </w:r>
    </w:p>
    <w:p w14:paraId="567BE170" w14:textId="0BA294CD" w:rsidR="002D3BDD" w:rsidRPr="002251CC" w:rsidRDefault="002D3BDD" w:rsidP="000076A6">
      <w:pPr>
        <w:spacing w:after="0" w:line="480" w:lineRule="auto"/>
        <w:ind w:left="720"/>
        <w:rPr>
          <w:rFonts w:ascii="Times New Roman" w:hAnsi="Times New Roman" w:cs="Times New Roman"/>
          <w:i/>
          <w:sz w:val="24"/>
          <w:szCs w:val="24"/>
          <w:lang w:val="en-US"/>
        </w:rPr>
      </w:pPr>
      <w:r w:rsidRPr="002251CC">
        <w:rPr>
          <w:rFonts w:ascii="Times New Roman" w:hAnsi="Times New Roman" w:cs="Times New Roman"/>
          <w:i/>
          <w:sz w:val="24"/>
          <w:szCs w:val="24"/>
          <w:lang w:val="en-US"/>
        </w:rPr>
        <w:t xml:space="preserve">Hypothesis 5: Child population growth moderates the relationships between </w:t>
      </w:r>
      <w:r w:rsidR="00BD40C9" w:rsidRPr="002251CC">
        <w:rPr>
          <w:rFonts w:ascii="Times New Roman" w:hAnsi="Times New Roman" w:cs="Times New Roman"/>
          <w:i/>
          <w:sz w:val="24"/>
          <w:szCs w:val="24"/>
          <w:lang w:val="en-US"/>
        </w:rPr>
        <w:t xml:space="preserve">(a) growth and (b) accommodative </w:t>
      </w:r>
      <w:r w:rsidRPr="002251CC">
        <w:rPr>
          <w:rFonts w:ascii="Times New Roman" w:hAnsi="Times New Roman" w:cs="Times New Roman"/>
          <w:i/>
          <w:sz w:val="24"/>
          <w:szCs w:val="24"/>
          <w:lang w:val="en-US"/>
        </w:rPr>
        <w:t xml:space="preserve">i-deals and innovative work behaviors and professional development activities, with </w:t>
      </w:r>
      <w:r w:rsidR="00B71DCE" w:rsidRPr="002251CC">
        <w:rPr>
          <w:rFonts w:ascii="Times New Roman" w:hAnsi="Times New Roman" w:cs="Times New Roman"/>
          <w:i/>
          <w:sz w:val="24"/>
          <w:szCs w:val="24"/>
          <w:lang w:val="en-US"/>
        </w:rPr>
        <w:t xml:space="preserve">(a) stronger positive and (b) weaker negative </w:t>
      </w:r>
      <w:r w:rsidRPr="002251CC">
        <w:rPr>
          <w:rFonts w:ascii="Times New Roman" w:hAnsi="Times New Roman" w:cs="Times New Roman"/>
          <w:i/>
          <w:sz w:val="24"/>
          <w:szCs w:val="24"/>
          <w:lang w:val="en-US"/>
        </w:rPr>
        <w:t xml:space="preserve">relationships when child population growth is </w:t>
      </w:r>
      <w:r w:rsidR="00BD40C9" w:rsidRPr="002251CC">
        <w:rPr>
          <w:rFonts w:ascii="Times New Roman" w:hAnsi="Times New Roman" w:cs="Times New Roman"/>
          <w:i/>
          <w:sz w:val="24"/>
          <w:szCs w:val="24"/>
          <w:lang w:val="en-US"/>
        </w:rPr>
        <w:t>high</w:t>
      </w:r>
      <w:r w:rsidRPr="002251CC">
        <w:rPr>
          <w:rFonts w:ascii="Times New Roman" w:hAnsi="Times New Roman" w:cs="Times New Roman"/>
          <w:i/>
          <w:sz w:val="24"/>
          <w:szCs w:val="24"/>
          <w:lang w:val="en-US"/>
        </w:rPr>
        <w:t>.</w:t>
      </w:r>
    </w:p>
    <w:p w14:paraId="03809129" w14:textId="44773EC6" w:rsidR="00B0716F" w:rsidRPr="002251CC" w:rsidRDefault="00B0716F" w:rsidP="00B43841">
      <w:pPr>
        <w:spacing w:after="0" w:line="480" w:lineRule="auto"/>
        <w:rPr>
          <w:rFonts w:ascii="Times New Roman" w:hAnsi="Times New Roman" w:cs="Times New Roman"/>
          <w:b/>
          <w:sz w:val="24"/>
          <w:szCs w:val="24"/>
          <w:lang w:val="en-US"/>
        </w:rPr>
      </w:pPr>
      <w:r w:rsidRPr="002251CC">
        <w:rPr>
          <w:rFonts w:ascii="Times New Roman" w:hAnsi="Times New Roman" w:cs="Times New Roman"/>
          <w:b/>
          <w:sz w:val="24"/>
          <w:szCs w:val="24"/>
          <w:lang w:val="en-US"/>
        </w:rPr>
        <w:t>The Impact of Municipal Unemployment</w:t>
      </w:r>
    </w:p>
    <w:p w14:paraId="016C032C" w14:textId="3DA8D1F9" w:rsidR="00343D27" w:rsidRPr="002251CC" w:rsidRDefault="000076A6">
      <w:pPr>
        <w:spacing w:after="0" w:line="480" w:lineRule="auto"/>
        <w:rPr>
          <w:rFonts w:ascii="Times New Roman" w:hAnsi="Times New Roman" w:cs="Times New Roman"/>
          <w:sz w:val="24"/>
          <w:szCs w:val="24"/>
          <w:lang w:val="en-US"/>
        </w:rPr>
      </w:pPr>
      <w:r w:rsidRPr="002251CC">
        <w:rPr>
          <w:rFonts w:ascii="Times New Roman" w:hAnsi="Times New Roman" w:cs="Times New Roman"/>
          <w:sz w:val="24"/>
          <w:szCs w:val="24"/>
          <w:lang w:val="en-US"/>
        </w:rPr>
        <w:t xml:space="preserve">Finally, we expect </w:t>
      </w:r>
      <w:r w:rsidR="00003D69" w:rsidRPr="002251CC">
        <w:rPr>
          <w:rFonts w:ascii="Times New Roman" w:hAnsi="Times New Roman" w:cs="Times New Roman"/>
          <w:sz w:val="24"/>
          <w:szCs w:val="24"/>
          <w:lang w:val="en-US"/>
        </w:rPr>
        <w:t xml:space="preserve">municipal unemployment to moderate the relationships between innovative work behaviors and professional development activities and work engagement. While child population growth represents the demand-side for employment, unemployment represents </w:t>
      </w:r>
      <w:r w:rsidR="00483AE8" w:rsidRPr="002251CC">
        <w:rPr>
          <w:rFonts w:ascii="Times New Roman" w:hAnsi="Times New Roman" w:cs="Times New Roman"/>
          <w:sz w:val="24"/>
          <w:szCs w:val="24"/>
          <w:lang w:val="en-US"/>
        </w:rPr>
        <w:t>a</w:t>
      </w:r>
      <w:r w:rsidR="00003D69" w:rsidRPr="002251CC">
        <w:rPr>
          <w:rFonts w:ascii="Times New Roman" w:hAnsi="Times New Roman" w:cs="Times New Roman"/>
          <w:sz w:val="24"/>
          <w:szCs w:val="24"/>
          <w:lang w:val="en-US"/>
        </w:rPr>
        <w:t xml:space="preserve"> supply-side </w:t>
      </w:r>
      <w:r w:rsidR="00483AE8" w:rsidRPr="002251CC">
        <w:rPr>
          <w:rFonts w:ascii="Times New Roman" w:hAnsi="Times New Roman" w:cs="Times New Roman"/>
          <w:sz w:val="24"/>
          <w:szCs w:val="24"/>
          <w:lang w:val="en-US"/>
        </w:rPr>
        <w:t xml:space="preserve">effect </w:t>
      </w:r>
      <w:r w:rsidR="00003D69" w:rsidRPr="002251CC">
        <w:rPr>
          <w:rFonts w:ascii="Times New Roman" w:hAnsi="Times New Roman" w:cs="Times New Roman"/>
          <w:sz w:val="24"/>
          <w:szCs w:val="24"/>
          <w:lang w:val="en-US"/>
        </w:rPr>
        <w:t>of employment</w:t>
      </w:r>
      <w:r w:rsidR="00A56EEE" w:rsidRPr="002251CC">
        <w:rPr>
          <w:rFonts w:ascii="Times New Roman" w:hAnsi="Times New Roman" w:cs="Times New Roman"/>
          <w:sz w:val="24"/>
          <w:szCs w:val="24"/>
          <w:lang w:val="en-US"/>
        </w:rPr>
        <w:t xml:space="preserve"> (Spence, 1973)</w:t>
      </w:r>
      <w:r w:rsidR="00E05EE9" w:rsidRPr="002251CC">
        <w:rPr>
          <w:rFonts w:ascii="Times New Roman" w:hAnsi="Times New Roman" w:cs="Times New Roman"/>
          <w:sz w:val="24"/>
          <w:szCs w:val="24"/>
          <w:lang w:val="en-US"/>
        </w:rPr>
        <w:t>, representing the relative utility of investments in relation to outcomes</w:t>
      </w:r>
      <w:r w:rsidR="00003D69" w:rsidRPr="002251CC">
        <w:rPr>
          <w:rFonts w:ascii="Times New Roman" w:hAnsi="Times New Roman" w:cs="Times New Roman"/>
          <w:sz w:val="24"/>
          <w:szCs w:val="24"/>
          <w:lang w:val="en-US"/>
        </w:rPr>
        <w:t xml:space="preserve">. </w:t>
      </w:r>
      <w:r w:rsidR="00343D27" w:rsidRPr="002251CC">
        <w:rPr>
          <w:rFonts w:ascii="Times New Roman" w:hAnsi="Times New Roman" w:cs="Times New Roman"/>
          <w:sz w:val="24"/>
          <w:szCs w:val="24"/>
          <w:lang w:val="en-US"/>
        </w:rPr>
        <w:t xml:space="preserve">We focus on municipal unemployment, which is important in relation to postponing retirement. </w:t>
      </w:r>
      <w:r w:rsidR="005D15F9">
        <w:rPr>
          <w:rFonts w:ascii="Times New Roman" w:hAnsi="Times New Roman" w:cs="Times New Roman"/>
          <w:sz w:val="24"/>
          <w:szCs w:val="24"/>
          <w:lang w:val="en-US"/>
        </w:rPr>
        <w:t>H</w:t>
      </w:r>
      <w:r w:rsidR="00343D27" w:rsidRPr="002251CC">
        <w:rPr>
          <w:rFonts w:ascii="Times New Roman" w:hAnsi="Times New Roman" w:cs="Times New Roman"/>
          <w:sz w:val="24"/>
          <w:szCs w:val="24"/>
          <w:lang w:val="en-US"/>
        </w:rPr>
        <w:t xml:space="preserve">igh unemployment may signal </w:t>
      </w:r>
      <w:r w:rsidR="00C7790C">
        <w:rPr>
          <w:rFonts w:ascii="Times New Roman" w:hAnsi="Times New Roman" w:cs="Times New Roman"/>
          <w:sz w:val="24"/>
          <w:szCs w:val="24"/>
          <w:lang w:val="en-US"/>
        </w:rPr>
        <w:t xml:space="preserve">higher competition </w:t>
      </w:r>
      <w:r w:rsidR="00C7790C" w:rsidRPr="002251CC">
        <w:rPr>
          <w:rFonts w:ascii="Times New Roman" w:hAnsi="Times New Roman" w:cs="Times New Roman"/>
          <w:sz w:val="24"/>
          <w:szCs w:val="24"/>
          <w:lang w:val="en-US"/>
        </w:rPr>
        <w:t>for teaching jobs</w:t>
      </w:r>
      <w:r w:rsidR="00C7790C">
        <w:rPr>
          <w:rFonts w:ascii="Times New Roman" w:hAnsi="Times New Roman" w:cs="Times New Roman"/>
          <w:sz w:val="24"/>
          <w:szCs w:val="24"/>
          <w:lang w:val="en-US"/>
        </w:rPr>
        <w:t xml:space="preserve"> in the </w:t>
      </w:r>
      <w:r w:rsidR="00343D27" w:rsidRPr="002251CC">
        <w:rPr>
          <w:rFonts w:ascii="Times New Roman" w:hAnsi="Times New Roman" w:cs="Times New Roman"/>
          <w:sz w:val="24"/>
          <w:szCs w:val="24"/>
          <w:lang w:val="en-US"/>
        </w:rPr>
        <w:t xml:space="preserve">labor market, </w:t>
      </w:r>
      <w:r w:rsidR="00C7790C">
        <w:rPr>
          <w:rFonts w:ascii="Times New Roman" w:hAnsi="Times New Roman" w:cs="Times New Roman"/>
          <w:sz w:val="24"/>
          <w:szCs w:val="24"/>
          <w:lang w:val="en-US"/>
        </w:rPr>
        <w:t xml:space="preserve">when </w:t>
      </w:r>
      <w:r w:rsidR="005D15F9">
        <w:rPr>
          <w:rFonts w:ascii="Times New Roman" w:hAnsi="Times New Roman" w:cs="Times New Roman"/>
          <w:sz w:val="24"/>
          <w:szCs w:val="24"/>
          <w:lang w:val="en-US"/>
        </w:rPr>
        <w:t xml:space="preserve">unemployed teachers may take over teaching jobs, or when </w:t>
      </w:r>
      <w:r w:rsidR="00C7790C">
        <w:rPr>
          <w:rFonts w:ascii="Times New Roman" w:hAnsi="Times New Roman" w:cs="Times New Roman"/>
          <w:sz w:val="24"/>
          <w:szCs w:val="24"/>
          <w:lang w:val="en-US"/>
        </w:rPr>
        <w:t xml:space="preserve">people </w:t>
      </w:r>
      <w:r w:rsidR="00343D27" w:rsidRPr="002251CC">
        <w:rPr>
          <w:rFonts w:ascii="Times New Roman" w:hAnsi="Times New Roman" w:cs="Times New Roman"/>
          <w:sz w:val="24"/>
          <w:szCs w:val="24"/>
          <w:lang w:val="en-US"/>
        </w:rPr>
        <w:t>retrain to become a teacher, something that is incentivized through government subsidy (</w:t>
      </w:r>
      <w:proofErr w:type="spellStart"/>
      <w:r w:rsidR="00343D27" w:rsidRPr="002251CC">
        <w:rPr>
          <w:rFonts w:ascii="Times New Roman" w:hAnsi="Times New Roman" w:cs="Times New Roman"/>
          <w:sz w:val="24"/>
          <w:szCs w:val="24"/>
          <w:lang w:val="en-US"/>
        </w:rPr>
        <w:t>Rijksoverheid</w:t>
      </w:r>
      <w:proofErr w:type="spellEnd"/>
      <w:r w:rsidR="00343D27" w:rsidRPr="002251CC">
        <w:rPr>
          <w:rFonts w:ascii="Times New Roman" w:hAnsi="Times New Roman" w:cs="Times New Roman"/>
          <w:sz w:val="24"/>
          <w:szCs w:val="24"/>
          <w:lang w:val="en-US"/>
        </w:rPr>
        <w:t>, 2017)</w:t>
      </w:r>
      <w:r w:rsidR="005D15F9">
        <w:rPr>
          <w:rFonts w:ascii="Times New Roman" w:hAnsi="Times New Roman" w:cs="Times New Roman"/>
          <w:sz w:val="24"/>
          <w:szCs w:val="24"/>
          <w:lang w:val="en-US"/>
        </w:rPr>
        <w:t>.</w:t>
      </w:r>
      <w:r w:rsidR="00343D27" w:rsidRPr="002251CC">
        <w:rPr>
          <w:rFonts w:ascii="Times New Roman" w:hAnsi="Times New Roman" w:cs="Times New Roman"/>
          <w:sz w:val="24"/>
          <w:szCs w:val="24"/>
          <w:lang w:val="en-US"/>
        </w:rPr>
        <w:t xml:space="preserve"> In contrast, when unemployment is low, it may indicate to individuals that there may be little competition for teaching jobs, sufficient possibilities for employment beyond one’s retirement age, including employment outside one’s sector, and finally a potential necessity to continue working, especially in areas with teacher shortages, where older teachers may continue working to deliver meaningful contributions to the education of children. </w:t>
      </w:r>
    </w:p>
    <w:p w14:paraId="3163F98E" w14:textId="2801E829" w:rsidR="000076A6" w:rsidRPr="002251CC" w:rsidRDefault="00C20853" w:rsidP="00F06AA3">
      <w:pPr>
        <w:spacing w:after="0" w:line="480" w:lineRule="auto"/>
        <w:ind w:firstLine="720"/>
        <w:rPr>
          <w:rFonts w:ascii="Times New Roman" w:hAnsi="Times New Roman" w:cs="Times New Roman"/>
          <w:sz w:val="24"/>
          <w:szCs w:val="24"/>
          <w:lang w:val="en-US"/>
        </w:rPr>
      </w:pPr>
      <w:r w:rsidRPr="002251CC">
        <w:rPr>
          <w:rFonts w:ascii="Times New Roman" w:hAnsi="Times New Roman" w:cs="Times New Roman"/>
          <w:sz w:val="24"/>
          <w:szCs w:val="24"/>
          <w:lang w:val="en-US"/>
        </w:rPr>
        <w:t>Therefore, unemployment</w:t>
      </w:r>
      <w:r w:rsidR="00F06AA3" w:rsidRPr="002251CC">
        <w:rPr>
          <w:rFonts w:ascii="Times New Roman" w:hAnsi="Times New Roman" w:cs="Times New Roman"/>
          <w:sz w:val="24"/>
          <w:szCs w:val="24"/>
          <w:lang w:val="en-US"/>
        </w:rPr>
        <w:t xml:space="preserve"> may signal </w:t>
      </w:r>
      <w:r w:rsidRPr="002251CC">
        <w:rPr>
          <w:rFonts w:ascii="Times New Roman" w:hAnsi="Times New Roman" w:cs="Times New Roman"/>
          <w:sz w:val="24"/>
          <w:szCs w:val="24"/>
          <w:lang w:val="en-US"/>
        </w:rPr>
        <w:t>job insecurity, as</w:t>
      </w:r>
      <w:r w:rsidR="00F06AA3" w:rsidRPr="002251CC">
        <w:rPr>
          <w:rFonts w:ascii="Times New Roman" w:hAnsi="Times New Roman" w:cs="Times New Roman"/>
          <w:sz w:val="24"/>
          <w:szCs w:val="24"/>
          <w:lang w:val="en-US"/>
        </w:rPr>
        <w:t xml:space="preserve"> others are available to fill potential vacancies</w:t>
      </w:r>
      <w:r w:rsidR="00A51618" w:rsidRPr="002251CC">
        <w:rPr>
          <w:rFonts w:ascii="Times New Roman" w:hAnsi="Times New Roman" w:cs="Times New Roman"/>
          <w:sz w:val="24"/>
          <w:szCs w:val="24"/>
          <w:lang w:val="en-US"/>
        </w:rPr>
        <w:t xml:space="preserve"> (Di </w:t>
      </w:r>
      <w:proofErr w:type="spellStart"/>
      <w:r w:rsidR="00A51618" w:rsidRPr="002251CC">
        <w:rPr>
          <w:rFonts w:ascii="Times New Roman" w:hAnsi="Times New Roman" w:cs="Times New Roman"/>
          <w:sz w:val="24"/>
          <w:szCs w:val="24"/>
          <w:lang w:val="en-US"/>
        </w:rPr>
        <w:t>Tella</w:t>
      </w:r>
      <w:proofErr w:type="spellEnd"/>
      <w:r w:rsidR="00A51618" w:rsidRPr="002251CC">
        <w:rPr>
          <w:rFonts w:ascii="Times New Roman" w:hAnsi="Times New Roman" w:cs="Times New Roman"/>
          <w:sz w:val="24"/>
          <w:szCs w:val="24"/>
          <w:lang w:val="en-US"/>
        </w:rPr>
        <w:t xml:space="preserve"> et al., 2003)</w:t>
      </w:r>
      <w:r w:rsidR="007A3BAB" w:rsidRPr="002251CC">
        <w:rPr>
          <w:rFonts w:ascii="Times New Roman" w:hAnsi="Times New Roman" w:cs="Times New Roman"/>
          <w:sz w:val="24"/>
          <w:szCs w:val="24"/>
          <w:lang w:val="en-US"/>
        </w:rPr>
        <w:t xml:space="preserve">. </w:t>
      </w:r>
      <w:r w:rsidR="00751A2E" w:rsidRPr="002251CC">
        <w:rPr>
          <w:rFonts w:ascii="Times New Roman" w:hAnsi="Times New Roman" w:cs="Times New Roman"/>
          <w:sz w:val="24"/>
          <w:szCs w:val="24"/>
          <w:lang w:val="en-US"/>
        </w:rPr>
        <w:t>High unemployment</w:t>
      </w:r>
      <w:r w:rsidR="009846BE" w:rsidRPr="002251CC">
        <w:rPr>
          <w:rFonts w:ascii="Times New Roman" w:hAnsi="Times New Roman" w:cs="Times New Roman"/>
          <w:sz w:val="24"/>
          <w:szCs w:val="24"/>
          <w:lang w:val="en-US"/>
        </w:rPr>
        <w:t xml:space="preserve"> </w:t>
      </w:r>
      <w:r w:rsidR="00504EF0" w:rsidRPr="002251CC">
        <w:rPr>
          <w:rFonts w:ascii="Times New Roman" w:hAnsi="Times New Roman" w:cs="Times New Roman"/>
          <w:sz w:val="24"/>
          <w:szCs w:val="24"/>
          <w:lang w:val="en-US"/>
        </w:rPr>
        <w:t>may create</w:t>
      </w:r>
      <w:r w:rsidR="00751A2E" w:rsidRPr="002251CC">
        <w:rPr>
          <w:rFonts w:ascii="Times New Roman" w:hAnsi="Times New Roman" w:cs="Times New Roman"/>
          <w:sz w:val="24"/>
          <w:szCs w:val="24"/>
          <w:lang w:val="en-US"/>
        </w:rPr>
        <w:t xml:space="preserve"> uncertainty among employees</w:t>
      </w:r>
      <w:r w:rsidR="00AB4FF0" w:rsidRPr="002251CC">
        <w:rPr>
          <w:rFonts w:ascii="Times New Roman" w:hAnsi="Times New Roman" w:cs="Times New Roman"/>
          <w:sz w:val="24"/>
          <w:szCs w:val="24"/>
          <w:lang w:val="en-US"/>
        </w:rPr>
        <w:t xml:space="preserve"> about their </w:t>
      </w:r>
      <w:r w:rsidR="00B71DCE" w:rsidRPr="002251CC">
        <w:rPr>
          <w:rFonts w:ascii="Times New Roman" w:hAnsi="Times New Roman" w:cs="Times New Roman"/>
          <w:sz w:val="24"/>
          <w:szCs w:val="24"/>
          <w:lang w:val="en-US"/>
        </w:rPr>
        <w:t>possibilities</w:t>
      </w:r>
      <w:r w:rsidR="00AB4FF0" w:rsidRPr="002251CC">
        <w:rPr>
          <w:rFonts w:ascii="Times New Roman" w:hAnsi="Times New Roman" w:cs="Times New Roman"/>
          <w:sz w:val="24"/>
          <w:szCs w:val="24"/>
          <w:lang w:val="en-US"/>
        </w:rPr>
        <w:t xml:space="preserve"> to be able to continue working (</w:t>
      </w:r>
      <w:proofErr w:type="spellStart"/>
      <w:r w:rsidR="00AB4FF0" w:rsidRPr="002251CC">
        <w:rPr>
          <w:rFonts w:ascii="Times New Roman" w:hAnsi="Times New Roman" w:cs="Times New Roman"/>
          <w:sz w:val="24"/>
          <w:szCs w:val="24"/>
          <w:lang w:val="en-US"/>
        </w:rPr>
        <w:t>Alavinia</w:t>
      </w:r>
      <w:proofErr w:type="spellEnd"/>
      <w:r w:rsidR="00AB4FF0" w:rsidRPr="002251CC">
        <w:rPr>
          <w:rFonts w:ascii="Times New Roman" w:hAnsi="Times New Roman" w:cs="Times New Roman"/>
          <w:sz w:val="24"/>
          <w:szCs w:val="24"/>
          <w:lang w:val="en-US"/>
        </w:rPr>
        <w:t xml:space="preserve"> </w:t>
      </w:r>
      <w:r w:rsidR="005A2872" w:rsidRPr="002251CC">
        <w:rPr>
          <w:rFonts w:ascii="Times New Roman" w:hAnsi="Times New Roman" w:cs="Times New Roman"/>
          <w:sz w:val="24"/>
          <w:szCs w:val="24"/>
          <w:lang w:val="en-US"/>
        </w:rPr>
        <w:t xml:space="preserve">&amp; </w:t>
      </w:r>
      <w:proofErr w:type="spellStart"/>
      <w:r w:rsidR="00AB4FF0" w:rsidRPr="002251CC">
        <w:rPr>
          <w:rFonts w:ascii="Times New Roman" w:hAnsi="Times New Roman" w:cs="Times New Roman"/>
          <w:sz w:val="24"/>
          <w:szCs w:val="24"/>
          <w:lang w:val="en-US"/>
        </w:rPr>
        <w:t>Burdorf</w:t>
      </w:r>
      <w:proofErr w:type="spellEnd"/>
      <w:r w:rsidR="00AB4FF0" w:rsidRPr="002251CC">
        <w:rPr>
          <w:rFonts w:ascii="Times New Roman" w:hAnsi="Times New Roman" w:cs="Times New Roman"/>
          <w:sz w:val="24"/>
          <w:szCs w:val="24"/>
          <w:lang w:val="en-US"/>
        </w:rPr>
        <w:t>, 2008)</w:t>
      </w:r>
      <w:r w:rsidR="00751A2E" w:rsidRPr="002251CC">
        <w:rPr>
          <w:rFonts w:ascii="Times New Roman" w:hAnsi="Times New Roman" w:cs="Times New Roman"/>
          <w:sz w:val="24"/>
          <w:szCs w:val="24"/>
          <w:lang w:val="en-US"/>
        </w:rPr>
        <w:t xml:space="preserve">. </w:t>
      </w:r>
      <w:r w:rsidR="00613AF6" w:rsidRPr="002251CC">
        <w:rPr>
          <w:rFonts w:ascii="Times New Roman" w:hAnsi="Times New Roman" w:cs="Times New Roman"/>
          <w:sz w:val="24"/>
          <w:szCs w:val="24"/>
          <w:lang w:val="en-US"/>
        </w:rPr>
        <w:t>In th</w:t>
      </w:r>
      <w:r w:rsidR="00343D27" w:rsidRPr="002251CC">
        <w:rPr>
          <w:rFonts w:ascii="Times New Roman" w:hAnsi="Times New Roman" w:cs="Times New Roman"/>
          <w:sz w:val="24"/>
          <w:szCs w:val="24"/>
          <w:lang w:val="en-US"/>
        </w:rPr>
        <w:t>is</w:t>
      </w:r>
      <w:r w:rsidR="00613AF6" w:rsidRPr="002251CC">
        <w:rPr>
          <w:rFonts w:ascii="Times New Roman" w:hAnsi="Times New Roman" w:cs="Times New Roman"/>
          <w:sz w:val="24"/>
          <w:szCs w:val="24"/>
          <w:lang w:val="en-US"/>
        </w:rPr>
        <w:t xml:space="preserve"> context, people </w:t>
      </w:r>
      <w:r w:rsidR="00343D27" w:rsidRPr="002251CC">
        <w:rPr>
          <w:rFonts w:ascii="Times New Roman" w:hAnsi="Times New Roman" w:cs="Times New Roman"/>
          <w:sz w:val="24"/>
          <w:szCs w:val="24"/>
          <w:lang w:val="en-US"/>
        </w:rPr>
        <w:t xml:space="preserve">may </w:t>
      </w:r>
      <w:r w:rsidR="00613AF6" w:rsidRPr="002251CC">
        <w:rPr>
          <w:rFonts w:ascii="Times New Roman" w:hAnsi="Times New Roman" w:cs="Times New Roman"/>
          <w:sz w:val="24"/>
          <w:szCs w:val="24"/>
          <w:lang w:val="en-US"/>
        </w:rPr>
        <w:t xml:space="preserve">invest in themselves to enhance their </w:t>
      </w:r>
      <w:r w:rsidR="005A2872" w:rsidRPr="002251CC">
        <w:rPr>
          <w:rFonts w:ascii="Times New Roman" w:hAnsi="Times New Roman" w:cs="Times New Roman"/>
          <w:sz w:val="24"/>
          <w:szCs w:val="24"/>
          <w:lang w:val="en-US"/>
        </w:rPr>
        <w:t xml:space="preserve">employment </w:t>
      </w:r>
      <w:r w:rsidR="00613AF6" w:rsidRPr="002251CC">
        <w:rPr>
          <w:rFonts w:ascii="Times New Roman" w:hAnsi="Times New Roman" w:cs="Times New Roman"/>
          <w:sz w:val="24"/>
          <w:szCs w:val="24"/>
          <w:lang w:val="en-US"/>
        </w:rPr>
        <w:t xml:space="preserve">opportunities which reduces uncertainty and enhances perceptions of </w:t>
      </w:r>
      <w:r w:rsidR="0021718F" w:rsidRPr="002251CC">
        <w:rPr>
          <w:rFonts w:ascii="Times New Roman" w:hAnsi="Times New Roman" w:cs="Times New Roman"/>
          <w:sz w:val="24"/>
          <w:szCs w:val="24"/>
          <w:lang w:val="en-US"/>
        </w:rPr>
        <w:t xml:space="preserve">control </w:t>
      </w:r>
      <w:r w:rsidR="00613AF6" w:rsidRPr="002251CC">
        <w:rPr>
          <w:rFonts w:ascii="Times New Roman" w:hAnsi="Times New Roman" w:cs="Times New Roman"/>
          <w:sz w:val="24"/>
          <w:szCs w:val="24"/>
          <w:lang w:val="en-US"/>
        </w:rPr>
        <w:t>(Diehl</w:t>
      </w:r>
      <w:r w:rsidR="0075400F" w:rsidRPr="002251CC">
        <w:rPr>
          <w:rFonts w:ascii="Times New Roman" w:hAnsi="Times New Roman" w:cs="Times New Roman"/>
          <w:sz w:val="24"/>
          <w:szCs w:val="24"/>
          <w:lang w:val="en-US"/>
        </w:rPr>
        <w:t xml:space="preserve"> et al.</w:t>
      </w:r>
      <w:r w:rsidR="00913118" w:rsidRPr="002251CC">
        <w:rPr>
          <w:rFonts w:ascii="Times New Roman" w:hAnsi="Times New Roman" w:cs="Times New Roman"/>
          <w:sz w:val="24"/>
          <w:szCs w:val="24"/>
          <w:lang w:val="en-US"/>
        </w:rPr>
        <w:t>, 2018</w:t>
      </w:r>
      <w:r w:rsidR="00613AF6" w:rsidRPr="002251CC">
        <w:rPr>
          <w:rFonts w:ascii="Times New Roman" w:hAnsi="Times New Roman" w:cs="Times New Roman"/>
          <w:sz w:val="24"/>
          <w:szCs w:val="24"/>
          <w:lang w:val="en-US"/>
        </w:rPr>
        <w:t xml:space="preserve">; Lind </w:t>
      </w:r>
      <w:r w:rsidR="005A2872" w:rsidRPr="002251CC">
        <w:rPr>
          <w:rFonts w:ascii="Times New Roman" w:hAnsi="Times New Roman" w:cs="Times New Roman"/>
          <w:sz w:val="24"/>
          <w:szCs w:val="24"/>
          <w:lang w:val="en-US"/>
        </w:rPr>
        <w:t xml:space="preserve">&amp; </w:t>
      </w:r>
      <w:r w:rsidR="00613AF6" w:rsidRPr="002251CC">
        <w:rPr>
          <w:rFonts w:ascii="Times New Roman" w:hAnsi="Times New Roman" w:cs="Times New Roman"/>
          <w:sz w:val="24"/>
          <w:szCs w:val="24"/>
          <w:lang w:val="en-US"/>
        </w:rPr>
        <w:t xml:space="preserve">Van den Bos, 2002). </w:t>
      </w:r>
      <w:r w:rsidR="00AB4FF0" w:rsidRPr="002251CC">
        <w:rPr>
          <w:rFonts w:ascii="Times New Roman" w:hAnsi="Times New Roman" w:cs="Times New Roman"/>
          <w:sz w:val="24"/>
          <w:szCs w:val="24"/>
          <w:lang w:val="en-US"/>
        </w:rPr>
        <w:t xml:space="preserve">It is therefore expected that </w:t>
      </w:r>
      <w:r w:rsidR="00343D27" w:rsidRPr="002251CC">
        <w:rPr>
          <w:rFonts w:ascii="Times New Roman" w:hAnsi="Times New Roman" w:cs="Times New Roman"/>
          <w:sz w:val="24"/>
          <w:szCs w:val="24"/>
          <w:lang w:val="en-US"/>
        </w:rPr>
        <w:t xml:space="preserve">innovative behavior </w:t>
      </w:r>
      <w:r w:rsidR="00AB4FF0" w:rsidRPr="002251CC">
        <w:rPr>
          <w:rFonts w:ascii="Times New Roman" w:hAnsi="Times New Roman" w:cs="Times New Roman"/>
          <w:sz w:val="24"/>
          <w:szCs w:val="24"/>
          <w:lang w:val="en-US"/>
        </w:rPr>
        <w:t xml:space="preserve">and professional development are particular useful for employees in a context of high </w:t>
      </w:r>
      <w:r w:rsidR="00A31211" w:rsidRPr="002251CC">
        <w:rPr>
          <w:rFonts w:ascii="Times New Roman" w:hAnsi="Times New Roman" w:cs="Times New Roman"/>
          <w:sz w:val="24"/>
          <w:szCs w:val="24"/>
          <w:lang w:val="en-US"/>
        </w:rPr>
        <w:t xml:space="preserve">municipal </w:t>
      </w:r>
      <w:r w:rsidR="00AB4FF0" w:rsidRPr="002251CC">
        <w:rPr>
          <w:rFonts w:ascii="Times New Roman" w:hAnsi="Times New Roman" w:cs="Times New Roman"/>
          <w:sz w:val="24"/>
          <w:szCs w:val="24"/>
          <w:lang w:val="en-US"/>
        </w:rPr>
        <w:t xml:space="preserve">unemployment, as it reduces their uncertainty about the possibilities to continue working, </w:t>
      </w:r>
      <w:r w:rsidR="00613AF6" w:rsidRPr="002251CC">
        <w:rPr>
          <w:rFonts w:ascii="Times New Roman" w:hAnsi="Times New Roman" w:cs="Times New Roman"/>
          <w:sz w:val="24"/>
          <w:szCs w:val="24"/>
          <w:lang w:val="en-US"/>
        </w:rPr>
        <w:t xml:space="preserve">and </w:t>
      </w:r>
      <w:r w:rsidR="00AB4FF0" w:rsidRPr="002251CC">
        <w:rPr>
          <w:rFonts w:ascii="Times New Roman" w:hAnsi="Times New Roman" w:cs="Times New Roman"/>
          <w:sz w:val="24"/>
          <w:szCs w:val="24"/>
          <w:lang w:val="en-US"/>
        </w:rPr>
        <w:t>it improves their relative position</w:t>
      </w:r>
      <w:r w:rsidR="00504EF0" w:rsidRPr="002251CC">
        <w:rPr>
          <w:rFonts w:ascii="Times New Roman" w:hAnsi="Times New Roman" w:cs="Times New Roman"/>
          <w:sz w:val="24"/>
          <w:szCs w:val="24"/>
          <w:lang w:val="en-US"/>
        </w:rPr>
        <w:t xml:space="preserve"> in comparison to others (</w:t>
      </w:r>
      <w:proofErr w:type="spellStart"/>
      <w:r w:rsidR="00504EF0" w:rsidRPr="002251CC">
        <w:rPr>
          <w:rFonts w:ascii="Times New Roman" w:hAnsi="Times New Roman" w:cs="Times New Roman"/>
          <w:sz w:val="24"/>
          <w:szCs w:val="24"/>
          <w:lang w:val="en-US"/>
        </w:rPr>
        <w:t>Dahling</w:t>
      </w:r>
      <w:proofErr w:type="spellEnd"/>
      <w:r w:rsidR="0075400F" w:rsidRPr="002251CC">
        <w:rPr>
          <w:rFonts w:ascii="Times New Roman" w:hAnsi="Times New Roman" w:cs="Times New Roman"/>
          <w:sz w:val="24"/>
          <w:szCs w:val="24"/>
          <w:lang w:val="en-US"/>
        </w:rPr>
        <w:t xml:space="preserve"> et al.</w:t>
      </w:r>
      <w:r w:rsidR="00504EF0" w:rsidRPr="002251CC">
        <w:rPr>
          <w:rFonts w:ascii="Times New Roman" w:hAnsi="Times New Roman" w:cs="Times New Roman"/>
          <w:sz w:val="24"/>
          <w:szCs w:val="24"/>
          <w:lang w:val="en-US"/>
        </w:rPr>
        <w:t>, 2013)</w:t>
      </w:r>
      <w:r w:rsidR="00AB4FF0" w:rsidRPr="002251CC">
        <w:rPr>
          <w:rFonts w:ascii="Times New Roman" w:hAnsi="Times New Roman" w:cs="Times New Roman"/>
          <w:sz w:val="24"/>
          <w:szCs w:val="24"/>
          <w:lang w:val="en-US"/>
        </w:rPr>
        <w:t xml:space="preserve">. </w:t>
      </w:r>
      <w:r w:rsidR="00B41049" w:rsidRPr="002251CC">
        <w:rPr>
          <w:rFonts w:ascii="Times New Roman" w:hAnsi="Times New Roman" w:cs="Times New Roman"/>
          <w:sz w:val="24"/>
          <w:szCs w:val="24"/>
          <w:lang w:val="en-US"/>
        </w:rPr>
        <w:t xml:space="preserve">In other words, under conditions of general resource scarcity and relative deprivation, opportunities to engage in </w:t>
      </w:r>
      <w:r w:rsidR="00343D27" w:rsidRPr="002251CC">
        <w:rPr>
          <w:rFonts w:ascii="Times New Roman" w:hAnsi="Times New Roman" w:cs="Times New Roman"/>
          <w:sz w:val="24"/>
          <w:szCs w:val="24"/>
          <w:lang w:val="en-US"/>
        </w:rPr>
        <w:t xml:space="preserve">innovative behavior and </w:t>
      </w:r>
      <w:r w:rsidR="00B41049" w:rsidRPr="002251CC">
        <w:rPr>
          <w:rFonts w:ascii="Times New Roman" w:hAnsi="Times New Roman" w:cs="Times New Roman"/>
          <w:sz w:val="24"/>
          <w:szCs w:val="24"/>
          <w:lang w:val="en-US"/>
        </w:rPr>
        <w:t xml:space="preserve">professional development (attained via i-deals) are particularly valued and, thus, more closely tied to work engagement. </w:t>
      </w:r>
      <w:r w:rsidR="00613AF6" w:rsidRPr="002251CC">
        <w:rPr>
          <w:rFonts w:ascii="Times New Roman" w:hAnsi="Times New Roman" w:cs="Times New Roman"/>
          <w:sz w:val="24"/>
          <w:szCs w:val="24"/>
          <w:lang w:val="en-US"/>
        </w:rPr>
        <w:t>Thu</w:t>
      </w:r>
      <w:r w:rsidR="00665913" w:rsidRPr="002251CC">
        <w:rPr>
          <w:rFonts w:ascii="Times New Roman" w:hAnsi="Times New Roman" w:cs="Times New Roman"/>
          <w:sz w:val="24"/>
          <w:szCs w:val="24"/>
          <w:lang w:val="en-US"/>
        </w:rPr>
        <w:t xml:space="preserve">s, we expect </w:t>
      </w:r>
      <w:r w:rsidR="00F06AA3" w:rsidRPr="002251CC">
        <w:rPr>
          <w:rFonts w:ascii="Times New Roman" w:hAnsi="Times New Roman" w:cs="Times New Roman"/>
          <w:sz w:val="24"/>
          <w:szCs w:val="24"/>
          <w:lang w:val="en-US"/>
        </w:rPr>
        <w:t xml:space="preserve">that: </w:t>
      </w:r>
    </w:p>
    <w:p w14:paraId="5CBD0920" w14:textId="301BA093" w:rsidR="0001605B" w:rsidRPr="002251CC" w:rsidRDefault="002D3BDD" w:rsidP="00003D69">
      <w:pPr>
        <w:spacing w:after="0" w:line="480" w:lineRule="auto"/>
        <w:ind w:left="720"/>
        <w:rPr>
          <w:rFonts w:ascii="Times New Roman" w:hAnsi="Times New Roman" w:cs="Times New Roman"/>
          <w:i/>
          <w:sz w:val="24"/>
          <w:szCs w:val="24"/>
          <w:lang w:val="en-US"/>
        </w:rPr>
      </w:pPr>
      <w:r w:rsidRPr="002251CC">
        <w:rPr>
          <w:rFonts w:ascii="Times New Roman" w:hAnsi="Times New Roman" w:cs="Times New Roman"/>
          <w:i/>
          <w:sz w:val="24"/>
          <w:szCs w:val="24"/>
          <w:lang w:val="en-US"/>
        </w:rPr>
        <w:t xml:space="preserve">Hypothesis </w:t>
      </w:r>
      <w:r w:rsidR="000A435A" w:rsidRPr="002251CC">
        <w:rPr>
          <w:rFonts w:ascii="Times New Roman" w:hAnsi="Times New Roman" w:cs="Times New Roman"/>
          <w:i/>
          <w:sz w:val="24"/>
          <w:szCs w:val="24"/>
          <w:lang w:val="en-US"/>
        </w:rPr>
        <w:t>6</w:t>
      </w:r>
      <w:r w:rsidRPr="002251CC">
        <w:rPr>
          <w:rFonts w:ascii="Times New Roman" w:hAnsi="Times New Roman" w:cs="Times New Roman"/>
          <w:i/>
          <w:sz w:val="24"/>
          <w:szCs w:val="24"/>
          <w:lang w:val="en-US"/>
        </w:rPr>
        <w:t xml:space="preserve">: </w:t>
      </w:r>
      <w:r w:rsidR="00003D69" w:rsidRPr="002251CC">
        <w:rPr>
          <w:rFonts w:ascii="Times New Roman" w:hAnsi="Times New Roman" w:cs="Times New Roman"/>
          <w:i/>
          <w:sz w:val="24"/>
          <w:szCs w:val="24"/>
          <w:lang w:val="en-US"/>
        </w:rPr>
        <w:t xml:space="preserve">Municipal </w:t>
      </w:r>
      <w:r w:rsidRPr="002251CC">
        <w:rPr>
          <w:rFonts w:ascii="Times New Roman" w:hAnsi="Times New Roman" w:cs="Times New Roman"/>
          <w:i/>
          <w:sz w:val="24"/>
          <w:szCs w:val="24"/>
          <w:lang w:val="en-US"/>
        </w:rPr>
        <w:t xml:space="preserve">unemployment moderates the relationships of </w:t>
      </w:r>
      <w:r w:rsidR="008E2BC5" w:rsidRPr="002251CC">
        <w:rPr>
          <w:rFonts w:ascii="Times New Roman" w:hAnsi="Times New Roman" w:cs="Times New Roman"/>
          <w:i/>
          <w:sz w:val="24"/>
          <w:szCs w:val="24"/>
          <w:lang w:val="en-US"/>
        </w:rPr>
        <w:t xml:space="preserve">(a) </w:t>
      </w:r>
      <w:r w:rsidRPr="002251CC">
        <w:rPr>
          <w:rFonts w:ascii="Times New Roman" w:hAnsi="Times New Roman" w:cs="Times New Roman"/>
          <w:i/>
          <w:sz w:val="24"/>
          <w:szCs w:val="24"/>
          <w:lang w:val="en-US"/>
        </w:rPr>
        <w:t xml:space="preserve">innovative work behavior and </w:t>
      </w:r>
      <w:r w:rsidR="008E2BC5" w:rsidRPr="002251CC">
        <w:rPr>
          <w:rFonts w:ascii="Times New Roman" w:hAnsi="Times New Roman" w:cs="Times New Roman"/>
          <w:i/>
          <w:sz w:val="24"/>
          <w:szCs w:val="24"/>
          <w:lang w:val="en-US"/>
        </w:rPr>
        <w:t xml:space="preserve">(b) </w:t>
      </w:r>
      <w:r w:rsidRPr="002251CC">
        <w:rPr>
          <w:rFonts w:ascii="Times New Roman" w:hAnsi="Times New Roman" w:cs="Times New Roman"/>
          <w:i/>
          <w:sz w:val="24"/>
          <w:szCs w:val="24"/>
          <w:lang w:val="en-US"/>
        </w:rPr>
        <w:t xml:space="preserve">professional development activities with work engagement, with stronger relationships when </w:t>
      </w:r>
      <w:r w:rsidR="00003D69" w:rsidRPr="002251CC">
        <w:rPr>
          <w:rFonts w:ascii="Times New Roman" w:hAnsi="Times New Roman" w:cs="Times New Roman"/>
          <w:i/>
          <w:sz w:val="24"/>
          <w:szCs w:val="24"/>
          <w:lang w:val="en-US"/>
        </w:rPr>
        <w:t xml:space="preserve">municipal </w:t>
      </w:r>
      <w:r w:rsidRPr="002251CC">
        <w:rPr>
          <w:rFonts w:ascii="Times New Roman" w:hAnsi="Times New Roman" w:cs="Times New Roman"/>
          <w:i/>
          <w:sz w:val="24"/>
          <w:szCs w:val="24"/>
          <w:lang w:val="en-US"/>
        </w:rPr>
        <w:t>unemployment is high.</w:t>
      </w:r>
    </w:p>
    <w:p w14:paraId="27D714BB" w14:textId="77777777" w:rsidR="0001605B" w:rsidRPr="002251CC" w:rsidRDefault="0001605B" w:rsidP="00DD76C1">
      <w:pPr>
        <w:spacing w:after="0" w:line="480" w:lineRule="auto"/>
        <w:jc w:val="center"/>
        <w:rPr>
          <w:rFonts w:ascii="Times New Roman" w:hAnsi="Times New Roman" w:cs="Times New Roman"/>
          <w:b/>
          <w:caps/>
          <w:sz w:val="24"/>
          <w:szCs w:val="24"/>
          <w:lang w:val="en-US"/>
        </w:rPr>
      </w:pPr>
      <w:r w:rsidRPr="002251CC">
        <w:rPr>
          <w:rFonts w:ascii="Times New Roman" w:hAnsi="Times New Roman" w:cs="Times New Roman"/>
          <w:b/>
          <w:caps/>
          <w:sz w:val="24"/>
          <w:szCs w:val="24"/>
          <w:lang w:val="en-US"/>
        </w:rPr>
        <w:t>Methods</w:t>
      </w:r>
    </w:p>
    <w:p w14:paraId="4FF236CC" w14:textId="4C7925BC" w:rsidR="008626E1" w:rsidRPr="006B3F31" w:rsidRDefault="008626E1" w:rsidP="00B43841">
      <w:pPr>
        <w:spacing w:after="0" w:line="480" w:lineRule="auto"/>
        <w:rPr>
          <w:rFonts w:ascii="Times New Roman" w:hAnsi="Times New Roman" w:cs="Times New Roman"/>
          <w:b/>
          <w:sz w:val="24"/>
          <w:szCs w:val="24"/>
          <w:lang w:val="en-US"/>
        </w:rPr>
      </w:pPr>
      <w:r w:rsidRPr="002251CC">
        <w:rPr>
          <w:rFonts w:ascii="Times New Roman" w:hAnsi="Times New Roman" w:cs="Times New Roman"/>
          <w:b/>
          <w:sz w:val="24"/>
          <w:szCs w:val="24"/>
          <w:lang w:val="en-US"/>
        </w:rPr>
        <w:t>P</w:t>
      </w:r>
      <w:r w:rsidRPr="00C65EA2">
        <w:rPr>
          <w:rFonts w:ascii="Times New Roman" w:hAnsi="Times New Roman" w:cs="Times New Roman"/>
          <w:b/>
          <w:sz w:val="24"/>
          <w:szCs w:val="24"/>
          <w:lang w:val="en-US"/>
        </w:rPr>
        <w:t>rocedure and Participants</w:t>
      </w:r>
    </w:p>
    <w:p w14:paraId="4FFFC483" w14:textId="416A0BF6" w:rsidR="00770CDB" w:rsidRPr="002251CC" w:rsidRDefault="008626E1" w:rsidP="00F06AA3">
      <w:pPr>
        <w:spacing w:after="0" w:line="480" w:lineRule="auto"/>
        <w:rPr>
          <w:rFonts w:ascii="Times New Roman" w:hAnsi="Times New Roman" w:cs="Times New Roman"/>
          <w:sz w:val="24"/>
          <w:szCs w:val="24"/>
          <w:lang w:val="en-US"/>
        </w:rPr>
      </w:pPr>
      <w:r w:rsidRPr="002251CC">
        <w:rPr>
          <w:rFonts w:ascii="Times New Roman" w:hAnsi="Times New Roman" w:cs="Times New Roman"/>
          <w:i/>
          <w:sz w:val="24"/>
          <w:szCs w:val="24"/>
          <w:lang w:val="en-US"/>
        </w:rPr>
        <w:tab/>
      </w:r>
      <w:r w:rsidRPr="002251CC">
        <w:rPr>
          <w:rFonts w:ascii="Times New Roman" w:hAnsi="Times New Roman" w:cs="Times New Roman"/>
          <w:sz w:val="24"/>
          <w:szCs w:val="24"/>
          <w:lang w:val="en-US"/>
        </w:rPr>
        <w:t xml:space="preserve">The study was conducted among teachers in the Netherlands. Email addresses of 4,908 teachers were obtained from a </w:t>
      </w:r>
      <w:r w:rsidR="00D45829" w:rsidRPr="002251CC">
        <w:rPr>
          <w:rFonts w:ascii="Times New Roman" w:hAnsi="Times New Roman" w:cs="Times New Roman"/>
          <w:sz w:val="24"/>
          <w:szCs w:val="24"/>
          <w:lang w:val="en-US"/>
        </w:rPr>
        <w:t xml:space="preserve">Dutch </w:t>
      </w:r>
      <w:r w:rsidRPr="002251CC">
        <w:rPr>
          <w:rFonts w:ascii="Times New Roman" w:hAnsi="Times New Roman" w:cs="Times New Roman"/>
          <w:sz w:val="24"/>
          <w:szCs w:val="24"/>
          <w:lang w:val="en-US"/>
        </w:rPr>
        <w:t xml:space="preserve">teachers association. </w:t>
      </w:r>
      <w:r w:rsidR="00392A9B" w:rsidRPr="002251CC">
        <w:rPr>
          <w:rFonts w:ascii="Times New Roman" w:hAnsi="Times New Roman" w:cs="Times New Roman"/>
          <w:sz w:val="24"/>
          <w:szCs w:val="24"/>
          <w:lang w:val="en-US"/>
        </w:rPr>
        <w:t xml:space="preserve">In 2013, teachers were invited to take part in a digital survey. 1,210 respondents completed the questionnaires (response rate 25%). 31% of the respondents taught at primary schools (children of 4-12 </w:t>
      </w:r>
      <w:r w:rsidR="00392A9B" w:rsidRPr="006B3F31">
        <w:rPr>
          <w:rFonts w:ascii="Times New Roman" w:hAnsi="Times New Roman" w:cs="Times New Roman"/>
          <w:sz w:val="24"/>
          <w:szCs w:val="24"/>
          <w:lang w:val="en-US"/>
        </w:rPr>
        <w:t>years), 24% worked in secondary education (12-18 years), 1</w:t>
      </w:r>
      <w:r w:rsidR="00760177" w:rsidRPr="002251CC">
        <w:rPr>
          <w:rFonts w:ascii="Times New Roman" w:hAnsi="Times New Roman" w:cs="Times New Roman"/>
          <w:sz w:val="24"/>
          <w:szCs w:val="24"/>
          <w:lang w:val="en-US"/>
        </w:rPr>
        <w:t>8</w:t>
      </w:r>
      <w:r w:rsidR="00392A9B" w:rsidRPr="002251CC">
        <w:rPr>
          <w:rFonts w:ascii="Times New Roman" w:hAnsi="Times New Roman" w:cs="Times New Roman"/>
          <w:sz w:val="24"/>
          <w:szCs w:val="24"/>
          <w:lang w:val="en-US"/>
        </w:rPr>
        <w:t>% worked at vocational schools (</w:t>
      </w:r>
      <w:r w:rsidR="00F06AA3" w:rsidRPr="002251CC">
        <w:rPr>
          <w:rFonts w:ascii="Times New Roman" w:hAnsi="Times New Roman" w:cs="Times New Roman"/>
          <w:sz w:val="24"/>
          <w:szCs w:val="24"/>
          <w:lang w:val="en-US"/>
        </w:rPr>
        <w:t>&gt;</w:t>
      </w:r>
      <w:r w:rsidR="00392A9B" w:rsidRPr="002251CC">
        <w:rPr>
          <w:rFonts w:ascii="Times New Roman" w:hAnsi="Times New Roman" w:cs="Times New Roman"/>
          <w:sz w:val="24"/>
          <w:szCs w:val="24"/>
          <w:lang w:val="en-US"/>
        </w:rPr>
        <w:t xml:space="preserve">15 years), and the other </w:t>
      </w:r>
      <w:r w:rsidR="00760177" w:rsidRPr="002251CC">
        <w:rPr>
          <w:rFonts w:ascii="Times New Roman" w:hAnsi="Times New Roman" w:cs="Times New Roman"/>
          <w:sz w:val="24"/>
          <w:szCs w:val="24"/>
          <w:lang w:val="en-US"/>
        </w:rPr>
        <w:t>27</w:t>
      </w:r>
      <w:r w:rsidR="00392A9B" w:rsidRPr="002251CC">
        <w:rPr>
          <w:rFonts w:ascii="Times New Roman" w:hAnsi="Times New Roman" w:cs="Times New Roman"/>
          <w:sz w:val="24"/>
          <w:szCs w:val="24"/>
          <w:lang w:val="en-US"/>
        </w:rPr>
        <w:t xml:space="preserve">% worked at multiple schools, </w:t>
      </w:r>
      <w:r w:rsidR="00760177" w:rsidRPr="002251CC">
        <w:rPr>
          <w:rFonts w:ascii="Times New Roman" w:hAnsi="Times New Roman" w:cs="Times New Roman"/>
          <w:sz w:val="24"/>
          <w:szCs w:val="24"/>
          <w:lang w:val="en-US"/>
        </w:rPr>
        <w:t xml:space="preserve">or </w:t>
      </w:r>
      <w:r w:rsidR="00392A9B" w:rsidRPr="002251CC">
        <w:rPr>
          <w:rFonts w:ascii="Times New Roman" w:hAnsi="Times New Roman" w:cs="Times New Roman"/>
          <w:sz w:val="24"/>
          <w:szCs w:val="24"/>
          <w:lang w:val="en-US"/>
        </w:rPr>
        <w:t>were self-employed</w:t>
      </w:r>
      <w:r w:rsidR="00760177" w:rsidRPr="002251CC">
        <w:rPr>
          <w:rFonts w:ascii="Times New Roman" w:hAnsi="Times New Roman" w:cs="Times New Roman"/>
          <w:sz w:val="24"/>
          <w:szCs w:val="24"/>
          <w:lang w:val="en-US"/>
        </w:rPr>
        <w:t xml:space="preserve">. </w:t>
      </w:r>
      <w:r w:rsidR="002A65B4" w:rsidRPr="002251CC">
        <w:rPr>
          <w:rFonts w:ascii="Times New Roman" w:hAnsi="Times New Roman" w:cs="Times New Roman"/>
          <w:sz w:val="24"/>
          <w:szCs w:val="24"/>
          <w:lang w:val="en-US"/>
        </w:rPr>
        <w:t>Respondents worked in schools across 226 municipalities in the Netherlands, (</w:t>
      </w:r>
      <w:r w:rsidR="005D15F9">
        <w:rPr>
          <w:rFonts w:ascii="Times New Roman" w:hAnsi="Times New Roman" w:cs="Times New Roman"/>
          <w:sz w:val="24"/>
          <w:szCs w:val="24"/>
          <w:lang w:val="en-US"/>
        </w:rPr>
        <w:t xml:space="preserve">Mean respondents per municipality </w:t>
      </w:r>
      <w:r w:rsidR="002A65B4" w:rsidRPr="002251CC">
        <w:rPr>
          <w:rFonts w:ascii="Times New Roman" w:hAnsi="Times New Roman" w:cs="Times New Roman"/>
          <w:sz w:val="24"/>
          <w:szCs w:val="24"/>
          <w:lang w:val="en-US"/>
        </w:rPr>
        <w:t xml:space="preserve">= 5.35; range 1-93). </w:t>
      </w:r>
      <w:r w:rsidR="00F06AA3" w:rsidRPr="002251CC">
        <w:rPr>
          <w:rFonts w:ascii="Times New Roman" w:hAnsi="Times New Roman" w:cs="Times New Roman"/>
          <w:sz w:val="24"/>
          <w:szCs w:val="24"/>
          <w:lang w:val="en-US"/>
        </w:rPr>
        <w:t>M</w:t>
      </w:r>
      <w:r w:rsidR="000D15A9" w:rsidRPr="002251CC">
        <w:rPr>
          <w:rFonts w:ascii="Times New Roman" w:hAnsi="Times New Roman" w:cs="Times New Roman"/>
          <w:sz w:val="24"/>
          <w:szCs w:val="24"/>
          <w:lang w:val="en-US"/>
        </w:rPr>
        <w:t>ean</w:t>
      </w:r>
      <w:r w:rsidR="008C444C">
        <w:rPr>
          <w:rFonts w:ascii="Times New Roman" w:hAnsi="Times New Roman" w:cs="Times New Roman"/>
          <w:sz w:val="24"/>
          <w:szCs w:val="24"/>
          <w:lang w:val="en-US"/>
        </w:rPr>
        <w:t xml:space="preserve"> employee</w:t>
      </w:r>
      <w:r w:rsidR="000D15A9" w:rsidRPr="002251CC">
        <w:rPr>
          <w:rFonts w:ascii="Times New Roman" w:hAnsi="Times New Roman" w:cs="Times New Roman"/>
          <w:sz w:val="24"/>
          <w:szCs w:val="24"/>
          <w:lang w:val="en-US"/>
        </w:rPr>
        <w:t xml:space="preserve"> age was 50 </w:t>
      </w:r>
      <w:r w:rsidR="00162001" w:rsidRPr="002251CC">
        <w:rPr>
          <w:rFonts w:ascii="Times New Roman" w:hAnsi="Times New Roman" w:cs="Times New Roman"/>
          <w:sz w:val="24"/>
          <w:szCs w:val="24"/>
          <w:lang w:val="en-US"/>
        </w:rPr>
        <w:t>years.</w:t>
      </w:r>
      <w:r w:rsidR="000D15A9" w:rsidRPr="002251CC">
        <w:rPr>
          <w:rFonts w:ascii="Times New Roman" w:hAnsi="Times New Roman" w:cs="Times New Roman"/>
          <w:sz w:val="24"/>
          <w:szCs w:val="24"/>
          <w:lang w:val="en-US"/>
        </w:rPr>
        <w:t xml:space="preserve"> </w:t>
      </w:r>
      <w:r w:rsidR="00B55AB2" w:rsidRPr="002251CC">
        <w:rPr>
          <w:rFonts w:ascii="Times New Roman" w:hAnsi="Times New Roman" w:cs="Times New Roman"/>
          <w:sz w:val="24"/>
          <w:szCs w:val="24"/>
          <w:lang w:val="en-US"/>
        </w:rPr>
        <w:t xml:space="preserve">We </w:t>
      </w:r>
      <w:r w:rsidR="006C307C" w:rsidRPr="002251CC">
        <w:rPr>
          <w:rFonts w:ascii="Times New Roman" w:hAnsi="Times New Roman" w:cs="Times New Roman"/>
          <w:sz w:val="24"/>
          <w:szCs w:val="24"/>
          <w:lang w:val="en-US"/>
        </w:rPr>
        <w:t xml:space="preserve">included </w:t>
      </w:r>
      <w:r w:rsidR="00B55AB2" w:rsidRPr="002251CC">
        <w:rPr>
          <w:rFonts w:ascii="Times New Roman" w:hAnsi="Times New Roman" w:cs="Times New Roman"/>
          <w:sz w:val="24"/>
          <w:szCs w:val="24"/>
          <w:lang w:val="en-US"/>
        </w:rPr>
        <w:t>workers</w:t>
      </w:r>
      <w:r w:rsidR="006C307C" w:rsidRPr="002251CC">
        <w:rPr>
          <w:rFonts w:ascii="Times New Roman" w:hAnsi="Times New Roman" w:cs="Times New Roman"/>
          <w:sz w:val="24"/>
          <w:szCs w:val="24"/>
          <w:lang w:val="en-US"/>
        </w:rPr>
        <w:t xml:space="preserve"> of all ages</w:t>
      </w:r>
      <w:r w:rsidR="00B55AB2" w:rsidRPr="002251CC">
        <w:rPr>
          <w:rFonts w:ascii="Times New Roman" w:hAnsi="Times New Roman" w:cs="Times New Roman"/>
          <w:sz w:val="24"/>
          <w:szCs w:val="24"/>
          <w:lang w:val="en-US"/>
        </w:rPr>
        <w:t xml:space="preserve"> </w:t>
      </w:r>
      <w:r w:rsidR="002251CC" w:rsidRPr="002251CC">
        <w:rPr>
          <w:rFonts w:ascii="Times New Roman" w:hAnsi="Times New Roman" w:cs="Times New Roman"/>
          <w:sz w:val="24"/>
          <w:szCs w:val="24"/>
          <w:lang w:val="en-US"/>
        </w:rPr>
        <w:t xml:space="preserve">and did not only include older workers </w:t>
      </w:r>
      <w:r w:rsidR="00B55AB2" w:rsidRPr="002251CC">
        <w:rPr>
          <w:rFonts w:ascii="Times New Roman" w:hAnsi="Times New Roman" w:cs="Times New Roman"/>
          <w:sz w:val="24"/>
          <w:szCs w:val="24"/>
          <w:lang w:val="en-US"/>
        </w:rPr>
        <w:t>for two reasons. First, it is not well established at what age people start planning for their retirement. In the context of the Netherlands, employees are primed with their retirement age when they receive their annual pension statement sent by their pension fund</w:t>
      </w:r>
      <w:r w:rsidR="006C307C" w:rsidRPr="002251CC">
        <w:rPr>
          <w:rFonts w:ascii="Times New Roman" w:hAnsi="Times New Roman" w:cs="Times New Roman"/>
          <w:sz w:val="24"/>
          <w:szCs w:val="24"/>
          <w:lang w:val="en-US"/>
        </w:rPr>
        <w:t>, and thus</w:t>
      </w:r>
      <w:r w:rsidR="00B55AB2" w:rsidRPr="002251CC">
        <w:rPr>
          <w:rFonts w:ascii="Times New Roman" w:hAnsi="Times New Roman" w:cs="Times New Roman"/>
          <w:sz w:val="24"/>
          <w:szCs w:val="24"/>
          <w:lang w:val="en-US"/>
        </w:rPr>
        <w:t xml:space="preserve"> </w:t>
      </w:r>
      <w:r w:rsidR="006C307C" w:rsidRPr="002251CC">
        <w:rPr>
          <w:rFonts w:ascii="Times New Roman" w:hAnsi="Times New Roman" w:cs="Times New Roman"/>
          <w:sz w:val="24"/>
          <w:szCs w:val="24"/>
          <w:lang w:val="en-US"/>
        </w:rPr>
        <w:t>i</w:t>
      </w:r>
      <w:r w:rsidR="00B55AB2" w:rsidRPr="002251CC">
        <w:rPr>
          <w:rFonts w:ascii="Times New Roman" w:hAnsi="Times New Roman" w:cs="Times New Roman"/>
          <w:sz w:val="24"/>
          <w:szCs w:val="24"/>
          <w:lang w:val="en-US"/>
        </w:rPr>
        <w:t>t is likely that pension planning starts at an earlier age that usually expected (</w:t>
      </w:r>
      <w:proofErr w:type="spellStart"/>
      <w:r w:rsidR="00B55AB2" w:rsidRPr="002251CC">
        <w:rPr>
          <w:rFonts w:ascii="Times New Roman" w:hAnsi="Times New Roman" w:cs="Times New Roman"/>
          <w:sz w:val="24"/>
          <w:szCs w:val="24"/>
          <w:lang w:val="en-US"/>
        </w:rPr>
        <w:t>Topa</w:t>
      </w:r>
      <w:proofErr w:type="spellEnd"/>
      <w:r w:rsidR="00B55AB2" w:rsidRPr="002251CC">
        <w:rPr>
          <w:rFonts w:ascii="Times New Roman" w:hAnsi="Times New Roman" w:cs="Times New Roman"/>
          <w:sz w:val="24"/>
          <w:szCs w:val="24"/>
          <w:lang w:val="en-US"/>
        </w:rPr>
        <w:t xml:space="preserve"> et al., 2009). Second, we included workers of a variety of ages, </w:t>
      </w:r>
      <w:r w:rsidR="006C307C" w:rsidRPr="002251CC">
        <w:rPr>
          <w:rFonts w:ascii="Times New Roman" w:hAnsi="Times New Roman" w:cs="Times New Roman"/>
          <w:sz w:val="24"/>
          <w:szCs w:val="24"/>
          <w:lang w:val="en-US"/>
        </w:rPr>
        <w:t>because if</w:t>
      </w:r>
      <w:r w:rsidR="00B55AB2" w:rsidRPr="002251CC">
        <w:rPr>
          <w:rFonts w:ascii="Times New Roman" w:hAnsi="Times New Roman" w:cs="Times New Roman"/>
          <w:sz w:val="24"/>
          <w:szCs w:val="24"/>
          <w:lang w:val="en-US"/>
        </w:rPr>
        <w:t xml:space="preserve"> </w:t>
      </w:r>
      <w:r w:rsidR="002251CC" w:rsidRPr="002251CC">
        <w:rPr>
          <w:rFonts w:ascii="Times New Roman" w:hAnsi="Times New Roman" w:cs="Times New Roman"/>
          <w:sz w:val="24"/>
          <w:szCs w:val="24"/>
          <w:lang w:val="en-US"/>
        </w:rPr>
        <w:t>individuals</w:t>
      </w:r>
      <w:r w:rsidR="00B55AB2" w:rsidRPr="002251CC">
        <w:rPr>
          <w:rFonts w:ascii="Times New Roman" w:hAnsi="Times New Roman" w:cs="Times New Roman"/>
          <w:sz w:val="24"/>
          <w:szCs w:val="24"/>
          <w:lang w:val="en-US"/>
        </w:rPr>
        <w:t xml:space="preserve">, </w:t>
      </w:r>
      <w:r w:rsidR="006C307C" w:rsidRPr="002251CC">
        <w:rPr>
          <w:rFonts w:ascii="Times New Roman" w:hAnsi="Times New Roman" w:cs="Times New Roman"/>
          <w:sz w:val="24"/>
          <w:szCs w:val="24"/>
          <w:lang w:val="en-US"/>
        </w:rPr>
        <w:t xml:space="preserve">regardless of </w:t>
      </w:r>
      <w:r w:rsidR="002251CC" w:rsidRPr="002251CC">
        <w:rPr>
          <w:rFonts w:ascii="Times New Roman" w:hAnsi="Times New Roman" w:cs="Times New Roman"/>
          <w:sz w:val="24"/>
          <w:szCs w:val="24"/>
          <w:lang w:val="en-US"/>
        </w:rPr>
        <w:t xml:space="preserve">their </w:t>
      </w:r>
      <w:r w:rsidR="00B55AB2" w:rsidRPr="002251CC">
        <w:rPr>
          <w:rFonts w:ascii="Times New Roman" w:hAnsi="Times New Roman" w:cs="Times New Roman"/>
          <w:sz w:val="24"/>
          <w:szCs w:val="24"/>
          <w:lang w:val="en-US"/>
        </w:rPr>
        <w:t xml:space="preserve">age, </w:t>
      </w:r>
      <w:r w:rsidR="002251CC" w:rsidRPr="002251CC">
        <w:rPr>
          <w:rFonts w:ascii="Times New Roman" w:hAnsi="Times New Roman" w:cs="Times New Roman"/>
          <w:sz w:val="24"/>
          <w:szCs w:val="24"/>
          <w:lang w:val="en-US"/>
        </w:rPr>
        <w:t xml:space="preserve">are </w:t>
      </w:r>
      <w:r w:rsidR="00B55AB2" w:rsidRPr="002251CC">
        <w:rPr>
          <w:rFonts w:ascii="Times New Roman" w:hAnsi="Times New Roman" w:cs="Times New Roman"/>
          <w:sz w:val="24"/>
          <w:szCs w:val="24"/>
          <w:lang w:val="en-US"/>
        </w:rPr>
        <w:t>unmotivated to continue working</w:t>
      </w:r>
      <w:r w:rsidR="006C307C" w:rsidRPr="002251CC">
        <w:rPr>
          <w:rFonts w:ascii="Times New Roman" w:hAnsi="Times New Roman" w:cs="Times New Roman"/>
          <w:sz w:val="24"/>
          <w:szCs w:val="24"/>
          <w:lang w:val="en-US"/>
        </w:rPr>
        <w:t>,</w:t>
      </w:r>
      <w:r w:rsidR="00B55AB2" w:rsidRPr="002251CC">
        <w:rPr>
          <w:rFonts w:ascii="Times New Roman" w:hAnsi="Times New Roman" w:cs="Times New Roman"/>
          <w:sz w:val="24"/>
          <w:szCs w:val="24"/>
          <w:lang w:val="en-US"/>
        </w:rPr>
        <w:t xml:space="preserve"> </w:t>
      </w:r>
      <w:r w:rsidR="006C307C" w:rsidRPr="002251CC">
        <w:rPr>
          <w:rFonts w:ascii="Times New Roman" w:hAnsi="Times New Roman" w:cs="Times New Roman"/>
          <w:sz w:val="24"/>
          <w:szCs w:val="24"/>
          <w:lang w:val="en-US"/>
        </w:rPr>
        <w:t xml:space="preserve">this </w:t>
      </w:r>
      <w:r w:rsidR="00B55AB2" w:rsidRPr="002251CC">
        <w:rPr>
          <w:rFonts w:ascii="Times New Roman" w:hAnsi="Times New Roman" w:cs="Times New Roman"/>
          <w:sz w:val="24"/>
          <w:szCs w:val="24"/>
          <w:lang w:val="en-US"/>
        </w:rPr>
        <w:t>act</w:t>
      </w:r>
      <w:r w:rsidR="002251CC" w:rsidRPr="002251CC">
        <w:rPr>
          <w:rFonts w:ascii="Times New Roman" w:hAnsi="Times New Roman" w:cs="Times New Roman"/>
          <w:sz w:val="24"/>
          <w:szCs w:val="24"/>
          <w:lang w:val="en-US"/>
        </w:rPr>
        <w:t>s</w:t>
      </w:r>
      <w:r w:rsidR="00B55AB2" w:rsidRPr="002251CC">
        <w:rPr>
          <w:rFonts w:ascii="Times New Roman" w:hAnsi="Times New Roman" w:cs="Times New Roman"/>
          <w:sz w:val="24"/>
          <w:szCs w:val="24"/>
          <w:lang w:val="en-US"/>
        </w:rPr>
        <w:t xml:space="preserve"> as an important </w:t>
      </w:r>
      <w:r w:rsidR="006C307C" w:rsidRPr="002251CC">
        <w:rPr>
          <w:rFonts w:ascii="Times New Roman" w:hAnsi="Times New Roman" w:cs="Times New Roman"/>
          <w:sz w:val="24"/>
          <w:szCs w:val="24"/>
          <w:lang w:val="en-US"/>
        </w:rPr>
        <w:t xml:space="preserve">signal </w:t>
      </w:r>
      <w:r w:rsidR="00B55AB2" w:rsidRPr="002251CC">
        <w:rPr>
          <w:rFonts w:ascii="Times New Roman" w:hAnsi="Times New Roman" w:cs="Times New Roman"/>
          <w:sz w:val="24"/>
          <w:szCs w:val="24"/>
          <w:lang w:val="en-US"/>
        </w:rPr>
        <w:t>for organizations that interventions are needed. Understanding motivation to continue working is therefore not only of relevance among workers approaching their retirement, but also among younger workers.</w:t>
      </w:r>
      <w:r w:rsidR="007D7842" w:rsidRPr="002251CC">
        <w:rPr>
          <w:rFonts w:ascii="Times New Roman" w:hAnsi="Times New Roman" w:cs="Times New Roman"/>
          <w:sz w:val="24"/>
          <w:szCs w:val="24"/>
          <w:lang w:val="en-US"/>
        </w:rPr>
        <w:t xml:space="preserve"> </w:t>
      </w:r>
    </w:p>
    <w:p w14:paraId="0E967425" w14:textId="40786F5B" w:rsidR="00EB108A" w:rsidRPr="002251CC" w:rsidRDefault="008E5A2B" w:rsidP="00EB108A">
      <w:pPr>
        <w:spacing w:after="0" w:line="480" w:lineRule="auto"/>
        <w:rPr>
          <w:rFonts w:ascii="Times New Roman" w:hAnsi="Times New Roman" w:cs="Times New Roman"/>
          <w:b/>
          <w:sz w:val="24"/>
          <w:szCs w:val="24"/>
          <w:lang w:val="en-US"/>
        </w:rPr>
      </w:pPr>
      <w:r w:rsidRPr="002251CC">
        <w:rPr>
          <w:rFonts w:ascii="Times New Roman" w:hAnsi="Times New Roman" w:cs="Times New Roman"/>
          <w:b/>
          <w:sz w:val="24"/>
          <w:szCs w:val="24"/>
          <w:lang w:val="en-US"/>
        </w:rPr>
        <w:t xml:space="preserve">Individual-Level </w:t>
      </w:r>
      <w:r w:rsidR="00EB108A" w:rsidRPr="002251CC">
        <w:rPr>
          <w:rFonts w:ascii="Times New Roman" w:hAnsi="Times New Roman" w:cs="Times New Roman"/>
          <w:b/>
          <w:sz w:val="24"/>
          <w:szCs w:val="24"/>
          <w:lang w:val="en-US"/>
        </w:rPr>
        <w:t>Measures</w:t>
      </w:r>
    </w:p>
    <w:p w14:paraId="4DD851F5" w14:textId="06B21C6C" w:rsidR="00B841D3" w:rsidRPr="002251CC" w:rsidRDefault="00EB108A" w:rsidP="000F139C">
      <w:pPr>
        <w:spacing w:after="0" w:line="480" w:lineRule="auto"/>
        <w:rPr>
          <w:rFonts w:ascii="Times New Roman" w:hAnsi="Times New Roman" w:cs="Times New Roman"/>
          <w:sz w:val="24"/>
          <w:szCs w:val="24"/>
          <w:lang w:val="en-US"/>
        </w:rPr>
      </w:pPr>
      <w:r w:rsidRPr="002251CC">
        <w:rPr>
          <w:rFonts w:ascii="Times New Roman" w:hAnsi="Times New Roman" w:cs="Times New Roman"/>
          <w:i/>
          <w:sz w:val="24"/>
          <w:szCs w:val="24"/>
          <w:lang w:val="en-US"/>
        </w:rPr>
        <w:tab/>
      </w:r>
      <w:r w:rsidR="000F139C" w:rsidRPr="002251CC">
        <w:rPr>
          <w:rFonts w:ascii="Times New Roman" w:hAnsi="Times New Roman" w:cs="Times New Roman"/>
          <w:sz w:val="24"/>
          <w:szCs w:val="24"/>
          <w:lang w:val="en-US"/>
        </w:rPr>
        <w:t xml:space="preserve">All items, unless stated otherwise, were measured on 5-point scales (1 = not at all; 5 = </w:t>
      </w:r>
      <w:r w:rsidR="000371B8" w:rsidRPr="002251CC">
        <w:rPr>
          <w:rFonts w:ascii="Times New Roman" w:hAnsi="Times New Roman" w:cs="Times New Roman"/>
          <w:sz w:val="24"/>
          <w:szCs w:val="24"/>
          <w:lang w:val="en-US"/>
        </w:rPr>
        <w:t>to a large extent</w:t>
      </w:r>
      <w:r w:rsidR="000F139C" w:rsidRPr="002251CC">
        <w:rPr>
          <w:rFonts w:ascii="Times New Roman" w:hAnsi="Times New Roman" w:cs="Times New Roman"/>
          <w:sz w:val="24"/>
          <w:szCs w:val="24"/>
          <w:lang w:val="en-US"/>
        </w:rPr>
        <w:t xml:space="preserve">). </w:t>
      </w:r>
      <w:r w:rsidR="008E5A2B" w:rsidRPr="002251CC">
        <w:rPr>
          <w:rFonts w:ascii="Times New Roman" w:hAnsi="Times New Roman" w:cs="Times New Roman"/>
          <w:i/>
          <w:sz w:val="24"/>
          <w:szCs w:val="24"/>
          <w:lang w:val="en-US"/>
        </w:rPr>
        <w:t xml:space="preserve">Growth </w:t>
      </w:r>
      <w:r w:rsidR="008E5A2B" w:rsidRPr="002251CC">
        <w:rPr>
          <w:rFonts w:ascii="Times New Roman" w:hAnsi="Times New Roman" w:cs="Times New Roman"/>
          <w:sz w:val="24"/>
          <w:szCs w:val="24"/>
          <w:lang w:val="en-US"/>
        </w:rPr>
        <w:t xml:space="preserve">and </w:t>
      </w:r>
      <w:r w:rsidR="008E5A2B" w:rsidRPr="002251CC">
        <w:rPr>
          <w:rFonts w:ascii="Times New Roman" w:hAnsi="Times New Roman" w:cs="Times New Roman"/>
          <w:i/>
          <w:sz w:val="24"/>
          <w:szCs w:val="24"/>
          <w:lang w:val="en-US"/>
        </w:rPr>
        <w:t xml:space="preserve">Accommodative I-deals </w:t>
      </w:r>
      <w:r w:rsidR="008E5A2B" w:rsidRPr="002251CC">
        <w:rPr>
          <w:rFonts w:ascii="Times New Roman" w:hAnsi="Times New Roman" w:cs="Times New Roman"/>
          <w:sz w:val="24"/>
          <w:szCs w:val="24"/>
          <w:lang w:val="en-US"/>
        </w:rPr>
        <w:t xml:space="preserve">were measured with scales from </w:t>
      </w:r>
      <w:r w:rsidR="00C10087" w:rsidRPr="002251CC">
        <w:rPr>
          <w:rFonts w:ascii="Times New Roman" w:hAnsi="Times New Roman" w:cs="Times New Roman"/>
          <w:sz w:val="24"/>
          <w:szCs w:val="24"/>
          <w:lang w:val="en-US"/>
        </w:rPr>
        <w:t>B</w:t>
      </w:r>
      <w:r w:rsidR="0049618A" w:rsidRPr="002251CC">
        <w:rPr>
          <w:rFonts w:ascii="Times New Roman" w:hAnsi="Times New Roman" w:cs="Times New Roman"/>
          <w:sz w:val="24"/>
          <w:szCs w:val="24"/>
          <w:lang w:val="en-US"/>
        </w:rPr>
        <w:t>al</w:t>
      </w:r>
      <w:r w:rsidR="00C10087" w:rsidRPr="002251CC">
        <w:rPr>
          <w:rFonts w:ascii="Times New Roman" w:hAnsi="Times New Roman" w:cs="Times New Roman"/>
          <w:sz w:val="24"/>
          <w:szCs w:val="24"/>
          <w:lang w:val="en-US"/>
        </w:rPr>
        <w:t xml:space="preserve"> </w:t>
      </w:r>
      <w:r w:rsidR="0049618A" w:rsidRPr="002251CC">
        <w:rPr>
          <w:rFonts w:ascii="Times New Roman" w:hAnsi="Times New Roman" w:cs="Times New Roman"/>
          <w:sz w:val="24"/>
          <w:szCs w:val="24"/>
          <w:lang w:val="en-US"/>
        </w:rPr>
        <w:t>and</w:t>
      </w:r>
      <w:r w:rsidR="00C10087" w:rsidRPr="002251CC">
        <w:rPr>
          <w:rFonts w:ascii="Times New Roman" w:hAnsi="Times New Roman" w:cs="Times New Roman"/>
          <w:sz w:val="24"/>
          <w:szCs w:val="24"/>
          <w:lang w:val="en-US"/>
        </w:rPr>
        <w:t xml:space="preserve"> V</w:t>
      </w:r>
      <w:r w:rsidR="0049618A" w:rsidRPr="002251CC">
        <w:rPr>
          <w:rFonts w:ascii="Times New Roman" w:hAnsi="Times New Roman" w:cs="Times New Roman"/>
          <w:sz w:val="24"/>
          <w:szCs w:val="24"/>
          <w:lang w:val="en-US"/>
        </w:rPr>
        <w:t>ossaert</w:t>
      </w:r>
      <w:r w:rsidR="008E5A2B" w:rsidRPr="002251CC">
        <w:rPr>
          <w:rFonts w:ascii="Times New Roman" w:hAnsi="Times New Roman" w:cs="Times New Roman"/>
          <w:sz w:val="24"/>
          <w:szCs w:val="24"/>
          <w:lang w:val="en-US"/>
        </w:rPr>
        <w:t xml:space="preserve"> (201</w:t>
      </w:r>
      <w:r w:rsidR="00AD6B6A" w:rsidRPr="002251CC">
        <w:rPr>
          <w:rFonts w:ascii="Times New Roman" w:hAnsi="Times New Roman" w:cs="Times New Roman"/>
          <w:sz w:val="24"/>
          <w:szCs w:val="24"/>
          <w:lang w:val="en-US"/>
        </w:rPr>
        <w:t>9</w:t>
      </w:r>
      <w:r w:rsidR="008E5A2B" w:rsidRPr="002251CC">
        <w:rPr>
          <w:rFonts w:ascii="Times New Roman" w:hAnsi="Times New Roman" w:cs="Times New Roman"/>
          <w:sz w:val="24"/>
          <w:szCs w:val="24"/>
          <w:lang w:val="en-US"/>
        </w:rPr>
        <w:t xml:space="preserve">). </w:t>
      </w:r>
      <w:r w:rsidR="001864BC" w:rsidRPr="002251CC">
        <w:rPr>
          <w:rFonts w:ascii="Times New Roman" w:hAnsi="Times New Roman" w:cs="Times New Roman"/>
          <w:sz w:val="24"/>
          <w:szCs w:val="24"/>
          <w:lang w:val="en-US"/>
        </w:rPr>
        <w:t xml:space="preserve">Bal and Vossaert (2019) have shown the various types of validity of these measures. </w:t>
      </w:r>
      <w:bookmarkStart w:id="4" w:name="_Hlk23837652"/>
      <w:r w:rsidR="000F68A2" w:rsidRPr="002251CC">
        <w:rPr>
          <w:rFonts w:ascii="Times New Roman" w:hAnsi="Times New Roman" w:cs="Times New Roman"/>
          <w:sz w:val="24"/>
          <w:szCs w:val="24"/>
          <w:lang w:val="en-US"/>
        </w:rPr>
        <w:t>Examples of negotiated i-deals in the educational sector were identified from previous research (Bal, 2017). They include</w:t>
      </w:r>
      <w:r w:rsidR="002251CC">
        <w:rPr>
          <w:rFonts w:ascii="Times New Roman" w:hAnsi="Times New Roman" w:cs="Times New Roman"/>
          <w:sz w:val="24"/>
          <w:szCs w:val="24"/>
          <w:lang w:val="en-US"/>
        </w:rPr>
        <w:t>d</w:t>
      </w:r>
      <w:r w:rsidR="000F68A2" w:rsidRPr="009849F0">
        <w:rPr>
          <w:rFonts w:ascii="Times New Roman" w:hAnsi="Times New Roman" w:cs="Times New Roman"/>
          <w:sz w:val="24"/>
          <w:szCs w:val="24"/>
        </w:rPr>
        <w:t xml:space="preserve"> </w:t>
      </w:r>
      <w:r w:rsidR="002251CC">
        <w:rPr>
          <w:rFonts w:ascii="Times New Roman" w:hAnsi="Times New Roman" w:cs="Times New Roman"/>
          <w:sz w:val="24"/>
          <w:szCs w:val="24"/>
        </w:rPr>
        <w:t xml:space="preserve">i-deals such as </w:t>
      </w:r>
      <w:r w:rsidR="000F68A2" w:rsidRPr="002251CC">
        <w:rPr>
          <w:rFonts w:ascii="Times New Roman" w:hAnsi="Times New Roman" w:cs="Times New Roman"/>
          <w:sz w:val="24"/>
          <w:szCs w:val="24"/>
          <w:lang w:val="en-US"/>
        </w:rPr>
        <w:t>a personalized fund to pursue a PhD, a leadership training,</w:t>
      </w:r>
      <w:r w:rsidR="000F68A2" w:rsidRPr="00C65EA2">
        <w:rPr>
          <w:rFonts w:ascii="Times New Roman" w:hAnsi="Times New Roman" w:cs="Times New Roman"/>
          <w:sz w:val="24"/>
          <w:szCs w:val="24"/>
          <w:lang w:val="en-US"/>
        </w:rPr>
        <w:t xml:space="preserve"> task enrichment</w:t>
      </w:r>
      <w:r w:rsidR="000F68A2" w:rsidRPr="002251CC">
        <w:rPr>
          <w:rFonts w:ascii="Times New Roman" w:hAnsi="Times New Roman" w:cs="Times New Roman"/>
          <w:sz w:val="24"/>
          <w:szCs w:val="24"/>
          <w:lang w:val="en-US"/>
        </w:rPr>
        <w:t>, and additional leave.</w:t>
      </w:r>
      <w:r w:rsidR="00D0488D" w:rsidRPr="002251CC">
        <w:rPr>
          <w:rFonts w:ascii="Times New Roman" w:hAnsi="Times New Roman" w:cs="Times New Roman"/>
          <w:sz w:val="24"/>
          <w:szCs w:val="24"/>
          <w:lang w:val="en-US"/>
        </w:rPr>
        <w:t xml:space="preserve"> </w:t>
      </w:r>
      <w:r w:rsidR="008E5A2B" w:rsidRPr="002251CC">
        <w:rPr>
          <w:rFonts w:ascii="Times New Roman" w:hAnsi="Times New Roman" w:cs="Times New Roman"/>
          <w:sz w:val="24"/>
          <w:szCs w:val="24"/>
          <w:lang w:val="en-US"/>
        </w:rPr>
        <w:t>Growth i-deals (α = .90) were measured with five items, example</w:t>
      </w:r>
      <w:r w:rsidR="001864BC" w:rsidRPr="002251CC">
        <w:rPr>
          <w:rFonts w:ascii="Times New Roman" w:hAnsi="Times New Roman" w:cs="Times New Roman"/>
          <w:sz w:val="24"/>
          <w:szCs w:val="24"/>
          <w:lang w:val="en-US"/>
        </w:rPr>
        <w:t>s</w:t>
      </w:r>
      <w:r w:rsidR="008E5A2B" w:rsidRPr="002251CC">
        <w:rPr>
          <w:rFonts w:ascii="Times New Roman" w:hAnsi="Times New Roman" w:cs="Times New Roman"/>
          <w:sz w:val="24"/>
          <w:szCs w:val="24"/>
          <w:lang w:val="en-US"/>
        </w:rPr>
        <w:t xml:space="preserve"> being “I have made individual arrangements with my supervisor to grow in this organization”</w:t>
      </w:r>
      <w:r w:rsidR="001864BC" w:rsidRPr="002251CC">
        <w:rPr>
          <w:rFonts w:ascii="Times New Roman" w:hAnsi="Times New Roman" w:cs="Times New Roman"/>
          <w:sz w:val="24"/>
          <w:szCs w:val="24"/>
          <w:lang w:val="en-US"/>
        </w:rPr>
        <w:t>, and “My supervisor and I arranged my work the way I want it”</w:t>
      </w:r>
      <w:r w:rsidR="008E5A2B" w:rsidRPr="002251CC">
        <w:rPr>
          <w:rFonts w:ascii="Times New Roman" w:hAnsi="Times New Roman" w:cs="Times New Roman"/>
          <w:sz w:val="24"/>
          <w:szCs w:val="24"/>
          <w:lang w:val="en-US"/>
        </w:rPr>
        <w:t xml:space="preserve">. Accommodative i-deals (α = .87) were measured with four items. </w:t>
      </w:r>
      <w:r w:rsidR="001864BC" w:rsidRPr="002251CC">
        <w:rPr>
          <w:rFonts w:ascii="Times New Roman" w:hAnsi="Times New Roman" w:cs="Times New Roman"/>
          <w:sz w:val="24"/>
          <w:szCs w:val="24"/>
          <w:lang w:val="en-US"/>
        </w:rPr>
        <w:t>E</w:t>
      </w:r>
      <w:r w:rsidR="008E5A2B" w:rsidRPr="002251CC">
        <w:rPr>
          <w:rFonts w:ascii="Times New Roman" w:hAnsi="Times New Roman" w:cs="Times New Roman"/>
          <w:sz w:val="24"/>
          <w:szCs w:val="24"/>
          <w:lang w:val="en-US"/>
        </w:rPr>
        <w:t>xample</w:t>
      </w:r>
      <w:r w:rsidR="001864BC" w:rsidRPr="002251CC">
        <w:rPr>
          <w:rFonts w:ascii="Times New Roman" w:hAnsi="Times New Roman" w:cs="Times New Roman"/>
          <w:sz w:val="24"/>
          <w:szCs w:val="24"/>
          <w:lang w:val="en-US"/>
        </w:rPr>
        <w:t>s</w:t>
      </w:r>
      <w:r w:rsidR="008E5A2B" w:rsidRPr="002251CC">
        <w:rPr>
          <w:rFonts w:ascii="Times New Roman" w:hAnsi="Times New Roman" w:cs="Times New Roman"/>
          <w:sz w:val="24"/>
          <w:szCs w:val="24"/>
          <w:lang w:val="en-US"/>
        </w:rPr>
        <w:t xml:space="preserve"> </w:t>
      </w:r>
      <w:r w:rsidR="001864BC" w:rsidRPr="002251CC">
        <w:rPr>
          <w:rFonts w:ascii="Times New Roman" w:hAnsi="Times New Roman" w:cs="Times New Roman"/>
          <w:sz w:val="24"/>
          <w:szCs w:val="24"/>
          <w:lang w:val="en-US"/>
        </w:rPr>
        <w:t>are</w:t>
      </w:r>
      <w:r w:rsidR="008E5A2B" w:rsidRPr="002251CC">
        <w:rPr>
          <w:rFonts w:ascii="Times New Roman" w:hAnsi="Times New Roman" w:cs="Times New Roman"/>
          <w:sz w:val="24"/>
          <w:szCs w:val="24"/>
          <w:lang w:val="en-US"/>
        </w:rPr>
        <w:t xml:space="preserve"> “My supervisor and I made individual arrangements to prevent my work </w:t>
      </w:r>
      <w:r w:rsidR="000F139C" w:rsidRPr="002251CC">
        <w:rPr>
          <w:rFonts w:ascii="Times New Roman" w:hAnsi="Times New Roman" w:cs="Times New Roman"/>
          <w:sz w:val="24"/>
          <w:szCs w:val="24"/>
          <w:lang w:val="en-US"/>
        </w:rPr>
        <w:t>from being too bur</w:t>
      </w:r>
      <w:r w:rsidR="00BD4632" w:rsidRPr="002251CC">
        <w:rPr>
          <w:rFonts w:ascii="Times New Roman" w:hAnsi="Times New Roman" w:cs="Times New Roman"/>
          <w:sz w:val="24"/>
          <w:szCs w:val="24"/>
          <w:lang w:val="en-US"/>
        </w:rPr>
        <w:t>densome”</w:t>
      </w:r>
      <w:r w:rsidR="001864BC" w:rsidRPr="002251CC">
        <w:rPr>
          <w:rFonts w:ascii="Times New Roman" w:hAnsi="Times New Roman" w:cs="Times New Roman"/>
          <w:sz w:val="24"/>
          <w:szCs w:val="24"/>
          <w:lang w:val="en-US"/>
        </w:rPr>
        <w:t>, and “My supervisor and I have made individual arrangements which ease the combination of work and private life”</w:t>
      </w:r>
      <w:r w:rsidR="00BD4632" w:rsidRPr="002251CC">
        <w:rPr>
          <w:rFonts w:ascii="Times New Roman" w:hAnsi="Times New Roman" w:cs="Times New Roman"/>
          <w:sz w:val="24"/>
          <w:szCs w:val="24"/>
          <w:lang w:val="en-US"/>
        </w:rPr>
        <w:t xml:space="preserve">. </w:t>
      </w:r>
      <w:bookmarkEnd w:id="4"/>
    </w:p>
    <w:p w14:paraId="53D864AD" w14:textId="198AF1B1" w:rsidR="000F139C" w:rsidRPr="002251CC" w:rsidRDefault="000F139C" w:rsidP="00D0488D">
      <w:pPr>
        <w:spacing w:after="0" w:line="480" w:lineRule="auto"/>
        <w:ind w:firstLine="720"/>
        <w:rPr>
          <w:rFonts w:ascii="Times New Roman" w:hAnsi="Times New Roman" w:cs="Times New Roman"/>
          <w:sz w:val="24"/>
          <w:szCs w:val="24"/>
          <w:lang w:val="en-US"/>
        </w:rPr>
      </w:pPr>
      <w:r w:rsidRPr="002251CC">
        <w:rPr>
          <w:rFonts w:ascii="Times New Roman" w:hAnsi="Times New Roman" w:cs="Times New Roman"/>
          <w:i/>
          <w:sz w:val="24"/>
          <w:szCs w:val="24"/>
          <w:lang w:val="en-US"/>
        </w:rPr>
        <w:t xml:space="preserve">Innovative Work Behavior </w:t>
      </w:r>
      <w:r w:rsidRPr="002251CC">
        <w:rPr>
          <w:rFonts w:ascii="Times New Roman" w:hAnsi="Times New Roman" w:cs="Times New Roman"/>
          <w:sz w:val="24"/>
          <w:szCs w:val="24"/>
          <w:lang w:val="en-US"/>
        </w:rPr>
        <w:t>(</w:t>
      </w:r>
      <w:r w:rsidR="008E1954" w:rsidRPr="002251CC">
        <w:rPr>
          <w:rFonts w:ascii="Times New Roman" w:hAnsi="Times New Roman" w:cs="Times New Roman"/>
          <w:sz w:val="24"/>
          <w:szCs w:val="24"/>
          <w:lang w:val="en-US"/>
        </w:rPr>
        <w:t xml:space="preserve">IWB; </w:t>
      </w:r>
      <w:r w:rsidRPr="002251CC">
        <w:rPr>
          <w:rFonts w:ascii="Times New Roman" w:hAnsi="Times New Roman" w:cs="Times New Roman"/>
          <w:sz w:val="24"/>
          <w:szCs w:val="24"/>
          <w:lang w:val="en-US"/>
        </w:rPr>
        <w:t>α = .89) was measured with an adapted 5-item scale from Morrison and Phelps (1999</w:t>
      </w:r>
      <w:r w:rsidR="00AD6B6A" w:rsidRPr="002251CC">
        <w:rPr>
          <w:rFonts w:ascii="Times New Roman" w:hAnsi="Times New Roman" w:cs="Times New Roman"/>
          <w:sz w:val="24"/>
          <w:szCs w:val="24"/>
          <w:lang w:val="en-US"/>
        </w:rPr>
        <w:t>; using the five items with the highest factor loadings</w:t>
      </w:r>
      <w:r w:rsidRPr="002251CC">
        <w:rPr>
          <w:rFonts w:ascii="Times New Roman" w:hAnsi="Times New Roman" w:cs="Times New Roman"/>
          <w:sz w:val="24"/>
          <w:szCs w:val="24"/>
          <w:lang w:val="en-US"/>
        </w:rPr>
        <w:t>). An example item is “I often try to institute new work methods that are more effective for the organization”.</w:t>
      </w:r>
      <w:r w:rsidR="00D0488D" w:rsidRPr="002251CC">
        <w:rPr>
          <w:rFonts w:ascii="Times New Roman" w:hAnsi="Times New Roman" w:cs="Times New Roman"/>
          <w:i/>
          <w:sz w:val="24"/>
          <w:szCs w:val="24"/>
          <w:lang w:val="en-US"/>
        </w:rPr>
        <w:t xml:space="preserve"> </w:t>
      </w:r>
      <w:r w:rsidRPr="002251CC">
        <w:rPr>
          <w:rFonts w:ascii="Times New Roman" w:hAnsi="Times New Roman" w:cs="Times New Roman"/>
          <w:i/>
          <w:sz w:val="24"/>
          <w:szCs w:val="24"/>
          <w:lang w:val="en-US"/>
        </w:rPr>
        <w:t xml:space="preserve">Professional Development Activities </w:t>
      </w:r>
      <w:r w:rsidR="008E1954" w:rsidRPr="002251CC">
        <w:rPr>
          <w:rFonts w:ascii="Times New Roman" w:hAnsi="Times New Roman" w:cs="Times New Roman"/>
          <w:sz w:val="24"/>
          <w:szCs w:val="24"/>
          <w:lang w:val="en-US"/>
        </w:rPr>
        <w:t xml:space="preserve">(PDA) </w:t>
      </w:r>
      <w:r w:rsidRPr="002251CC">
        <w:rPr>
          <w:rFonts w:ascii="Times New Roman" w:hAnsi="Times New Roman" w:cs="Times New Roman"/>
          <w:sz w:val="24"/>
          <w:szCs w:val="24"/>
          <w:lang w:val="en-US"/>
        </w:rPr>
        <w:t>were measured using five items, which were rated on a dicho</w:t>
      </w:r>
      <w:r w:rsidR="00AD6B6A" w:rsidRPr="002251CC">
        <w:rPr>
          <w:rFonts w:ascii="Times New Roman" w:hAnsi="Times New Roman" w:cs="Times New Roman"/>
          <w:sz w:val="24"/>
          <w:szCs w:val="24"/>
          <w:lang w:val="en-US"/>
        </w:rPr>
        <w:t>tomous scale (0 = no; 1 = yes)</w:t>
      </w:r>
      <w:r w:rsidR="00403AB0" w:rsidRPr="002251CC">
        <w:rPr>
          <w:rFonts w:ascii="Times New Roman" w:hAnsi="Times New Roman" w:cs="Times New Roman"/>
          <w:sz w:val="24"/>
          <w:szCs w:val="24"/>
          <w:lang w:val="en-US"/>
        </w:rPr>
        <w:t xml:space="preserve">. The measure was self-constructed to measure the most </w:t>
      </w:r>
      <w:r w:rsidR="00CD3506">
        <w:rPr>
          <w:rFonts w:ascii="Times New Roman" w:hAnsi="Times New Roman"/>
          <w:sz w:val="24"/>
          <w:lang w:val="en-US"/>
        </w:rPr>
        <w:t>used</w:t>
      </w:r>
      <w:r w:rsidR="00403AB0" w:rsidRPr="002251CC">
        <w:rPr>
          <w:rFonts w:ascii="Times New Roman" w:hAnsi="Times New Roman" w:cs="Times New Roman"/>
          <w:sz w:val="24"/>
          <w:szCs w:val="24"/>
          <w:lang w:val="en-US"/>
        </w:rPr>
        <w:t xml:space="preserve"> development activities for teachers across primary, secondary, and university education. To construct the scale, we searched through the most </w:t>
      </w:r>
      <w:r w:rsidR="00CD3506">
        <w:rPr>
          <w:rFonts w:ascii="Times New Roman" w:hAnsi="Times New Roman" w:cs="Times New Roman"/>
          <w:sz w:val="24"/>
          <w:szCs w:val="24"/>
          <w:lang w:val="en-US"/>
        </w:rPr>
        <w:t>relevant</w:t>
      </w:r>
      <w:r w:rsidR="00403AB0" w:rsidRPr="002251CC">
        <w:rPr>
          <w:rFonts w:ascii="Times New Roman" w:hAnsi="Times New Roman" w:cs="Times New Roman"/>
          <w:sz w:val="24"/>
          <w:szCs w:val="24"/>
          <w:lang w:val="en-US"/>
        </w:rPr>
        <w:t xml:space="preserve"> literature on education in the Netherlands (Desimone et al., 2004; </w:t>
      </w:r>
      <w:proofErr w:type="spellStart"/>
      <w:r w:rsidR="00403AB0" w:rsidRPr="002251CC">
        <w:rPr>
          <w:rFonts w:ascii="Times New Roman" w:hAnsi="Times New Roman" w:cs="Times New Roman"/>
          <w:sz w:val="24"/>
          <w:szCs w:val="24"/>
          <w:lang w:val="en-US"/>
        </w:rPr>
        <w:t>Rijksoverheid</w:t>
      </w:r>
      <w:proofErr w:type="spellEnd"/>
      <w:r w:rsidR="00403AB0" w:rsidRPr="002251CC">
        <w:rPr>
          <w:rFonts w:ascii="Times New Roman" w:hAnsi="Times New Roman" w:cs="Times New Roman"/>
          <w:sz w:val="24"/>
          <w:szCs w:val="24"/>
          <w:lang w:val="en-US"/>
        </w:rPr>
        <w:t>, 2017, SBO, 2011). The items were developed to assess domain-specific developmental activities, to align as closely as possible to the reference frame of our participants.</w:t>
      </w:r>
      <w:r w:rsidR="00AD6B6A" w:rsidRPr="002251CC">
        <w:rPr>
          <w:rFonts w:ascii="Times New Roman" w:hAnsi="Times New Roman" w:cs="Times New Roman"/>
          <w:sz w:val="24"/>
          <w:szCs w:val="24"/>
          <w:lang w:val="en-US"/>
        </w:rPr>
        <w:t xml:space="preserve"> </w:t>
      </w:r>
      <w:r w:rsidR="00403AB0" w:rsidRPr="002251CC">
        <w:rPr>
          <w:rFonts w:ascii="Times New Roman" w:hAnsi="Times New Roman" w:cs="Times New Roman"/>
          <w:sz w:val="24"/>
          <w:szCs w:val="24"/>
          <w:lang w:val="en-US"/>
        </w:rPr>
        <w:t xml:space="preserve">The items included </w:t>
      </w:r>
      <w:r w:rsidR="00AD6B6A" w:rsidRPr="002251CC">
        <w:rPr>
          <w:rFonts w:ascii="Times New Roman" w:hAnsi="Times New Roman" w:cs="Times New Roman"/>
          <w:sz w:val="24"/>
          <w:szCs w:val="24"/>
          <w:lang w:val="en-US"/>
        </w:rPr>
        <w:t xml:space="preserve">engagement </w:t>
      </w:r>
      <w:r w:rsidRPr="002251CC">
        <w:rPr>
          <w:rFonts w:ascii="Times New Roman" w:hAnsi="Times New Roman" w:cs="Times New Roman"/>
          <w:sz w:val="24"/>
          <w:szCs w:val="24"/>
          <w:lang w:val="en-US"/>
        </w:rPr>
        <w:t>during the last year in profes</w:t>
      </w:r>
      <w:r w:rsidR="00AD6B6A" w:rsidRPr="002251CC">
        <w:rPr>
          <w:rFonts w:ascii="Times New Roman" w:hAnsi="Times New Roman" w:cs="Times New Roman"/>
          <w:sz w:val="24"/>
          <w:szCs w:val="24"/>
          <w:lang w:val="en-US"/>
        </w:rPr>
        <w:t>sional development, participation</w:t>
      </w:r>
      <w:r w:rsidRPr="002251CC">
        <w:rPr>
          <w:rFonts w:ascii="Times New Roman" w:hAnsi="Times New Roman" w:cs="Times New Roman"/>
          <w:sz w:val="24"/>
          <w:szCs w:val="24"/>
          <w:lang w:val="en-US"/>
        </w:rPr>
        <w:t xml:space="preserve"> in work-related training, </w:t>
      </w:r>
      <w:r w:rsidR="00AD6B6A" w:rsidRPr="002251CC">
        <w:rPr>
          <w:rFonts w:ascii="Times New Roman" w:hAnsi="Times New Roman" w:cs="Times New Roman"/>
          <w:sz w:val="24"/>
          <w:szCs w:val="24"/>
          <w:lang w:val="en-US"/>
        </w:rPr>
        <w:t>and attendance in</w:t>
      </w:r>
      <w:r w:rsidR="004F213F" w:rsidRPr="002251CC">
        <w:rPr>
          <w:rFonts w:ascii="Times New Roman" w:hAnsi="Times New Roman" w:cs="Times New Roman"/>
          <w:sz w:val="24"/>
          <w:szCs w:val="24"/>
          <w:lang w:val="en-US"/>
        </w:rPr>
        <w:t xml:space="preserve"> work-related conferences. Moreover, two items assessed whether the respondent had completed or was working </w:t>
      </w:r>
      <w:r w:rsidR="00B14316" w:rsidRPr="002251CC">
        <w:rPr>
          <w:rFonts w:ascii="Times New Roman" w:hAnsi="Times New Roman" w:cs="Times New Roman"/>
          <w:sz w:val="24"/>
          <w:szCs w:val="24"/>
          <w:lang w:val="en-US"/>
        </w:rPr>
        <w:t xml:space="preserve">towards </w:t>
      </w:r>
      <w:r w:rsidR="004F213F" w:rsidRPr="002251CC">
        <w:rPr>
          <w:rFonts w:ascii="Times New Roman" w:hAnsi="Times New Roman" w:cs="Times New Roman"/>
          <w:sz w:val="24"/>
          <w:szCs w:val="24"/>
          <w:lang w:val="en-US"/>
        </w:rPr>
        <w:t xml:space="preserve">a PhD, and whether the respondent read work-related </w:t>
      </w:r>
      <w:r w:rsidR="00B14316" w:rsidRPr="002251CC">
        <w:rPr>
          <w:rFonts w:ascii="Times New Roman" w:hAnsi="Times New Roman" w:cs="Times New Roman"/>
          <w:sz w:val="24"/>
          <w:szCs w:val="24"/>
          <w:lang w:val="en-US"/>
        </w:rPr>
        <w:t xml:space="preserve">scientific or popular </w:t>
      </w:r>
      <w:r w:rsidR="004F213F" w:rsidRPr="002251CC">
        <w:rPr>
          <w:rFonts w:ascii="Times New Roman" w:hAnsi="Times New Roman" w:cs="Times New Roman"/>
          <w:sz w:val="24"/>
          <w:szCs w:val="24"/>
          <w:lang w:val="en-US"/>
        </w:rPr>
        <w:t>journals on a frequent basis. This measure is in line with measures of development (e.g</w:t>
      </w:r>
      <w:r w:rsidR="00B14316" w:rsidRPr="002251CC">
        <w:rPr>
          <w:rFonts w:ascii="Times New Roman" w:hAnsi="Times New Roman" w:cs="Times New Roman"/>
          <w:sz w:val="24"/>
          <w:szCs w:val="24"/>
          <w:lang w:val="en-US"/>
        </w:rPr>
        <w:t>.</w:t>
      </w:r>
      <w:r w:rsidR="004F213F" w:rsidRPr="002251CC">
        <w:rPr>
          <w:rFonts w:ascii="Times New Roman" w:hAnsi="Times New Roman" w:cs="Times New Roman"/>
          <w:sz w:val="24"/>
          <w:szCs w:val="24"/>
          <w:lang w:val="en-US"/>
        </w:rPr>
        <w:t xml:space="preserve">, Armstrong-Stassen </w:t>
      </w:r>
      <w:r w:rsidR="005173D1" w:rsidRPr="002251CC">
        <w:rPr>
          <w:rFonts w:ascii="Times New Roman" w:hAnsi="Times New Roman" w:cs="Times New Roman"/>
          <w:sz w:val="24"/>
          <w:szCs w:val="24"/>
          <w:lang w:val="en-US"/>
        </w:rPr>
        <w:t>&amp;</w:t>
      </w:r>
      <w:r w:rsidR="004F213F" w:rsidRPr="002251CC">
        <w:rPr>
          <w:rFonts w:ascii="Times New Roman" w:hAnsi="Times New Roman" w:cs="Times New Roman"/>
          <w:sz w:val="24"/>
          <w:szCs w:val="24"/>
          <w:lang w:val="en-US"/>
        </w:rPr>
        <w:t xml:space="preserve"> </w:t>
      </w:r>
      <w:proofErr w:type="spellStart"/>
      <w:r w:rsidR="00FA4E54" w:rsidRPr="002251CC">
        <w:rPr>
          <w:rFonts w:ascii="Times New Roman" w:hAnsi="Times New Roman" w:cs="Times New Roman"/>
          <w:sz w:val="24"/>
          <w:szCs w:val="24"/>
          <w:lang w:val="en-US"/>
        </w:rPr>
        <w:t>Ursel</w:t>
      </w:r>
      <w:proofErr w:type="spellEnd"/>
      <w:r w:rsidR="004F213F" w:rsidRPr="002251CC">
        <w:rPr>
          <w:rFonts w:ascii="Times New Roman" w:hAnsi="Times New Roman" w:cs="Times New Roman"/>
          <w:sz w:val="24"/>
          <w:szCs w:val="24"/>
          <w:lang w:val="en-US"/>
        </w:rPr>
        <w:t>, 20</w:t>
      </w:r>
      <w:r w:rsidR="00FA4E54" w:rsidRPr="002251CC">
        <w:rPr>
          <w:rFonts w:ascii="Times New Roman" w:hAnsi="Times New Roman" w:cs="Times New Roman"/>
          <w:sz w:val="24"/>
          <w:szCs w:val="24"/>
          <w:lang w:val="en-US"/>
        </w:rPr>
        <w:t>09</w:t>
      </w:r>
      <w:r w:rsidR="004F213F" w:rsidRPr="002251CC">
        <w:rPr>
          <w:rFonts w:ascii="Times New Roman" w:hAnsi="Times New Roman" w:cs="Times New Roman"/>
          <w:sz w:val="24"/>
          <w:szCs w:val="24"/>
          <w:lang w:val="en-US"/>
        </w:rPr>
        <w:t xml:space="preserve">), and </w:t>
      </w:r>
      <w:r w:rsidR="00BC0D3D">
        <w:rPr>
          <w:rFonts w:ascii="Times New Roman" w:hAnsi="Times New Roman" w:cs="Times New Roman"/>
          <w:sz w:val="24"/>
          <w:szCs w:val="24"/>
          <w:lang w:val="en-US"/>
        </w:rPr>
        <w:t>constituted</w:t>
      </w:r>
      <w:r w:rsidR="005173D1" w:rsidRPr="002251CC">
        <w:rPr>
          <w:rFonts w:ascii="Times New Roman" w:hAnsi="Times New Roman" w:cs="Times New Roman"/>
          <w:sz w:val="24"/>
          <w:szCs w:val="24"/>
          <w:lang w:val="en-US"/>
        </w:rPr>
        <w:t xml:space="preserve"> an objective assessment of development</w:t>
      </w:r>
      <w:r w:rsidR="004F213F" w:rsidRPr="002251CC">
        <w:rPr>
          <w:rFonts w:ascii="Times New Roman" w:hAnsi="Times New Roman" w:cs="Times New Roman"/>
          <w:sz w:val="24"/>
          <w:szCs w:val="24"/>
          <w:lang w:val="en-US"/>
        </w:rPr>
        <w:t xml:space="preserve">. </w:t>
      </w:r>
      <w:r w:rsidR="00A46692" w:rsidRPr="002251CC">
        <w:rPr>
          <w:rFonts w:ascii="Times New Roman" w:hAnsi="Times New Roman" w:cs="Times New Roman"/>
          <w:sz w:val="24"/>
          <w:szCs w:val="24"/>
          <w:lang w:val="en-US"/>
        </w:rPr>
        <w:t xml:space="preserve">Teacher development is </w:t>
      </w:r>
      <w:r w:rsidR="00633D6C">
        <w:rPr>
          <w:rFonts w:ascii="Times New Roman" w:hAnsi="Times New Roman" w:cs="Times New Roman"/>
          <w:sz w:val="24"/>
          <w:szCs w:val="24"/>
          <w:lang w:val="en-US"/>
        </w:rPr>
        <w:t>incentivized</w:t>
      </w:r>
      <w:r w:rsidR="00A46692" w:rsidRPr="002251CC">
        <w:rPr>
          <w:rFonts w:ascii="Times New Roman" w:hAnsi="Times New Roman" w:cs="Times New Roman"/>
          <w:sz w:val="24"/>
          <w:szCs w:val="24"/>
          <w:lang w:val="en-US"/>
        </w:rPr>
        <w:t xml:space="preserve"> through government subsidies</w:t>
      </w:r>
      <w:r w:rsidR="002251CC">
        <w:rPr>
          <w:rFonts w:ascii="Times New Roman" w:hAnsi="Times New Roman" w:cs="Times New Roman"/>
          <w:sz w:val="24"/>
          <w:szCs w:val="24"/>
          <w:lang w:val="en-US"/>
        </w:rPr>
        <w:t>.</w:t>
      </w:r>
      <w:r w:rsidR="00A46692" w:rsidRPr="002251CC">
        <w:rPr>
          <w:rFonts w:ascii="Times New Roman" w:hAnsi="Times New Roman" w:cs="Times New Roman"/>
          <w:sz w:val="24"/>
          <w:szCs w:val="24"/>
          <w:lang w:val="en-US"/>
        </w:rPr>
        <w:t xml:space="preserve"> </w:t>
      </w:r>
      <w:r w:rsidR="002251CC">
        <w:rPr>
          <w:rFonts w:ascii="Times New Roman" w:hAnsi="Times New Roman" w:cs="Times New Roman"/>
          <w:sz w:val="24"/>
          <w:szCs w:val="24"/>
          <w:lang w:val="en-US"/>
        </w:rPr>
        <w:t>P</w:t>
      </w:r>
      <w:r w:rsidR="00A46692" w:rsidRPr="002251CC">
        <w:rPr>
          <w:rFonts w:ascii="Times New Roman" w:hAnsi="Times New Roman" w:cs="Times New Roman"/>
          <w:sz w:val="24"/>
          <w:szCs w:val="24"/>
          <w:lang w:val="en-US"/>
        </w:rPr>
        <w:t>articular</w:t>
      </w:r>
      <w:r w:rsidR="002251CC">
        <w:rPr>
          <w:rFonts w:ascii="Times New Roman" w:hAnsi="Times New Roman" w:cs="Times New Roman"/>
          <w:sz w:val="24"/>
          <w:szCs w:val="24"/>
          <w:lang w:val="en-US"/>
        </w:rPr>
        <w:t>ly</w:t>
      </w:r>
      <w:r w:rsidR="00A46692" w:rsidRPr="002251CC">
        <w:rPr>
          <w:rFonts w:ascii="Times New Roman" w:hAnsi="Times New Roman" w:cs="Times New Roman"/>
          <w:sz w:val="24"/>
          <w:szCs w:val="24"/>
          <w:lang w:val="en-US"/>
        </w:rPr>
        <w:t xml:space="preserve"> incentives to obtain a doctoral degree </w:t>
      </w:r>
      <w:r w:rsidR="00D0488D" w:rsidRPr="002251CC">
        <w:rPr>
          <w:rFonts w:ascii="Times New Roman" w:hAnsi="Times New Roman" w:cs="Times New Roman"/>
          <w:sz w:val="24"/>
          <w:szCs w:val="24"/>
          <w:lang w:val="en-US"/>
        </w:rPr>
        <w:t>are</w:t>
      </w:r>
      <w:r w:rsidR="00A46692" w:rsidRPr="002251CC">
        <w:rPr>
          <w:rFonts w:ascii="Times New Roman" w:hAnsi="Times New Roman" w:cs="Times New Roman"/>
          <w:sz w:val="24"/>
          <w:szCs w:val="24"/>
          <w:lang w:val="en-US"/>
        </w:rPr>
        <w:t xml:space="preserve"> high on the agenda of the government, as indicated by various financial stimuli offered (e.g., through the NRO, 2020; and the NWO, 2020</w:t>
      </w:r>
      <w:r w:rsidR="00A46692" w:rsidRPr="00561377">
        <w:rPr>
          <w:rFonts w:ascii="Times New Roman" w:hAnsi="Times New Roman" w:cs="Times New Roman"/>
          <w:sz w:val="24"/>
          <w:szCs w:val="24"/>
          <w:lang w:val="en-US"/>
        </w:rPr>
        <w:t>; with a yearly budget of 6.2 million euro for teacher</w:t>
      </w:r>
      <w:r w:rsidR="00A46692" w:rsidRPr="00C65EA2">
        <w:rPr>
          <w:rFonts w:ascii="Times New Roman" w:hAnsi="Times New Roman" w:cs="Times New Roman"/>
          <w:sz w:val="24"/>
          <w:szCs w:val="24"/>
          <w:lang w:val="en-US"/>
        </w:rPr>
        <w:t xml:space="preserve"> training and development). </w:t>
      </w:r>
      <w:r w:rsidR="00AD6B6A" w:rsidRPr="002251CC">
        <w:rPr>
          <w:rFonts w:ascii="Times New Roman" w:hAnsi="Times New Roman" w:cs="Times New Roman"/>
          <w:sz w:val="24"/>
          <w:szCs w:val="24"/>
          <w:lang w:val="en-US"/>
        </w:rPr>
        <w:t xml:space="preserve">A </w:t>
      </w:r>
      <w:r w:rsidR="004F213F" w:rsidRPr="002251CC">
        <w:rPr>
          <w:rFonts w:ascii="Times New Roman" w:hAnsi="Times New Roman" w:cs="Times New Roman"/>
          <w:sz w:val="24"/>
          <w:szCs w:val="24"/>
          <w:lang w:val="en-US"/>
        </w:rPr>
        <w:t xml:space="preserve">sum score based on the total number of yes responses </w:t>
      </w:r>
      <w:r w:rsidR="00AD6B6A" w:rsidRPr="002251CC">
        <w:rPr>
          <w:rFonts w:ascii="Times New Roman" w:hAnsi="Times New Roman" w:cs="Times New Roman"/>
          <w:sz w:val="24"/>
          <w:szCs w:val="24"/>
          <w:lang w:val="en-US"/>
        </w:rPr>
        <w:t xml:space="preserve">was created </w:t>
      </w:r>
      <w:r w:rsidR="004F213F" w:rsidRPr="002251CC">
        <w:rPr>
          <w:rFonts w:ascii="Times New Roman" w:hAnsi="Times New Roman" w:cs="Times New Roman"/>
          <w:sz w:val="24"/>
          <w:szCs w:val="24"/>
          <w:lang w:val="en-US"/>
        </w:rPr>
        <w:t>(</w:t>
      </w:r>
      <w:r w:rsidR="00705527" w:rsidRPr="002251CC">
        <w:rPr>
          <w:rFonts w:ascii="Times New Roman" w:hAnsi="Times New Roman" w:cs="Times New Roman"/>
          <w:sz w:val="24"/>
          <w:szCs w:val="24"/>
          <w:lang w:val="en-US"/>
        </w:rPr>
        <w:t>Range 1</w:t>
      </w:r>
      <w:r w:rsidR="004F213F" w:rsidRPr="002251CC">
        <w:rPr>
          <w:rFonts w:ascii="Times New Roman" w:hAnsi="Times New Roman" w:cs="Times New Roman"/>
          <w:sz w:val="24"/>
          <w:szCs w:val="24"/>
          <w:lang w:val="en-US"/>
        </w:rPr>
        <w:t>-5, M = 3.04).</w:t>
      </w:r>
    </w:p>
    <w:p w14:paraId="23BDF1B8" w14:textId="6F51A73E" w:rsidR="004F213F" w:rsidRPr="00C378C7" w:rsidRDefault="004F213F" w:rsidP="00A04879">
      <w:pPr>
        <w:spacing w:after="0" w:line="480" w:lineRule="auto"/>
        <w:rPr>
          <w:rFonts w:ascii="Times New Roman" w:hAnsi="Times New Roman" w:cs="Times New Roman"/>
          <w:i/>
          <w:sz w:val="24"/>
          <w:szCs w:val="24"/>
          <w:u w:val="single"/>
          <w:lang w:val="en-US"/>
        </w:rPr>
      </w:pPr>
      <w:r w:rsidRPr="002251CC">
        <w:rPr>
          <w:rFonts w:ascii="Times New Roman" w:hAnsi="Times New Roman" w:cs="Times New Roman"/>
          <w:sz w:val="24"/>
          <w:szCs w:val="24"/>
          <w:lang w:val="en-US"/>
        </w:rPr>
        <w:tab/>
      </w:r>
      <w:r w:rsidRPr="002251CC">
        <w:rPr>
          <w:rFonts w:ascii="Times New Roman" w:hAnsi="Times New Roman" w:cs="Times New Roman"/>
          <w:i/>
          <w:sz w:val="24"/>
          <w:szCs w:val="24"/>
          <w:lang w:val="en-US"/>
        </w:rPr>
        <w:t xml:space="preserve">Work Engagement </w:t>
      </w:r>
      <w:r w:rsidRPr="002251CC">
        <w:rPr>
          <w:rFonts w:ascii="Times New Roman" w:hAnsi="Times New Roman" w:cs="Times New Roman"/>
          <w:sz w:val="24"/>
          <w:szCs w:val="24"/>
          <w:lang w:val="en-US"/>
        </w:rPr>
        <w:t xml:space="preserve">(α = .92) was measured </w:t>
      </w:r>
      <w:r w:rsidR="007108D3" w:rsidRPr="002251CC">
        <w:rPr>
          <w:rFonts w:ascii="Times New Roman" w:hAnsi="Times New Roman" w:cs="Times New Roman"/>
          <w:sz w:val="24"/>
          <w:szCs w:val="24"/>
          <w:lang w:val="en-US"/>
        </w:rPr>
        <w:t xml:space="preserve">with the shortened 6-item scale of engagement (Schaufeli </w:t>
      </w:r>
      <w:r w:rsidR="0049618A" w:rsidRPr="002251CC">
        <w:rPr>
          <w:rFonts w:ascii="Times New Roman" w:hAnsi="Times New Roman" w:cs="Times New Roman"/>
          <w:sz w:val="24"/>
          <w:szCs w:val="24"/>
          <w:lang w:val="en-US"/>
        </w:rPr>
        <w:t>&amp;</w:t>
      </w:r>
      <w:r w:rsidR="007108D3" w:rsidRPr="002251CC">
        <w:rPr>
          <w:rFonts w:ascii="Times New Roman" w:hAnsi="Times New Roman" w:cs="Times New Roman"/>
          <w:sz w:val="24"/>
          <w:szCs w:val="24"/>
          <w:lang w:val="en-US"/>
        </w:rPr>
        <w:t xml:space="preserve"> Bakker, 2004), assessing the two core dimensions of engagement: vigor and dedication (Polat et al., 2017). Responses were generated on a 7-point scale (1 = never; 7 = daily). </w:t>
      </w:r>
      <w:r w:rsidR="007108D3" w:rsidRPr="002251CC">
        <w:rPr>
          <w:rFonts w:ascii="Times New Roman" w:hAnsi="Times New Roman" w:cs="Times New Roman"/>
          <w:i/>
          <w:sz w:val="24"/>
          <w:szCs w:val="24"/>
          <w:lang w:val="en-US"/>
        </w:rPr>
        <w:t xml:space="preserve">Motivation to Continue Working </w:t>
      </w:r>
      <w:r w:rsidR="007108D3" w:rsidRPr="002251CC">
        <w:rPr>
          <w:rFonts w:ascii="Times New Roman" w:hAnsi="Times New Roman" w:cs="Times New Roman"/>
          <w:sz w:val="24"/>
          <w:szCs w:val="24"/>
          <w:lang w:val="en-US"/>
        </w:rPr>
        <w:t>(</w:t>
      </w:r>
      <w:r w:rsidR="00A04879" w:rsidRPr="002251CC">
        <w:rPr>
          <w:rFonts w:ascii="Times New Roman" w:hAnsi="Times New Roman" w:cs="Times New Roman"/>
          <w:sz w:val="24"/>
          <w:szCs w:val="24"/>
          <w:lang w:val="en-US"/>
        </w:rPr>
        <w:t xml:space="preserve">MCW; </w:t>
      </w:r>
      <w:r w:rsidR="007108D3" w:rsidRPr="002251CC">
        <w:rPr>
          <w:rFonts w:ascii="Times New Roman" w:hAnsi="Times New Roman" w:cs="Times New Roman"/>
          <w:sz w:val="24"/>
          <w:szCs w:val="24"/>
          <w:lang w:val="en-US"/>
        </w:rPr>
        <w:t xml:space="preserve">α = .96) </w:t>
      </w:r>
      <w:r w:rsidR="001C4A3E" w:rsidRPr="002251CC">
        <w:rPr>
          <w:rFonts w:ascii="Times New Roman" w:hAnsi="Times New Roman" w:cs="Times New Roman"/>
          <w:sz w:val="24"/>
          <w:szCs w:val="24"/>
          <w:lang w:val="en-US"/>
        </w:rPr>
        <w:t xml:space="preserve">referred to the motivation to work beyond one’s retirement age. </w:t>
      </w:r>
      <w:r w:rsidR="002251CC">
        <w:rPr>
          <w:rFonts w:ascii="Times New Roman" w:hAnsi="Times New Roman" w:cs="Times New Roman"/>
          <w:sz w:val="24"/>
          <w:szCs w:val="24"/>
          <w:lang w:val="en-US"/>
        </w:rPr>
        <w:t>Retirement age</w:t>
      </w:r>
      <w:r w:rsidR="001C4A3E" w:rsidRPr="002251CC">
        <w:rPr>
          <w:rFonts w:ascii="Times New Roman" w:hAnsi="Times New Roman" w:cs="Times New Roman"/>
          <w:sz w:val="24"/>
          <w:szCs w:val="24"/>
          <w:lang w:val="en-US"/>
        </w:rPr>
        <w:t xml:space="preserve"> refers to either of two situations: for anyone born after 1955, this will be the age of 67, whereas for anyone born in 1955 or earlier, this will refer to the retirement age, as indicated by their pension funds</w:t>
      </w:r>
      <w:r w:rsidR="002251CC">
        <w:rPr>
          <w:rFonts w:ascii="Times New Roman" w:hAnsi="Times New Roman" w:cs="Times New Roman"/>
          <w:sz w:val="24"/>
          <w:szCs w:val="24"/>
          <w:lang w:val="en-US"/>
        </w:rPr>
        <w:t xml:space="preserve"> (</w:t>
      </w:r>
      <w:r w:rsidR="002251CC" w:rsidRPr="002251CC">
        <w:rPr>
          <w:rFonts w:ascii="Times New Roman" w:hAnsi="Times New Roman" w:cs="Times New Roman"/>
          <w:sz w:val="24"/>
          <w:szCs w:val="24"/>
          <w:lang w:val="en-US"/>
        </w:rPr>
        <w:t>see also Bal et al., 2012; Polat et al., 2017)</w:t>
      </w:r>
      <w:r w:rsidR="001C4A3E" w:rsidRPr="002251CC">
        <w:rPr>
          <w:rFonts w:ascii="Times New Roman" w:hAnsi="Times New Roman" w:cs="Times New Roman"/>
          <w:sz w:val="24"/>
          <w:szCs w:val="24"/>
          <w:lang w:val="en-US"/>
        </w:rPr>
        <w:t xml:space="preserve">. Moreover, employees may have early retirement packages, as being offered </w:t>
      </w:r>
      <w:r w:rsidR="002251CC">
        <w:rPr>
          <w:rFonts w:ascii="Times New Roman" w:hAnsi="Times New Roman" w:cs="Times New Roman"/>
          <w:sz w:val="24"/>
          <w:szCs w:val="24"/>
          <w:lang w:val="en-US"/>
        </w:rPr>
        <w:t>through collective agreements</w:t>
      </w:r>
      <w:r w:rsidR="001C4A3E" w:rsidRPr="002251CC">
        <w:rPr>
          <w:rFonts w:ascii="Times New Roman" w:hAnsi="Times New Roman" w:cs="Times New Roman"/>
          <w:sz w:val="24"/>
          <w:szCs w:val="24"/>
          <w:lang w:val="en-US"/>
        </w:rPr>
        <w:t>. They will be aware of such arrangements</w:t>
      </w:r>
      <w:r w:rsidR="00A04879" w:rsidRPr="002251CC">
        <w:rPr>
          <w:rFonts w:ascii="Times New Roman" w:hAnsi="Times New Roman" w:cs="Times New Roman"/>
          <w:sz w:val="24"/>
          <w:szCs w:val="24"/>
          <w:lang w:val="en-US"/>
        </w:rPr>
        <w:t xml:space="preserve"> and can make voluntary choices about continuing working or retiring early or at the statutory retirement age</w:t>
      </w:r>
      <w:r w:rsidR="001C4A3E" w:rsidRPr="002251CC">
        <w:rPr>
          <w:rFonts w:ascii="Times New Roman" w:hAnsi="Times New Roman" w:cs="Times New Roman"/>
          <w:sz w:val="24"/>
          <w:szCs w:val="24"/>
          <w:lang w:val="en-US"/>
        </w:rPr>
        <w:t xml:space="preserve">, as this is communicated in </w:t>
      </w:r>
      <w:r w:rsidR="002251CC">
        <w:rPr>
          <w:rFonts w:ascii="Times New Roman" w:hAnsi="Times New Roman" w:cs="Times New Roman"/>
          <w:sz w:val="24"/>
          <w:szCs w:val="24"/>
          <w:lang w:val="en-US"/>
        </w:rPr>
        <w:t xml:space="preserve">annual </w:t>
      </w:r>
      <w:r w:rsidR="001C4A3E" w:rsidRPr="002251CC">
        <w:rPr>
          <w:rFonts w:ascii="Times New Roman" w:hAnsi="Times New Roman" w:cs="Times New Roman"/>
          <w:sz w:val="24"/>
          <w:szCs w:val="24"/>
          <w:lang w:val="en-US"/>
        </w:rPr>
        <w:t>pension letters.</w:t>
      </w:r>
      <w:r w:rsidR="00A04879" w:rsidRPr="002251CC">
        <w:rPr>
          <w:rFonts w:ascii="Times New Roman" w:hAnsi="Times New Roman" w:cs="Times New Roman"/>
          <w:sz w:val="24"/>
          <w:szCs w:val="24"/>
          <w:lang w:val="en-US"/>
        </w:rPr>
        <w:t xml:space="preserve"> We did not differentiate between continuing working within the same organization, or engaging in paid or voluntary work, as the measure reflected a broad array of possibilities for individuals to continue working. </w:t>
      </w:r>
      <w:r w:rsidR="00A04879" w:rsidRPr="006B3F31">
        <w:rPr>
          <w:rFonts w:ascii="Times New Roman" w:hAnsi="Times New Roman" w:cs="Times New Roman"/>
          <w:sz w:val="24"/>
          <w:szCs w:val="24"/>
          <w:lang w:val="en-US"/>
        </w:rPr>
        <w:t xml:space="preserve">If employees are able to negotiate </w:t>
      </w:r>
      <w:r w:rsidR="00A04879" w:rsidRPr="002251CC">
        <w:rPr>
          <w:rFonts w:ascii="Times New Roman" w:hAnsi="Times New Roman" w:cs="Times New Roman"/>
          <w:sz w:val="24"/>
          <w:szCs w:val="24"/>
          <w:lang w:val="en-US"/>
        </w:rPr>
        <w:t xml:space="preserve">i-deals that enable them to continue working in another organization, or to engage in voluntary work beyond their retirement, it would </w:t>
      </w:r>
      <w:r w:rsidR="002251CC">
        <w:rPr>
          <w:rFonts w:ascii="Times New Roman" w:hAnsi="Times New Roman" w:cs="Times New Roman"/>
          <w:sz w:val="24"/>
          <w:szCs w:val="24"/>
          <w:lang w:val="en-US"/>
        </w:rPr>
        <w:t>contribute to</w:t>
      </w:r>
      <w:r w:rsidR="00A04879" w:rsidRPr="002251CC">
        <w:rPr>
          <w:rFonts w:ascii="Times New Roman" w:hAnsi="Times New Roman" w:cs="Times New Roman"/>
          <w:sz w:val="24"/>
          <w:szCs w:val="24"/>
          <w:lang w:val="en-US"/>
        </w:rPr>
        <w:t xml:space="preserve"> a broader societal relevance of investments in employees, hence broaden the meaning of i-deals to skill development which may be transferrable to work outside one’s current employment. </w:t>
      </w:r>
      <w:r w:rsidR="00A04879" w:rsidRPr="00561377">
        <w:rPr>
          <w:rFonts w:ascii="Times New Roman" w:hAnsi="Times New Roman" w:cs="Times New Roman"/>
          <w:sz w:val="24"/>
          <w:szCs w:val="24"/>
          <w:lang w:val="en-US"/>
        </w:rPr>
        <w:t>M</w:t>
      </w:r>
      <w:r w:rsidR="00A04879" w:rsidRPr="00C65EA2">
        <w:rPr>
          <w:rFonts w:ascii="Times New Roman" w:hAnsi="Times New Roman" w:cs="Times New Roman"/>
          <w:sz w:val="24"/>
          <w:szCs w:val="24"/>
          <w:lang w:val="en-US"/>
        </w:rPr>
        <w:t>CW</w:t>
      </w:r>
      <w:r w:rsidR="00A04879" w:rsidRPr="006B3F31">
        <w:rPr>
          <w:rFonts w:ascii="Times New Roman" w:hAnsi="Times New Roman" w:cs="Times New Roman"/>
          <w:sz w:val="24"/>
          <w:szCs w:val="24"/>
          <w:lang w:val="en-US"/>
        </w:rPr>
        <w:t xml:space="preserve"> </w:t>
      </w:r>
      <w:r w:rsidR="007108D3" w:rsidRPr="006B3F31">
        <w:rPr>
          <w:rFonts w:ascii="Times New Roman" w:hAnsi="Times New Roman" w:cs="Times New Roman"/>
          <w:sz w:val="24"/>
          <w:szCs w:val="24"/>
          <w:lang w:val="en-US"/>
        </w:rPr>
        <w:t>was measured using four items from Polat et al. (2017). An example item is “</w:t>
      </w:r>
      <w:r w:rsidR="00705527" w:rsidRPr="002251CC">
        <w:rPr>
          <w:rFonts w:ascii="Times New Roman" w:hAnsi="Times New Roman" w:cs="Times New Roman"/>
          <w:sz w:val="24"/>
          <w:szCs w:val="24"/>
          <w:lang w:val="en-US"/>
        </w:rPr>
        <w:t xml:space="preserve">I </w:t>
      </w:r>
      <w:r w:rsidR="007108D3" w:rsidRPr="002251CC">
        <w:rPr>
          <w:rFonts w:ascii="Times New Roman" w:hAnsi="Times New Roman" w:cs="Times New Roman"/>
          <w:sz w:val="24"/>
          <w:szCs w:val="24"/>
          <w:lang w:val="en-US"/>
        </w:rPr>
        <w:t xml:space="preserve">am highly motivated to continue working after my retirement age”. </w:t>
      </w:r>
    </w:p>
    <w:p w14:paraId="18430AF3" w14:textId="58EB316E" w:rsidR="007C37CB" w:rsidRPr="002251CC" w:rsidRDefault="007C37CB" w:rsidP="000F139C">
      <w:pPr>
        <w:spacing w:after="0" w:line="480" w:lineRule="auto"/>
        <w:rPr>
          <w:rFonts w:ascii="Times New Roman" w:hAnsi="Times New Roman" w:cs="Times New Roman"/>
          <w:b/>
          <w:sz w:val="24"/>
          <w:szCs w:val="24"/>
          <w:lang w:val="en-US"/>
        </w:rPr>
      </w:pPr>
      <w:r w:rsidRPr="002251CC">
        <w:rPr>
          <w:rFonts w:ascii="Times New Roman" w:hAnsi="Times New Roman" w:cs="Times New Roman"/>
          <w:b/>
          <w:sz w:val="24"/>
          <w:szCs w:val="24"/>
          <w:lang w:val="en-US"/>
        </w:rPr>
        <w:t>Municipality-Level Measures</w:t>
      </w:r>
    </w:p>
    <w:p w14:paraId="21A3FFB8" w14:textId="54AFE9A0" w:rsidR="0068455B" w:rsidRPr="002251CC" w:rsidRDefault="0068455B" w:rsidP="003702E3">
      <w:pPr>
        <w:spacing w:after="0" w:line="480" w:lineRule="auto"/>
        <w:ind w:firstLine="720"/>
        <w:rPr>
          <w:rFonts w:ascii="Times New Roman" w:hAnsi="Times New Roman" w:cs="Times New Roman"/>
          <w:sz w:val="24"/>
          <w:szCs w:val="24"/>
          <w:lang w:val="en-US"/>
        </w:rPr>
      </w:pPr>
      <w:r w:rsidRPr="002251CC">
        <w:rPr>
          <w:rFonts w:ascii="Times New Roman" w:hAnsi="Times New Roman" w:cs="Times New Roman"/>
          <w:sz w:val="24"/>
          <w:szCs w:val="24"/>
          <w:lang w:val="en-US"/>
        </w:rPr>
        <w:t xml:space="preserve">The survey asked respondents to which school they were affiliated, and in which municipality this school was based. In the Netherlands, schools and universities are state-financed, and public education institutions (our study only included state schools) </w:t>
      </w:r>
      <w:r w:rsidR="00A31211" w:rsidRPr="002251CC">
        <w:rPr>
          <w:rFonts w:ascii="Times New Roman" w:hAnsi="Times New Roman" w:cs="Times New Roman"/>
          <w:sz w:val="24"/>
          <w:szCs w:val="24"/>
          <w:lang w:val="en-US"/>
        </w:rPr>
        <w:t>receive</w:t>
      </w:r>
      <w:r w:rsidRPr="002251CC">
        <w:rPr>
          <w:rFonts w:ascii="Times New Roman" w:hAnsi="Times New Roman" w:cs="Times New Roman"/>
          <w:sz w:val="24"/>
          <w:szCs w:val="24"/>
          <w:lang w:val="en-US"/>
        </w:rPr>
        <w:t xml:space="preserve"> the same funding for each child</w:t>
      </w:r>
      <w:r w:rsidR="00A31211" w:rsidRPr="002251CC">
        <w:rPr>
          <w:rFonts w:ascii="Times New Roman" w:hAnsi="Times New Roman" w:cs="Times New Roman"/>
          <w:sz w:val="24"/>
          <w:szCs w:val="24"/>
          <w:lang w:val="en-US"/>
        </w:rPr>
        <w:t>, depending on educational level</w:t>
      </w:r>
      <w:r w:rsidRPr="002251CC">
        <w:rPr>
          <w:rFonts w:ascii="Times New Roman" w:hAnsi="Times New Roman" w:cs="Times New Roman"/>
          <w:sz w:val="24"/>
          <w:szCs w:val="24"/>
          <w:lang w:val="en-US"/>
        </w:rPr>
        <w:t xml:space="preserve"> (</w:t>
      </w:r>
      <w:r w:rsidR="00A31211" w:rsidRPr="002251CC">
        <w:rPr>
          <w:rFonts w:ascii="Times New Roman" w:hAnsi="Times New Roman" w:cs="Times New Roman"/>
          <w:sz w:val="24"/>
          <w:szCs w:val="24"/>
          <w:lang w:val="en-US"/>
        </w:rPr>
        <w:t xml:space="preserve">i.e., primary, secondary or vocational/university education; </w:t>
      </w:r>
      <w:proofErr w:type="spellStart"/>
      <w:r w:rsidRPr="002251CC">
        <w:rPr>
          <w:rFonts w:ascii="Times New Roman" w:hAnsi="Times New Roman" w:cs="Times New Roman"/>
          <w:sz w:val="24"/>
          <w:szCs w:val="24"/>
          <w:lang w:val="en-US"/>
        </w:rPr>
        <w:t>Rijksoverheid</w:t>
      </w:r>
      <w:proofErr w:type="spellEnd"/>
      <w:r w:rsidRPr="002251CC">
        <w:rPr>
          <w:rFonts w:ascii="Times New Roman" w:hAnsi="Times New Roman" w:cs="Times New Roman"/>
          <w:sz w:val="24"/>
          <w:szCs w:val="24"/>
          <w:lang w:val="en-US"/>
        </w:rPr>
        <w:t xml:space="preserve">, 2019). In total, the Netherlands has 390 municipalities, and we received responses from 226 municipalities. A municipality usually consists of a city with smaller villages around it integrated into the larger municipality. </w:t>
      </w:r>
      <w:r w:rsidR="00154A53" w:rsidRPr="002251CC">
        <w:rPr>
          <w:rFonts w:ascii="Times New Roman" w:hAnsi="Times New Roman" w:cs="Times New Roman"/>
          <w:sz w:val="24"/>
          <w:szCs w:val="24"/>
          <w:lang w:val="en-US"/>
        </w:rPr>
        <w:t>The population size ranged from 1</w:t>
      </w:r>
      <w:r w:rsidR="00811BF2" w:rsidRPr="002251CC">
        <w:rPr>
          <w:rFonts w:ascii="Times New Roman" w:hAnsi="Times New Roman" w:cs="Times New Roman"/>
          <w:sz w:val="24"/>
          <w:szCs w:val="24"/>
          <w:lang w:val="en-US"/>
        </w:rPr>
        <w:t>,</w:t>
      </w:r>
      <w:r w:rsidR="00154A53" w:rsidRPr="002251CC">
        <w:rPr>
          <w:rFonts w:ascii="Times New Roman" w:hAnsi="Times New Roman" w:cs="Times New Roman"/>
          <w:sz w:val="24"/>
          <w:szCs w:val="24"/>
          <w:lang w:val="en-US"/>
        </w:rPr>
        <w:t>515 (</w:t>
      </w:r>
      <w:proofErr w:type="spellStart"/>
      <w:r w:rsidR="00154A53" w:rsidRPr="002251CC">
        <w:rPr>
          <w:rFonts w:ascii="Times New Roman" w:hAnsi="Times New Roman" w:cs="Times New Roman"/>
          <w:sz w:val="24"/>
          <w:szCs w:val="24"/>
          <w:lang w:val="en-US"/>
        </w:rPr>
        <w:t>Rozendaal</w:t>
      </w:r>
      <w:proofErr w:type="spellEnd"/>
      <w:r w:rsidR="00154A53" w:rsidRPr="002251CC">
        <w:rPr>
          <w:rFonts w:ascii="Times New Roman" w:hAnsi="Times New Roman" w:cs="Times New Roman"/>
          <w:sz w:val="24"/>
          <w:szCs w:val="24"/>
          <w:lang w:val="en-US"/>
        </w:rPr>
        <w:t xml:space="preserve">) to 755,605 (Amsterdam), and was on average </w:t>
      </w:r>
      <w:r w:rsidR="00A31211" w:rsidRPr="002251CC">
        <w:rPr>
          <w:rFonts w:ascii="Times New Roman" w:hAnsi="Times New Roman" w:cs="Times New Roman"/>
          <w:sz w:val="24"/>
          <w:szCs w:val="24"/>
          <w:lang w:val="en-US"/>
        </w:rPr>
        <w:t>37,383 in this study</w:t>
      </w:r>
      <w:r w:rsidR="00154A53" w:rsidRPr="002251CC">
        <w:rPr>
          <w:rFonts w:ascii="Times New Roman" w:hAnsi="Times New Roman" w:cs="Times New Roman"/>
          <w:sz w:val="24"/>
          <w:szCs w:val="24"/>
          <w:lang w:val="en-US"/>
        </w:rPr>
        <w:t xml:space="preserve">. </w:t>
      </w:r>
      <w:r w:rsidRPr="002251CC">
        <w:rPr>
          <w:rFonts w:ascii="Times New Roman" w:hAnsi="Times New Roman" w:cs="Times New Roman"/>
          <w:sz w:val="24"/>
          <w:szCs w:val="24"/>
          <w:lang w:val="en-US"/>
        </w:rPr>
        <w:t xml:space="preserve">The level of municipality was chosen as the primary work environment of teachers in the Netherlands. On average, teachers tend to be geographically immobile, and prefer to work in or around the city they live in (SBO, 2011). Hence, in influencing retirement-related decisions, it is not just national economic factors, but especially </w:t>
      </w:r>
      <w:r w:rsidRPr="002251CC">
        <w:rPr>
          <w:rFonts w:ascii="Times New Roman" w:hAnsi="Times New Roman" w:cs="Times New Roman"/>
          <w:i/>
          <w:sz w:val="24"/>
          <w:szCs w:val="24"/>
          <w:lang w:val="en-US"/>
        </w:rPr>
        <w:t>local</w:t>
      </w:r>
      <w:r w:rsidRPr="002251CC">
        <w:rPr>
          <w:rFonts w:ascii="Times New Roman" w:hAnsi="Times New Roman" w:cs="Times New Roman"/>
          <w:sz w:val="24"/>
          <w:szCs w:val="24"/>
          <w:lang w:val="en-US"/>
        </w:rPr>
        <w:t xml:space="preserve"> economic factors that will influence their motivations. Data were taken from the official bureau for statistic</w:t>
      </w:r>
      <w:r w:rsidR="00BB78E6" w:rsidRPr="002251CC">
        <w:rPr>
          <w:rFonts w:ascii="Times New Roman" w:hAnsi="Times New Roman" w:cs="Times New Roman"/>
          <w:sz w:val="24"/>
          <w:szCs w:val="24"/>
          <w:lang w:val="en-US"/>
        </w:rPr>
        <w:t>s</w:t>
      </w:r>
      <w:r w:rsidRPr="002251CC">
        <w:rPr>
          <w:rFonts w:ascii="Times New Roman" w:hAnsi="Times New Roman" w:cs="Times New Roman"/>
          <w:sz w:val="24"/>
          <w:szCs w:val="24"/>
          <w:lang w:val="en-US"/>
        </w:rPr>
        <w:t xml:space="preserve"> </w:t>
      </w:r>
      <w:r w:rsidR="00BB78E6" w:rsidRPr="002251CC">
        <w:rPr>
          <w:rFonts w:ascii="Times New Roman" w:hAnsi="Times New Roman" w:cs="Times New Roman"/>
          <w:sz w:val="24"/>
          <w:szCs w:val="24"/>
          <w:lang w:val="en-US"/>
        </w:rPr>
        <w:t xml:space="preserve">in the Netherlands </w:t>
      </w:r>
      <w:r w:rsidRPr="002251CC">
        <w:rPr>
          <w:rFonts w:ascii="Times New Roman" w:hAnsi="Times New Roman" w:cs="Times New Roman"/>
          <w:sz w:val="24"/>
          <w:szCs w:val="24"/>
          <w:lang w:val="en-US"/>
        </w:rPr>
        <w:t xml:space="preserve">(Statistics Netherlands, 2017). We focused on municipal child population growth and unemployment as outlined above. </w:t>
      </w:r>
    </w:p>
    <w:p w14:paraId="644A374C" w14:textId="5991B391" w:rsidR="00220696" w:rsidRPr="002251CC" w:rsidRDefault="0004467D" w:rsidP="00162001">
      <w:pPr>
        <w:spacing w:after="0" w:line="480" w:lineRule="auto"/>
        <w:ind w:firstLine="720"/>
        <w:rPr>
          <w:rFonts w:ascii="Times New Roman" w:hAnsi="Times New Roman" w:cs="Times New Roman"/>
          <w:sz w:val="24"/>
          <w:szCs w:val="24"/>
          <w:lang w:val="en-US"/>
        </w:rPr>
      </w:pPr>
      <w:r w:rsidRPr="002251CC">
        <w:rPr>
          <w:rFonts w:ascii="Times New Roman" w:hAnsi="Times New Roman" w:cs="Times New Roman"/>
          <w:i/>
          <w:sz w:val="24"/>
          <w:szCs w:val="24"/>
          <w:lang w:val="en-US"/>
        </w:rPr>
        <w:t xml:space="preserve">Child Population Growth </w:t>
      </w:r>
      <w:r w:rsidRPr="002251CC">
        <w:rPr>
          <w:rFonts w:ascii="Times New Roman" w:hAnsi="Times New Roman" w:cs="Times New Roman"/>
          <w:sz w:val="24"/>
          <w:szCs w:val="24"/>
          <w:lang w:val="en-US"/>
        </w:rPr>
        <w:t xml:space="preserve">was measured as the growth or decline in percentage of the municipal population below </w:t>
      </w:r>
      <w:r w:rsidR="00BB78E6" w:rsidRPr="002251CC">
        <w:rPr>
          <w:rFonts w:ascii="Times New Roman" w:hAnsi="Times New Roman" w:cs="Times New Roman"/>
          <w:sz w:val="24"/>
          <w:szCs w:val="24"/>
          <w:lang w:val="en-US"/>
        </w:rPr>
        <w:t>5</w:t>
      </w:r>
      <w:r w:rsidRPr="002251CC">
        <w:rPr>
          <w:rFonts w:ascii="Times New Roman" w:hAnsi="Times New Roman" w:cs="Times New Roman"/>
          <w:sz w:val="24"/>
          <w:szCs w:val="24"/>
          <w:lang w:val="en-US"/>
        </w:rPr>
        <w:t xml:space="preserve"> years of age during the four years preceding the study took place (in 2013). </w:t>
      </w:r>
      <w:r w:rsidR="0068455B" w:rsidRPr="002251CC">
        <w:rPr>
          <w:rFonts w:ascii="Times New Roman" w:hAnsi="Times New Roman" w:cs="Times New Roman"/>
          <w:sz w:val="24"/>
          <w:szCs w:val="24"/>
          <w:lang w:val="en-US"/>
        </w:rPr>
        <w:t>Four years were chosen as it indicates the age from which children attend school</w:t>
      </w:r>
      <w:r w:rsidR="00BB78E6" w:rsidRPr="002251CC">
        <w:rPr>
          <w:rFonts w:ascii="Times New Roman" w:hAnsi="Times New Roman" w:cs="Times New Roman"/>
          <w:sz w:val="24"/>
          <w:szCs w:val="24"/>
          <w:lang w:val="en-US"/>
        </w:rPr>
        <w:t xml:space="preserve"> in the Netherlands</w:t>
      </w:r>
      <w:r w:rsidR="0068455B" w:rsidRPr="002251CC">
        <w:rPr>
          <w:rFonts w:ascii="Times New Roman" w:hAnsi="Times New Roman" w:cs="Times New Roman"/>
          <w:sz w:val="24"/>
          <w:szCs w:val="24"/>
          <w:lang w:val="en-US"/>
        </w:rPr>
        <w:t xml:space="preserve">. Birth rates would not have sufficed as (both regional and national) migration affects population size as well, and measuring the population of children directly was a more appropriate indicator of true population size. </w:t>
      </w:r>
      <w:r w:rsidR="000B2B82" w:rsidRPr="002251CC">
        <w:rPr>
          <w:rFonts w:ascii="Times New Roman" w:hAnsi="Times New Roman" w:cs="Times New Roman"/>
          <w:sz w:val="24"/>
          <w:szCs w:val="24"/>
          <w:lang w:val="en-US"/>
        </w:rPr>
        <w:t>We calculated t</w:t>
      </w:r>
      <w:r w:rsidRPr="002251CC">
        <w:rPr>
          <w:rFonts w:ascii="Times New Roman" w:hAnsi="Times New Roman" w:cs="Times New Roman"/>
          <w:sz w:val="24"/>
          <w:szCs w:val="24"/>
          <w:lang w:val="en-US"/>
        </w:rPr>
        <w:t>he number of children below 5 years of age as a percentage of the total municipal population in 2013</w:t>
      </w:r>
      <w:r w:rsidR="000B2B82" w:rsidRPr="002251CC">
        <w:rPr>
          <w:rFonts w:ascii="Times New Roman" w:hAnsi="Times New Roman" w:cs="Times New Roman"/>
          <w:sz w:val="24"/>
          <w:szCs w:val="24"/>
          <w:lang w:val="en-US"/>
        </w:rPr>
        <w:t xml:space="preserve"> (in 2009 and 2013), and </w:t>
      </w:r>
      <w:r w:rsidRPr="002251CC">
        <w:rPr>
          <w:rFonts w:ascii="Times New Roman" w:hAnsi="Times New Roman" w:cs="Times New Roman"/>
          <w:sz w:val="24"/>
          <w:szCs w:val="24"/>
          <w:lang w:val="en-US"/>
        </w:rPr>
        <w:t>subtracted the percentage</w:t>
      </w:r>
      <w:r w:rsidR="005D1DB1" w:rsidRPr="002251CC">
        <w:rPr>
          <w:rFonts w:ascii="Times New Roman" w:hAnsi="Times New Roman" w:cs="Times New Roman"/>
          <w:sz w:val="24"/>
          <w:szCs w:val="24"/>
          <w:lang w:val="en-US"/>
        </w:rPr>
        <w:t xml:space="preserve"> </w:t>
      </w:r>
      <w:r w:rsidR="000B2B82" w:rsidRPr="002251CC">
        <w:rPr>
          <w:rFonts w:ascii="Times New Roman" w:hAnsi="Times New Roman" w:cs="Times New Roman"/>
          <w:sz w:val="24"/>
          <w:szCs w:val="24"/>
          <w:lang w:val="en-US"/>
        </w:rPr>
        <w:t xml:space="preserve">in both years to obtain </w:t>
      </w:r>
      <w:r w:rsidR="004678CB" w:rsidRPr="002251CC">
        <w:rPr>
          <w:rFonts w:ascii="Times New Roman" w:hAnsi="Times New Roman" w:cs="Times New Roman"/>
          <w:sz w:val="24"/>
          <w:szCs w:val="24"/>
          <w:lang w:val="en-US"/>
        </w:rPr>
        <w:t xml:space="preserve">relative </w:t>
      </w:r>
      <w:r w:rsidR="005D1DB1" w:rsidRPr="002251CC">
        <w:rPr>
          <w:rFonts w:ascii="Times New Roman" w:hAnsi="Times New Roman" w:cs="Times New Roman"/>
          <w:sz w:val="24"/>
          <w:szCs w:val="24"/>
          <w:lang w:val="en-US"/>
        </w:rPr>
        <w:t xml:space="preserve">growth or decline during the four years preceding the study. On average, child population growth was 5.61% (range -2.64 to 8.97). </w:t>
      </w:r>
    </w:p>
    <w:p w14:paraId="31EB4D78" w14:textId="048BD184" w:rsidR="005D1DB1" w:rsidRPr="002251CC" w:rsidRDefault="005D1DB1" w:rsidP="00751A2E">
      <w:pPr>
        <w:spacing w:after="0" w:line="480" w:lineRule="auto"/>
        <w:rPr>
          <w:rFonts w:ascii="Times New Roman" w:hAnsi="Times New Roman" w:cs="Times New Roman"/>
          <w:sz w:val="24"/>
          <w:szCs w:val="24"/>
          <w:lang w:val="en-US"/>
        </w:rPr>
      </w:pPr>
      <w:r w:rsidRPr="002251CC">
        <w:rPr>
          <w:rFonts w:ascii="Times New Roman" w:hAnsi="Times New Roman" w:cs="Times New Roman"/>
          <w:sz w:val="24"/>
          <w:szCs w:val="24"/>
          <w:lang w:val="en-US"/>
        </w:rPr>
        <w:tab/>
      </w:r>
      <w:r w:rsidRPr="002251CC">
        <w:rPr>
          <w:rFonts w:ascii="Times New Roman" w:hAnsi="Times New Roman" w:cs="Times New Roman"/>
          <w:i/>
          <w:sz w:val="24"/>
          <w:szCs w:val="24"/>
          <w:lang w:val="en-US"/>
        </w:rPr>
        <w:t xml:space="preserve">Municipal </w:t>
      </w:r>
      <w:r w:rsidR="004678CB" w:rsidRPr="002251CC">
        <w:rPr>
          <w:rFonts w:ascii="Times New Roman" w:hAnsi="Times New Roman" w:cs="Times New Roman"/>
          <w:i/>
          <w:sz w:val="24"/>
          <w:szCs w:val="24"/>
          <w:lang w:val="en-US"/>
        </w:rPr>
        <w:t>U</w:t>
      </w:r>
      <w:r w:rsidRPr="002251CC">
        <w:rPr>
          <w:rFonts w:ascii="Times New Roman" w:hAnsi="Times New Roman" w:cs="Times New Roman"/>
          <w:i/>
          <w:sz w:val="24"/>
          <w:szCs w:val="24"/>
          <w:lang w:val="en-US"/>
        </w:rPr>
        <w:t xml:space="preserve">nemployment </w:t>
      </w:r>
      <w:r w:rsidRPr="002251CC">
        <w:rPr>
          <w:rFonts w:ascii="Times New Roman" w:hAnsi="Times New Roman" w:cs="Times New Roman"/>
          <w:sz w:val="24"/>
          <w:szCs w:val="24"/>
          <w:lang w:val="en-US"/>
        </w:rPr>
        <w:t xml:space="preserve">was measured as the </w:t>
      </w:r>
      <w:r w:rsidR="009B7A82" w:rsidRPr="002251CC">
        <w:rPr>
          <w:rFonts w:ascii="Times New Roman" w:hAnsi="Times New Roman" w:cs="Times New Roman"/>
          <w:sz w:val="24"/>
          <w:szCs w:val="24"/>
          <w:lang w:val="en-US"/>
        </w:rPr>
        <w:t xml:space="preserve">number </w:t>
      </w:r>
      <w:r w:rsidRPr="002251CC">
        <w:rPr>
          <w:rFonts w:ascii="Times New Roman" w:hAnsi="Times New Roman" w:cs="Times New Roman"/>
          <w:sz w:val="24"/>
          <w:szCs w:val="24"/>
          <w:lang w:val="en-US"/>
        </w:rPr>
        <w:t xml:space="preserve">of people </w:t>
      </w:r>
      <w:r w:rsidR="000B2B82" w:rsidRPr="002251CC">
        <w:rPr>
          <w:rFonts w:ascii="Times New Roman" w:hAnsi="Times New Roman" w:cs="Times New Roman"/>
          <w:sz w:val="24"/>
          <w:szCs w:val="24"/>
          <w:lang w:val="en-US"/>
        </w:rPr>
        <w:t xml:space="preserve">between 20 and </w:t>
      </w:r>
      <w:r w:rsidR="009B7A82" w:rsidRPr="002251CC">
        <w:rPr>
          <w:rFonts w:ascii="Times New Roman" w:hAnsi="Times New Roman" w:cs="Times New Roman"/>
          <w:sz w:val="24"/>
          <w:szCs w:val="24"/>
          <w:lang w:val="en-US"/>
        </w:rPr>
        <w:t xml:space="preserve">65 </w:t>
      </w:r>
      <w:r w:rsidR="000B2B82" w:rsidRPr="002251CC">
        <w:rPr>
          <w:rFonts w:ascii="Times New Roman" w:hAnsi="Times New Roman" w:cs="Times New Roman"/>
          <w:sz w:val="24"/>
          <w:szCs w:val="24"/>
          <w:lang w:val="en-US"/>
        </w:rPr>
        <w:t xml:space="preserve">years </w:t>
      </w:r>
      <w:r w:rsidRPr="002251CC">
        <w:rPr>
          <w:rFonts w:ascii="Times New Roman" w:hAnsi="Times New Roman" w:cs="Times New Roman"/>
          <w:sz w:val="24"/>
          <w:szCs w:val="24"/>
          <w:lang w:val="en-US"/>
        </w:rPr>
        <w:t>on benefits (unemployment and social welfare)</w:t>
      </w:r>
      <w:r w:rsidR="009B7A82" w:rsidRPr="002251CC">
        <w:rPr>
          <w:rFonts w:ascii="Times New Roman" w:hAnsi="Times New Roman" w:cs="Times New Roman"/>
          <w:sz w:val="24"/>
          <w:szCs w:val="24"/>
          <w:lang w:val="en-US"/>
        </w:rPr>
        <w:t xml:space="preserve"> as a percentage of the total municipal population </w:t>
      </w:r>
      <w:r w:rsidR="000B2B82" w:rsidRPr="002251CC">
        <w:rPr>
          <w:rFonts w:ascii="Times New Roman" w:hAnsi="Times New Roman" w:cs="Times New Roman"/>
          <w:sz w:val="24"/>
          <w:szCs w:val="24"/>
          <w:lang w:val="en-US"/>
        </w:rPr>
        <w:t>in that age range</w:t>
      </w:r>
      <w:r w:rsidR="00D50FCD" w:rsidRPr="002251CC">
        <w:rPr>
          <w:rFonts w:ascii="Times New Roman" w:hAnsi="Times New Roman" w:cs="Times New Roman"/>
          <w:sz w:val="24"/>
          <w:szCs w:val="24"/>
          <w:lang w:val="en-US"/>
        </w:rPr>
        <w:t xml:space="preserve"> (at 1/1/2013)</w:t>
      </w:r>
      <w:r w:rsidR="009B7A82" w:rsidRPr="002251CC">
        <w:rPr>
          <w:rFonts w:ascii="Times New Roman" w:hAnsi="Times New Roman" w:cs="Times New Roman"/>
          <w:sz w:val="24"/>
          <w:szCs w:val="24"/>
          <w:lang w:val="en-US"/>
        </w:rPr>
        <w:t xml:space="preserve">. </w:t>
      </w:r>
      <w:r w:rsidR="00655A93" w:rsidRPr="002251CC">
        <w:rPr>
          <w:rFonts w:ascii="Times New Roman" w:hAnsi="Times New Roman" w:cs="Times New Roman"/>
          <w:sz w:val="24"/>
          <w:szCs w:val="24"/>
          <w:lang w:val="en-US"/>
        </w:rPr>
        <w:t xml:space="preserve">In the current study, general municipal unemployment is investigated, and not teacher unemployment. While the latter may constitute the amount of teachers who are currently available, the former constitutes a broader selection of people who may in the (near) future be available for teaching jobs, such as through re-education towards teaching qualifications, which is increasingly offered through government programs (e.g., </w:t>
      </w:r>
      <w:proofErr w:type="spellStart"/>
      <w:r w:rsidR="00655A93" w:rsidRPr="002251CC">
        <w:rPr>
          <w:rFonts w:ascii="Times New Roman" w:hAnsi="Times New Roman" w:cs="Times New Roman"/>
          <w:sz w:val="24"/>
          <w:szCs w:val="24"/>
          <w:lang w:val="en-US"/>
        </w:rPr>
        <w:t>Rijksoverheid</w:t>
      </w:r>
      <w:proofErr w:type="spellEnd"/>
      <w:r w:rsidR="00655A93" w:rsidRPr="002251CC">
        <w:rPr>
          <w:rFonts w:ascii="Times New Roman" w:hAnsi="Times New Roman" w:cs="Times New Roman"/>
          <w:sz w:val="24"/>
          <w:szCs w:val="24"/>
          <w:lang w:val="en-US"/>
        </w:rPr>
        <w:t>, 2017). Moreover, specific statistics on teacher unemployment were not available via Statistics Netherlands</w:t>
      </w:r>
      <w:r w:rsidR="00A31211" w:rsidRPr="002251CC">
        <w:rPr>
          <w:rFonts w:ascii="Times New Roman" w:hAnsi="Times New Roman" w:cs="Times New Roman"/>
          <w:sz w:val="24"/>
          <w:szCs w:val="24"/>
          <w:lang w:val="en-US"/>
        </w:rPr>
        <w:t xml:space="preserve"> at the level of municipalities</w:t>
      </w:r>
      <w:r w:rsidR="00655A93" w:rsidRPr="002251CC">
        <w:rPr>
          <w:rFonts w:ascii="Times New Roman" w:hAnsi="Times New Roman" w:cs="Times New Roman"/>
          <w:sz w:val="24"/>
          <w:szCs w:val="24"/>
          <w:lang w:val="en-US"/>
        </w:rPr>
        <w:t xml:space="preserve">. </w:t>
      </w:r>
      <w:r w:rsidR="009B7A82" w:rsidRPr="002251CC">
        <w:rPr>
          <w:rFonts w:ascii="Times New Roman" w:hAnsi="Times New Roman" w:cs="Times New Roman"/>
          <w:sz w:val="24"/>
          <w:szCs w:val="24"/>
          <w:lang w:val="en-US"/>
        </w:rPr>
        <w:t>On average, municipalities have 22% of the population having social benefits</w:t>
      </w:r>
      <w:r w:rsidR="00B47B92" w:rsidRPr="002251CC">
        <w:rPr>
          <w:rFonts w:ascii="Times New Roman" w:hAnsi="Times New Roman" w:cs="Times New Roman"/>
          <w:sz w:val="24"/>
          <w:szCs w:val="24"/>
          <w:lang w:val="en-US"/>
        </w:rPr>
        <w:t xml:space="preserve"> and not working fulltime</w:t>
      </w:r>
      <w:r w:rsidR="009B7A82" w:rsidRPr="002251CC">
        <w:rPr>
          <w:rFonts w:ascii="Times New Roman" w:hAnsi="Times New Roman" w:cs="Times New Roman"/>
          <w:sz w:val="24"/>
          <w:szCs w:val="24"/>
          <w:lang w:val="en-US"/>
        </w:rPr>
        <w:t xml:space="preserve"> (range 9.54 to 35.01). </w:t>
      </w:r>
      <w:r w:rsidR="00B14316" w:rsidRPr="002251CC">
        <w:rPr>
          <w:rFonts w:ascii="Times New Roman" w:hAnsi="Times New Roman" w:cs="Times New Roman"/>
          <w:sz w:val="24"/>
          <w:szCs w:val="24"/>
          <w:lang w:val="en-US"/>
        </w:rPr>
        <w:t>This number is considerably higher than conventional unemployment statistics, which tend to leave out those people who are in various types of benefits other than unemployment benefits.</w:t>
      </w:r>
    </w:p>
    <w:p w14:paraId="6B8D8193" w14:textId="77777777" w:rsidR="008E1954" w:rsidRPr="002251CC" w:rsidRDefault="008E1954" w:rsidP="008E1954">
      <w:pPr>
        <w:spacing w:after="0" w:line="480" w:lineRule="auto"/>
        <w:rPr>
          <w:rFonts w:ascii="Times New Roman" w:hAnsi="Times New Roman" w:cs="Times New Roman"/>
          <w:b/>
          <w:sz w:val="24"/>
          <w:szCs w:val="24"/>
          <w:lang w:val="en-US"/>
        </w:rPr>
      </w:pPr>
      <w:r w:rsidRPr="002251CC">
        <w:rPr>
          <w:rFonts w:ascii="Times New Roman" w:hAnsi="Times New Roman" w:cs="Times New Roman"/>
          <w:b/>
          <w:sz w:val="24"/>
          <w:szCs w:val="24"/>
          <w:lang w:val="en-US"/>
        </w:rPr>
        <w:t>Control Variables</w:t>
      </w:r>
    </w:p>
    <w:p w14:paraId="43D02A82" w14:textId="2A4B9023" w:rsidR="00903E31" w:rsidRPr="002251CC" w:rsidRDefault="008E1954" w:rsidP="008E1954">
      <w:pPr>
        <w:spacing w:after="0" w:line="480" w:lineRule="auto"/>
        <w:rPr>
          <w:rFonts w:ascii="Times New Roman" w:hAnsi="Times New Roman" w:cs="Times New Roman"/>
          <w:sz w:val="24"/>
          <w:szCs w:val="24"/>
          <w:lang w:val="en-US"/>
        </w:rPr>
      </w:pPr>
      <w:r w:rsidRPr="002251CC">
        <w:rPr>
          <w:rFonts w:ascii="Times New Roman" w:hAnsi="Times New Roman" w:cs="Times New Roman"/>
          <w:i/>
          <w:sz w:val="24"/>
          <w:szCs w:val="24"/>
          <w:lang w:val="en-US"/>
        </w:rPr>
        <w:tab/>
      </w:r>
      <w:r w:rsidRPr="002251CC">
        <w:rPr>
          <w:rFonts w:ascii="Times New Roman" w:hAnsi="Times New Roman" w:cs="Times New Roman"/>
          <w:sz w:val="24"/>
          <w:szCs w:val="24"/>
          <w:lang w:val="en-US"/>
        </w:rPr>
        <w:t>In the analyses, the following control variables were included</w:t>
      </w:r>
      <w:r w:rsidR="00243768" w:rsidRPr="002251CC">
        <w:rPr>
          <w:rFonts w:ascii="Times New Roman" w:hAnsi="Times New Roman" w:cs="Times New Roman"/>
          <w:sz w:val="24"/>
          <w:szCs w:val="24"/>
          <w:lang w:val="en-US"/>
        </w:rPr>
        <w:t>:</w:t>
      </w:r>
      <w:r w:rsidRPr="002251CC">
        <w:rPr>
          <w:rFonts w:ascii="Times New Roman" w:hAnsi="Times New Roman" w:cs="Times New Roman"/>
          <w:sz w:val="24"/>
          <w:szCs w:val="24"/>
          <w:lang w:val="en-US"/>
        </w:rPr>
        <w:t xml:space="preserve"> </w:t>
      </w:r>
      <w:r w:rsidR="00243768" w:rsidRPr="002251CC">
        <w:rPr>
          <w:rFonts w:ascii="Times New Roman" w:hAnsi="Times New Roman" w:cs="Times New Roman"/>
          <w:sz w:val="24"/>
          <w:szCs w:val="24"/>
          <w:lang w:val="en-US"/>
        </w:rPr>
        <w:t>gender</w:t>
      </w:r>
      <w:r w:rsidRPr="002251CC">
        <w:rPr>
          <w:rFonts w:ascii="Times New Roman" w:hAnsi="Times New Roman" w:cs="Times New Roman"/>
          <w:sz w:val="24"/>
          <w:szCs w:val="24"/>
          <w:lang w:val="en-US"/>
        </w:rPr>
        <w:t xml:space="preserve"> (0 = male; 1 = female), age (in years), children (0 = no; 1 = yes), education (highest finished degree of the respondent; 1 = primary school; 5 = university degree), weekly contract hours, organizational tenure (in years) and contract status (0 = temporary, 1 = perman</w:t>
      </w:r>
      <w:r w:rsidR="00D50FCD" w:rsidRPr="002251CC">
        <w:rPr>
          <w:rFonts w:ascii="Times New Roman" w:hAnsi="Times New Roman" w:cs="Times New Roman"/>
          <w:sz w:val="24"/>
          <w:szCs w:val="24"/>
          <w:lang w:val="en-US"/>
        </w:rPr>
        <w:t>ent)</w:t>
      </w:r>
      <w:r w:rsidRPr="002251CC">
        <w:rPr>
          <w:rFonts w:ascii="Times New Roman" w:hAnsi="Times New Roman" w:cs="Times New Roman"/>
          <w:sz w:val="24"/>
          <w:szCs w:val="24"/>
          <w:lang w:val="en-US"/>
        </w:rPr>
        <w:t xml:space="preserve">. </w:t>
      </w:r>
      <w:r w:rsidR="00272A75" w:rsidRPr="002251CC">
        <w:rPr>
          <w:rFonts w:ascii="Times New Roman" w:hAnsi="Times New Roman" w:cs="Times New Roman"/>
          <w:sz w:val="24"/>
          <w:szCs w:val="24"/>
          <w:lang w:val="en-US"/>
        </w:rPr>
        <w:t>Six participants (</w:t>
      </w:r>
      <w:r w:rsidR="00CC1E38">
        <w:rPr>
          <w:rFonts w:ascii="Times New Roman" w:hAnsi="Times New Roman" w:cs="Times New Roman"/>
          <w:sz w:val="24"/>
          <w:szCs w:val="24"/>
          <w:lang w:val="en-US"/>
        </w:rPr>
        <w:t>0.5</w:t>
      </w:r>
      <w:r w:rsidR="00272A75" w:rsidRPr="002251CC">
        <w:rPr>
          <w:rFonts w:ascii="Times New Roman" w:hAnsi="Times New Roman" w:cs="Times New Roman"/>
          <w:sz w:val="24"/>
          <w:szCs w:val="24"/>
          <w:lang w:val="en-US"/>
        </w:rPr>
        <w:t xml:space="preserve">% of the total sample) had </w:t>
      </w:r>
      <w:r w:rsidR="002251CC" w:rsidRPr="00E364BC">
        <w:rPr>
          <w:rFonts w:ascii="Times New Roman" w:hAnsi="Times New Roman" w:cs="Times New Roman"/>
          <w:sz w:val="24"/>
          <w:szCs w:val="24"/>
          <w:lang w:val="en-US"/>
        </w:rPr>
        <w:t xml:space="preserve">only </w:t>
      </w:r>
      <w:r w:rsidR="00272A75" w:rsidRPr="002251CC">
        <w:rPr>
          <w:rFonts w:ascii="Times New Roman" w:hAnsi="Times New Roman" w:cs="Times New Roman"/>
          <w:sz w:val="24"/>
          <w:szCs w:val="24"/>
          <w:lang w:val="en-US"/>
        </w:rPr>
        <w:t xml:space="preserve">finished </w:t>
      </w:r>
      <w:r w:rsidR="00272A75" w:rsidRPr="00561377">
        <w:rPr>
          <w:rFonts w:ascii="Times New Roman" w:hAnsi="Times New Roman" w:cs="Times New Roman"/>
          <w:sz w:val="24"/>
          <w:szCs w:val="24"/>
          <w:lang w:val="en-US"/>
        </w:rPr>
        <w:t>primary education</w:t>
      </w:r>
      <w:r w:rsidR="00272A75" w:rsidRPr="00E7679F">
        <w:rPr>
          <w:rFonts w:ascii="Times New Roman" w:hAnsi="Times New Roman" w:cs="Times New Roman"/>
          <w:sz w:val="24"/>
          <w:szCs w:val="24"/>
          <w:lang w:val="en-US"/>
        </w:rPr>
        <w:t>, four of whom were 52 years and older, and most likely having o</w:t>
      </w:r>
      <w:r w:rsidR="00272A75" w:rsidRPr="006B3F31">
        <w:rPr>
          <w:rFonts w:ascii="Times New Roman" w:hAnsi="Times New Roman" w:cs="Times New Roman"/>
          <w:sz w:val="24"/>
          <w:szCs w:val="24"/>
          <w:lang w:val="en-US"/>
        </w:rPr>
        <w:t>btained teaching qualifications through certif</w:t>
      </w:r>
      <w:r w:rsidR="00272A75" w:rsidRPr="002251CC">
        <w:rPr>
          <w:rFonts w:ascii="Times New Roman" w:hAnsi="Times New Roman" w:cs="Times New Roman"/>
          <w:sz w:val="24"/>
          <w:szCs w:val="24"/>
          <w:lang w:val="en-US"/>
        </w:rPr>
        <w:t xml:space="preserve">icates rather than established vocational training degrees at colleges or universities. </w:t>
      </w:r>
      <w:r w:rsidR="00442285" w:rsidRPr="002251CC">
        <w:rPr>
          <w:rFonts w:ascii="Times New Roman" w:hAnsi="Times New Roman" w:cs="Times New Roman"/>
          <w:sz w:val="24"/>
          <w:szCs w:val="24"/>
          <w:lang w:val="en-US"/>
        </w:rPr>
        <w:t>We controlled for these factors, because there are theoretical and empirical reasons to assume that the control factors might influence the outcomes, and especially motivation to continue working. Gender may affect MCW, as women tend to retire earlier than men, whereas older workers and workers with lower education are less likely to continue working (</w:t>
      </w:r>
      <w:proofErr w:type="spellStart"/>
      <w:r w:rsidR="00442285" w:rsidRPr="002251CC">
        <w:rPr>
          <w:rFonts w:ascii="Times New Roman" w:hAnsi="Times New Roman" w:cs="Times New Roman"/>
          <w:sz w:val="24"/>
          <w:szCs w:val="24"/>
          <w:lang w:val="en-US"/>
        </w:rPr>
        <w:t>Dingemans</w:t>
      </w:r>
      <w:proofErr w:type="spellEnd"/>
      <w:r w:rsidR="00442285" w:rsidRPr="002251CC">
        <w:rPr>
          <w:rFonts w:ascii="Times New Roman" w:hAnsi="Times New Roman" w:cs="Times New Roman"/>
          <w:sz w:val="24"/>
          <w:szCs w:val="24"/>
          <w:lang w:val="en-US"/>
        </w:rPr>
        <w:t xml:space="preserve"> et al., 2017).</w:t>
      </w:r>
      <w:r w:rsidR="00282C95" w:rsidRPr="002251CC">
        <w:rPr>
          <w:rFonts w:ascii="Times New Roman" w:hAnsi="Times New Roman" w:cs="Times New Roman"/>
          <w:sz w:val="24"/>
          <w:szCs w:val="24"/>
          <w:lang w:val="en-US"/>
        </w:rPr>
        <w:t xml:space="preserve"> Other factors, such as contract status and tenure may also play a role in retirement decisions (Wang &amp; Shultz, 2010), as part-time working employees, temporary workers, and employees with a longer tenure may be more likely to retire early (</w:t>
      </w:r>
      <w:proofErr w:type="spellStart"/>
      <w:r w:rsidR="00282C95" w:rsidRPr="002251CC">
        <w:rPr>
          <w:rFonts w:ascii="Times New Roman" w:hAnsi="Times New Roman" w:cs="Times New Roman"/>
          <w:sz w:val="24"/>
          <w:szCs w:val="24"/>
          <w:lang w:val="en-US"/>
        </w:rPr>
        <w:t>Topa</w:t>
      </w:r>
      <w:proofErr w:type="spellEnd"/>
      <w:r w:rsidR="00282C95" w:rsidRPr="002251CC">
        <w:rPr>
          <w:rFonts w:ascii="Times New Roman" w:hAnsi="Times New Roman" w:cs="Times New Roman"/>
          <w:sz w:val="24"/>
          <w:szCs w:val="24"/>
          <w:lang w:val="en-US"/>
        </w:rPr>
        <w:t xml:space="preserve"> et al., 2009). </w:t>
      </w:r>
      <w:r w:rsidR="00074858" w:rsidRPr="002251CC">
        <w:rPr>
          <w:rFonts w:ascii="Times New Roman" w:hAnsi="Times New Roman" w:cs="Times New Roman"/>
          <w:sz w:val="24"/>
          <w:szCs w:val="24"/>
          <w:lang w:val="en-US"/>
        </w:rPr>
        <w:t>Hence, we controlled for these factors, but we also conducted robustness checks and tested our models without the control variables.</w:t>
      </w:r>
    </w:p>
    <w:p w14:paraId="49C904D8" w14:textId="77777777" w:rsidR="002B14B9" w:rsidRPr="006B3F31" w:rsidRDefault="002B14B9" w:rsidP="002B14B9">
      <w:pPr>
        <w:spacing w:after="0" w:line="480" w:lineRule="auto"/>
        <w:rPr>
          <w:rFonts w:ascii="Times New Roman" w:hAnsi="Times New Roman" w:cs="Times New Roman"/>
          <w:b/>
          <w:sz w:val="24"/>
          <w:szCs w:val="24"/>
          <w:lang w:val="en-US"/>
        </w:rPr>
      </w:pPr>
      <w:r w:rsidRPr="006B3F31">
        <w:rPr>
          <w:rFonts w:ascii="Times New Roman" w:hAnsi="Times New Roman" w:cs="Times New Roman"/>
          <w:b/>
          <w:sz w:val="24"/>
          <w:szCs w:val="24"/>
          <w:lang w:val="en-US"/>
        </w:rPr>
        <w:t>Analysis</w:t>
      </w:r>
    </w:p>
    <w:p w14:paraId="503A2633" w14:textId="7547B76E" w:rsidR="00471382" w:rsidRPr="002251CC" w:rsidRDefault="002B14B9" w:rsidP="002B14B9">
      <w:pPr>
        <w:spacing w:after="0" w:line="480" w:lineRule="auto"/>
        <w:rPr>
          <w:rFonts w:ascii="Times New Roman" w:hAnsi="Times New Roman" w:cs="Times New Roman"/>
          <w:sz w:val="24"/>
          <w:szCs w:val="24"/>
          <w:lang w:val="en-US"/>
        </w:rPr>
      </w:pPr>
      <w:r w:rsidRPr="002251CC">
        <w:rPr>
          <w:rFonts w:ascii="Times New Roman" w:hAnsi="Times New Roman" w:cs="Times New Roman"/>
          <w:i/>
          <w:sz w:val="24"/>
          <w:szCs w:val="24"/>
          <w:lang w:val="en-US"/>
        </w:rPr>
        <w:tab/>
      </w:r>
      <w:r w:rsidRPr="002251CC">
        <w:rPr>
          <w:rFonts w:ascii="Times New Roman" w:hAnsi="Times New Roman" w:cs="Times New Roman"/>
          <w:sz w:val="24"/>
          <w:szCs w:val="24"/>
          <w:lang w:val="en-US"/>
        </w:rPr>
        <w:t xml:space="preserve">The data have a multi-level </w:t>
      </w:r>
      <w:r w:rsidR="00141A6B" w:rsidRPr="002251CC">
        <w:rPr>
          <w:rFonts w:ascii="Times New Roman" w:hAnsi="Times New Roman" w:cs="Times New Roman"/>
          <w:sz w:val="24"/>
          <w:szCs w:val="24"/>
          <w:lang w:val="en-US"/>
        </w:rPr>
        <w:t>structure</w:t>
      </w:r>
      <w:r w:rsidR="00383E91" w:rsidRPr="002251CC">
        <w:rPr>
          <w:rFonts w:ascii="Times New Roman" w:hAnsi="Times New Roman" w:cs="Times New Roman"/>
          <w:sz w:val="24"/>
          <w:szCs w:val="24"/>
          <w:lang w:val="en-US"/>
        </w:rPr>
        <w:t xml:space="preserve"> as individuals were nested in municipalities</w:t>
      </w:r>
      <w:r w:rsidRPr="002251CC">
        <w:rPr>
          <w:rFonts w:ascii="Times New Roman" w:hAnsi="Times New Roman" w:cs="Times New Roman"/>
          <w:sz w:val="24"/>
          <w:szCs w:val="24"/>
          <w:lang w:val="en-US"/>
        </w:rPr>
        <w:t xml:space="preserve">, and </w:t>
      </w:r>
      <w:r w:rsidR="00471382" w:rsidRPr="002251CC">
        <w:rPr>
          <w:rFonts w:ascii="Times New Roman" w:hAnsi="Times New Roman" w:cs="Times New Roman"/>
          <w:sz w:val="24"/>
          <w:szCs w:val="24"/>
          <w:lang w:val="en-US"/>
        </w:rPr>
        <w:t xml:space="preserve">multilevel analyses were conducted in </w:t>
      </w:r>
      <w:proofErr w:type="spellStart"/>
      <w:r w:rsidR="00471382" w:rsidRPr="002251CC">
        <w:rPr>
          <w:rFonts w:ascii="Times New Roman" w:hAnsi="Times New Roman" w:cs="Times New Roman"/>
          <w:sz w:val="24"/>
          <w:szCs w:val="24"/>
          <w:lang w:val="en-US"/>
        </w:rPr>
        <w:t>MPlus</w:t>
      </w:r>
      <w:proofErr w:type="spellEnd"/>
      <w:r w:rsidR="00471382" w:rsidRPr="002251CC">
        <w:rPr>
          <w:rFonts w:ascii="Times New Roman" w:hAnsi="Times New Roman" w:cs="Times New Roman"/>
          <w:sz w:val="24"/>
          <w:szCs w:val="24"/>
          <w:lang w:val="en-US"/>
        </w:rPr>
        <w:t xml:space="preserve"> 7.4 (</w:t>
      </w:r>
      <w:proofErr w:type="spellStart"/>
      <w:r w:rsidR="00836383" w:rsidRPr="002251CC">
        <w:rPr>
          <w:rFonts w:ascii="Times New Roman" w:hAnsi="Times New Roman" w:cs="Times New Roman"/>
          <w:sz w:val="24"/>
          <w:szCs w:val="24"/>
          <w:lang w:val="en-US"/>
        </w:rPr>
        <w:t>Muthén</w:t>
      </w:r>
      <w:proofErr w:type="spellEnd"/>
      <w:r w:rsidR="00836383" w:rsidRPr="002251CC">
        <w:rPr>
          <w:rFonts w:ascii="Times New Roman" w:hAnsi="Times New Roman" w:cs="Times New Roman"/>
          <w:sz w:val="24"/>
          <w:szCs w:val="24"/>
          <w:lang w:val="en-US"/>
        </w:rPr>
        <w:t xml:space="preserve"> </w:t>
      </w:r>
      <w:r w:rsidR="00141A6B" w:rsidRPr="002251CC">
        <w:rPr>
          <w:rFonts w:ascii="Times New Roman" w:hAnsi="Times New Roman" w:cs="Times New Roman"/>
          <w:sz w:val="24"/>
          <w:szCs w:val="24"/>
          <w:lang w:val="en-US"/>
        </w:rPr>
        <w:t>&amp;</w:t>
      </w:r>
      <w:r w:rsidR="00471382" w:rsidRPr="002251CC">
        <w:rPr>
          <w:rFonts w:ascii="Times New Roman" w:hAnsi="Times New Roman" w:cs="Times New Roman"/>
          <w:sz w:val="24"/>
          <w:szCs w:val="24"/>
          <w:lang w:val="en-US"/>
        </w:rPr>
        <w:t xml:space="preserve"> </w:t>
      </w:r>
      <w:proofErr w:type="spellStart"/>
      <w:r w:rsidR="00836383" w:rsidRPr="002251CC">
        <w:rPr>
          <w:rFonts w:ascii="Times New Roman" w:hAnsi="Times New Roman" w:cs="Times New Roman"/>
          <w:sz w:val="24"/>
          <w:szCs w:val="24"/>
          <w:lang w:val="en-US"/>
        </w:rPr>
        <w:t>Muthén</w:t>
      </w:r>
      <w:proofErr w:type="spellEnd"/>
      <w:r w:rsidR="00141A6B" w:rsidRPr="002251CC">
        <w:rPr>
          <w:rFonts w:ascii="Times New Roman" w:hAnsi="Times New Roman" w:cs="Times New Roman"/>
          <w:sz w:val="24"/>
          <w:szCs w:val="24"/>
          <w:lang w:val="en-US"/>
        </w:rPr>
        <w:t xml:space="preserve">, 2015). </w:t>
      </w:r>
      <w:r w:rsidR="00383E91" w:rsidRPr="002251CC">
        <w:rPr>
          <w:rFonts w:ascii="Times New Roman" w:hAnsi="Times New Roman" w:cs="Times New Roman"/>
          <w:sz w:val="24"/>
          <w:szCs w:val="24"/>
          <w:lang w:val="en-US"/>
        </w:rPr>
        <w:t xml:space="preserve">Between-unit variance was significant for both municipal child population growth F(853, 216) = 290.03, </w:t>
      </w:r>
      <w:r w:rsidR="00383E91" w:rsidRPr="002251CC">
        <w:rPr>
          <w:rFonts w:ascii="Times New Roman" w:hAnsi="Times New Roman" w:cs="Times New Roman"/>
          <w:i/>
          <w:sz w:val="24"/>
          <w:szCs w:val="24"/>
          <w:lang w:val="en-US"/>
        </w:rPr>
        <w:t>p</w:t>
      </w:r>
      <w:r w:rsidR="00383E91" w:rsidRPr="002251CC">
        <w:rPr>
          <w:rFonts w:ascii="Times New Roman" w:hAnsi="Times New Roman" w:cs="Times New Roman"/>
          <w:sz w:val="24"/>
          <w:szCs w:val="24"/>
          <w:lang w:val="en-US"/>
        </w:rPr>
        <w:t xml:space="preserve"> &lt; .001, and for municipal unemployment F(853, 216) = 108.20, </w:t>
      </w:r>
      <w:r w:rsidR="00383E91" w:rsidRPr="002251CC">
        <w:rPr>
          <w:rFonts w:ascii="Times New Roman" w:hAnsi="Times New Roman" w:cs="Times New Roman"/>
          <w:i/>
          <w:sz w:val="24"/>
          <w:szCs w:val="24"/>
          <w:lang w:val="en-US"/>
        </w:rPr>
        <w:t>p</w:t>
      </w:r>
      <w:r w:rsidR="00383E91" w:rsidRPr="002251CC">
        <w:rPr>
          <w:rFonts w:ascii="Times New Roman" w:hAnsi="Times New Roman" w:cs="Times New Roman"/>
          <w:sz w:val="24"/>
          <w:szCs w:val="24"/>
          <w:lang w:val="en-US"/>
        </w:rPr>
        <w:t xml:space="preserve"> &lt; .001, indicating that there was enough variance between municipalities in child population growth and unemployment to justify multilevel analyses. </w:t>
      </w:r>
      <w:r w:rsidR="00141A6B" w:rsidRPr="002251CC">
        <w:rPr>
          <w:rFonts w:ascii="Times New Roman" w:hAnsi="Times New Roman" w:cs="Times New Roman"/>
          <w:sz w:val="24"/>
          <w:szCs w:val="24"/>
          <w:lang w:val="en-US"/>
        </w:rPr>
        <w:t>M</w:t>
      </w:r>
      <w:r w:rsidR="00471382" w:rsidRPr="002251CC">
        <w:rPr>
          <w:rFonts w:ascii="Times New Roman" w:hAnsi="Times New Roman" w:cs="Times New Roman"/>
          <w:sz w:val="24"/>
          <w:szCs w:val="24"/>
          <w:lang w:val="en-US"/>
        </w:rPr>
        <w:t>ultilevel path analyses w</w:t>
      </w:r>
      <w:r w:rsidR="00A47936" w:rsidRPr="002251CC">
        <w:rPr>
          <w:rFonts w:ascii="Times New Roman" w:hAnsi="Times New Roman" w:cs="Times New Roman"/>
          <w:sz w:val="24"/>
          <w:szCs w:val="24"/>
          <w:lang w:val="en-US"/>
        </w:rPr>
        <w:t>ere used to test the full model including indirect effects</w:t>
      </w:r>
      <w:r w:rsidR="00471382" w:rsidRPr="002251CC">
        <w:rPr>
          <w:rFonts w:ascii="Times New Roman" w:hAnsi="Times New Roman" w:cs="Times New Roman"/>
          <w:sz w:val="24"/>
          <w:szCs w:val="24"/>
          <w:lang w:val="en-US"/>
        </w:rPr>
        <w:t>. Independent variables were standardized before creating interaction</w:t>
      </w:r>
      <w:r w:rsidR="00141A6B" w:rsidRPr="002251CC">
        <w:rPr>
          <w:rFonts w:ascii="Times New Roman" w:hAnsi="Times New Roman" w:cs="Times New Roman"/>
          <w:sz w:val="24"/>
          <w:szCs w:val="24"/>
          <w:lang w:val="en-US"/>
        </w:rPr>
        <w:t>s</w:t>
      </w:r>
      <w:r w:rsidR="00471382" w:rsidRPr="002251CC">
        <w:rPr>
          <w:rFonts w:ascii="Times New Roman" w:hAnsi="Times New Roman" w:cs="Times New Roman"/>
          <w:sz w:val="24"/>
          <w:szCs w:val="24"/>
          <w:lang w:val="en-US"/>
        </w:rPr>
        <w:t xml:space="preserve">, and for significant interactions, slopes and indirect effects were estimated at 1SD below and above the mean of the moderator. </w:t>
      </w:r>
    </w:p>
    <w:p w14:paraId="6576DB25" w14:textId="4A84BED4" w:rsidR="00471382" w:rsidRPr="002251CC" w:rsidRDefault="00471382" w:rsidP="00471382">
      <w:pPr>
        <w:spacing w:after="0" w:line="480" w:lineRule="auto"/>
        <w:ind w:firstLine="720"/>
        <w:rPr>
          <w:rFonts w:ascii="Times New Roman" w:hAnsi="Times New Roman" w:cs="Times New Roman"/>
          <w:sz w:val="24"/>
          <w:szCs w:val="24"/>
          <w:lang w:val="en-US"/>
        </w:rPr>
      </w:pPr>
      <w:r w:rsidRPr="002251CC">
        <w:rPr>
          <w:rFonts w:ascii="Times New Roman" w:hAnsi="Times New Roman" w:cs="Times New Roman"/>
          <w:sz w:val="24"/>
          <w:szCs w:val="24"/>
          <w:lang w:val="en-US"/>
        </w:rPr>
        <w:t xml:space="preserve">We first conducted a Confirmatory Factor Analysis (CFA) to test for the factor structure of the multi-item scales. </w:t>
      </w:r>
      <w:r w:rsidR="000804A9" w:rsidRPr="002251CC">
        <w:rPr>
          <w:rFonts w:ascii="Times New Roman" w:hAnsi="Times New Roman" w:cs="Times New Roman"/>
          <w:sz w:val="24"/>
          <w:szCs w:val="24"/>
          <w:lang w:val="en-US"/>
        </w:rPr>
        <w:t xml:space="preserve">Professional development activities were left out as it was a formative construct. A five-factor model including growth and accommodative i-deals, innovative work behavior, work engagement and motivation to continue working, reached acceptable fit (χ2 = 1465.76 ; </w:t>
      </w:r>
      <w:r w:rsidR="000804A9" w:rsidRPr="002251CC">
        <w:rPr>
          <w:rFonts w:ascii="Times New Roman" w:hAnsi="Times New Roman" w:cs="Times New Roman"/>
          <w:i/>
          <w:sz w:val="24"/>
          <w:szCs w:val="24"/>
          <w:lang w:val="en-US"/>
        </w:rPr>
        <w:t>p</w:t>
      </w:r>
      <w:r w:rsidR="000804A9" w:rsidRPr="002251CC">
        <w:rPr>
          <w:rFonts w:ascii="Times New Roman" w:hAnsi="Times New Roman" w:cs="Times New Roman"/>
          <w:sz w:val="24"/>
          <w:szCs w:val="24"/>
          <w:lang w:val="en-US"/>
        </w:rPr>
        <w:t xml:space="preserve"> &lt; .001; </w:t>
      </w:r>
      <w:r w:rsidR="000804A9" w:rsidRPr="002251CC">
        <w:rPr>
          <w:rFonts w:ascii="Times New Roman" w:hAnsi="Times New Roman" w:cs="Times New Roman"/>
          <w:i/>
          <w:sz w:val="24"/>
          <w:szCs w:val="24"/>
          <w:lang w:val="en-US"/>
        </w:rPr>
        <w:t>df</w:t>
      </w:r>
      <w:r w:rsidR="000804A9" w:rsidRPr="002251CC">
        <w:rPr>
          <w:rFonts w:ascii="Times New Roman" w:hAnsi="Times New Roman" w:cs="Times New Roman"/>
          <w:sz w:val="24"/>
          <w:szCs w:val="24"/>
          <w:lang w:val="en-US"/>
        </w:rPr>
        <w:t xml:space="preserve"> = 242; RMSEA = .07; CFI = .94; SRMR = .04). This model also obtained better fit than a model in which all i-deals items were constrained to load on one factor (</w:t>
      </w:r>
      <w:r w:rsidR="005A1797" w:rsidRPr="002251CC">
        <w:rPr>
          <w:rFonts w:ascii="Times New Roman" w:hAnsi="Times New Roman" w:cs="Times New Roman"/>
          <w:sz w:val="24"/>
          <w:szCs w:val="24"/>
          <w:lang w:val="en-US"/>
        </w:rPr>
        <w:t xml:space="preserve">Δχ2 = 1048.99, </w:t>
      </w:r>
      <w:proofErr w:type="spellStart"/>
      <w:r w:rsidR="005A1797" w:rsidRPr="002251CC">
        <w:rPr>
          <w:rFonts w:ascii="Times New Roman" w:hAnsi="Times New Roman" w:cs="Times New Roman"/>
          <w:sz w:val="24"/>
          <w:szCs w:val="24"/>
          <w:lang w:val="en-US"/>
        </w:rPr>
        <w:t>Δ</w:t>
      </w:r>
      <w:r w:rsidR="005A1797" w:rsidRPr="002251CC">
        <w:rPr>
          <w:rFonts w:ascii="Times New Roman" w:hAnsi="Times New Roman" w:cs="Times New Roman"/>
          <w:i/>
          <w:sz w:val="24"/>
          <w:szCs w:val="24"/>
          <w:lang w:val="en-US"/>
        </w:rPr>
        <w:t>df</w:t>
      </w:r>
      <w:proofErr w:type="spellEnd"/>
      <w:r w:rsidR="005A1797" w:rsidRPr="002251CC">
        <w:rPr>
          <w:rFonts w:ascii="Times New Roman" w:hAnsi="Times New Roman" w:cs="Times New Roman"/>
          <w:i/>
          <w:sz w:val="24"/>
          <w:szCs w:val="24"/>
          <w:lang w:val="en-US"/>
        </w:rPr>
        <w:t xml:space="preserve"> </w:t>
      </w:r>
      <w:r w:rsidR="005A1797" w:rsidRPr="002251CC">
        <w:rPr>
          <w:rFonts w:ascii="Times New Roman" w:hAnsi="Times New Roman" w:cs="Times New Roman"/>
          <w:sz w:val="24"/>
          <w:szCs w:val="24"/>
          <w:lang w:val="en-US"/>
        </w:rPr>
        <w:t xml:space="preserve">= 4, </w:t>
      </w:r>
      <w:r w:rsidR="005A1797" w:rsidRPr="002251CC">
        <w:rPr>
          <w:rFonts w:ascii="Times New Roman" w:hAnsi="Times New Roman" w:cs="Times New Roman"/>
          <w:i/>
          <w:sz w:val="24"/>
          <w:szCs w:val="24"/>
          <w:lang w:val="en-US"/>
        </w:rPr>
        <w:t xml:space="preserve">p </w:t>
      </w:r>
      <w:r w:rsidR="005A1797" w:rsidRPr="002251CC">
        <w:rPr>
          <w:rFonts w:ascii="Times New Roman" w:hAnsi="Times New Roman" w:cs="Times New Roman"/>
          <w:sz w:val="24"/>
          <w:szCs w:val="24"/>
          <w:lang w:val="en-US"/>
        </w:rPr>
        <w:t xml:space="preserve">&lt; .001), as well as a model in which all items were constrained to load on one factor (Δχ2 = 13090.86, </w:t>
      </w:r>
      <w:proofErr w:type="spellStart"/>
      <w:r w:rsidR="005A1797" w:rsidRPr="002251CC">
        <w:rPr>
          <w:rFonts w:ascii="Times New Roman" w:hAnsi="Times New Roman" w:cs="Times New Roman"/>
          <w:sz w:val="24"/>
          <w:szCs w:val="24"/>
          <w:lang w:val="en-US"/>
        </w:rPr>
        <w:t>Δ</w:t>
      </w:r>
      <w:r w:rsidR="005A1797" w:rsidRPr="002251CC">
        <w:rPr>
          <w:rFonts w:ascii="Times New Roman" w:hAnsi="Times New Roman" w:cs="Times New Roman"/>
          <w:i/>
          <w:sz w:val="24"/>
          <w:szCs w:val="24"/>
          <w:lang w:val="en-US"/>
        </w:rPr>
        <w:t>df</w:t>
      </w:r>
      <w:proofErr w:type="spellEnd"/>
      <w:r w:rsidR="005A1797" w:rsidRPr="002251CC">
        <w:rPr>
          <w:rFonts w:ascii="Times New Roman" w:hAnsi="Times New Roman" w:cs="Times New Roman"/>
          <w:i/>
          <w:sz w:val="24"/>
          <w:szCs w:val="24"/>
          <w:lang w:val="en-US"/>
        </w:rPr>
        <w:t xml:space="preserve"> </w:t>
      </w:r>
      <w:r w:rsidR="005A1797" w:rsidRPr="002251CC">
        <w:rPr>
          <w:rFonts w:ascii="Times New Roman" w:hAnsi="Times New Roman" w:cs="Times New Roman"/>
          <w:sz w:val="24"/>
          <w:szCs w:val="24"/>
          <w:lang w:val="en-US"/>
        </w:rPr>
        <w:t xml:space="preserve">= 10, </w:t>
      </w:r>
      <w:r w:rsidR="005A1797" w:rsidRPr="002251CC">
        <w:rPr>
          <w:rFonts w:ascii="Times New Roman" w:hAnsi="Times New Roman" w:cs="Times New Roman"/>
          <w:i/>
          <w:sz w:val="24"/>
          <w:szCs w:val="24"/>
          <w:lang w:val="en-US"/>
        </w:rPr>
        <w:t xml:space="preserve">p </w:t>
      </w:r>
      <w:r w:rsidR="005A1797" w:rsidRPr="002251CC">
        <w:rPr>
          <w:rFonts w:ascii="Times New Roman" w:hAnsi="Times New Roman" w:cs="Times New Roman"/>
          <w:sz w:val="24"/>
          <w:szCs w:val="24"/>
          <w:lang w:val="en-US"/>
        </w:rPr>
        <w:t xml:space="preserve">&lt; .001). Hence, it can be concluded that the factor structure was valid, and all </w:t>
      </w:r>
      <w:r w:rsidR="001F2B67" w:rsidRPr="002251CC">
        <w:rPr>
          <w:rFonts w:ascii="Times New Roman" w:hAnsi="Times New Roman" w:cs="Times New Roman"/>
          <w:sz w:val="24"/>
          <w:szCs w:val="24"/>
          <w:lang w:val="en-US"/>
        </w:rPr>
        <w:t xml:space="preserve">items loaded significantly on the factors. </w:t>
      </w:r>
    </w:p>
    <w:p w14:paraId="4A125FE9" w14:textId="5915ED9C" w:rsidR="006B52D6" w:rsidRPr="002251CC" w:rsidRDefault="009D7AE0" w:rsidP="006B52D6">
      <w:pPr>
        <w:spacing w:after="0" w:line="480" w:lineRule="auto"/>
        <w:ind w:firstLine="720"/>
        <w:rPr>
          <w:rFonts w:ascii="Times New Roman" w:hAnsi="Times New Roman" w:cs="Times New Roman"/>
          <w:sz w:val="24"/>
          <w:szCs w:val="24"/>
          <w:lang w:val="en-US"/>
        </w:rPr>
      </w:pPr>
      <w:r w:rsidRPr="002251CC">
        <w:rPr>
          <w:rFonts w:ascii="Times New Roman" w:hAnsi="Times New Roman" w:cs="Times New Roman"/>
          <w:sz w:val="24"/>
          <w:szCs w:val="24"/>
        </w:rPr>
        <w:t>Finally, we calculated the average variance extracted to test for the proportion of variance that is explained due to random error (</w:t>
      </w:r>
      <w:proofErr w:type="spellStart"/>
      <w:r w:rsidRPr="002251CC">
        <w:rPr>
          <w:rFonts w:ascii="Times New Roman" w:hAnsi="Times New Roman" w:cs="Times New Roman"/>
          <w:sz w:val="24"/>
          <w:szCs w:val="24"/>
        </w:rPr>
        <w:t>Fornell</w:t>
      </w:r>
      <w:proofErr w:type="spellEnd"/>
      <w:r w:rsidRPr="002251CC">
        <w:rPr>
          <w:rFonts w:ascii="Times New Roman" w:hAnsi="Times New Roman" w:cs="Times New Roman"/>
          <w:sz w:val="24"/>
          <w:szCs w:val="24"/>
        </w:rPr>
        <w:t xml:space="preserve"> </w:t>
      </w:r>
      <w:r w:rsidR="00141A6B" w:rsidRPr="002251CC">
        <w:rPr>
          <w:rFonts w:ascii="Times New Roman" w:hAnsi="Times New Roman" w:cs="Times New Roman"/>
          <w:sz w:val="24"/>
          <w:szCs w:val="24"/>
        </w:rPr>
        <w:t>&amp;</w:t>
      </w:r>
      <w:r w:rsidRPr="002251CC">
        <w:rPr>
          <w:rFonts w:ascii="Times New Roman" w:hAnsi="Times New Roman" w:cs="Times New Roman"/>
          <w:sz w:val="24"/>
          <w:szCs w:val="24"/>
        </w:rPr>
        <w:t xml:space="preserve"> </w:t>
      </w:r>
      <w:proofErr w:type="spellStart"/>
      <w:r w:rsidRPr="002251CC">
        <w:rPr>
          <w:rFonts w:ascii="Times New Roman" w:hAnsi="Times New Roman" w:cs="Times New Roman"/>
          <w:sz w:val="24"/>
          <w:szCs w:val="24"/>
        </w:rPr>
        <w:t>Larcker</w:t>
      </w:r>
      <w:proofErr w:type="spellEnd"/>
      <w:r w:rsidRPr="002251CC">
        <w:rPr>
          <w:rFonts w:ascii="Times New Roman" w:hAnsi="Times New Roman" w:cs="Times New Roman"/>
          <w:sz w:val="24"/>
          <w:szCs w:val="24"/>
        </w:rPr>
        <w:t>, 1981). The average variance extracted scores</w:t>
      </w:r>
      <w:r w:rsidR="008F093E" w:rsidRPr="002251CC">
        <w:rPr>
          <w:rFonts w:ascii="Times New Roman" w:hAnsi="Times New Roman" w:cs="Times New Roman"/>
          <w:sz w:val="24"/>
          <w:szCs w:val="24"/>
        </w:rPr>
        <w:t xml:space="preserve"> </w:t>
      </w:r>
      <w:r w:rsidRPr="002251CC">
        <w:rPr>
          <w:rFonts w:ascii="Times New Roman" w:hAnsi="Times New Roman" w:cs="Times New Roman"/>
          <w:sz w:val="24"/>
          <w:szCs w:val="24"/>
        </w:rPr>
        <w:t>should be &gt;.50, and Table 1 presents our multi-item measures, for which all average variance</w:t>
      </w:r>
      <w:r w:rsidR="008F093E" w:rsidRPr="002251CC">
        <w:rPr>
          <w:rFonts w:ascii="Times New Roman" w:hAnsi="Times New Roman" w:cs="Times New Roman"/>
          <w:sz w:val="24"/>
          <w:szCs w:val="24"/>
        </w:rPr>
        <w:t xml:space="preserve"> </w:t>
      </w:r>
      <w:r w:rsidRPr="002251CC">
        <w:rPr>
          <w:rFonts w:ascii="Times New Roman" w:hAnsi="Times New Roman" w:cs="Times New Roman"/>
          <w:sz w:val="24"/>
          <w:szCs w:val="24"/>
        </w:rPr>
        <w:t>extracted scores were beyond .</w:t>
      </w:r>
      <w:r w:rsidR="00EF0177" w:rsidRPr="002251CC">
        <w:rPr>
          <w:rFonts w:ascii="Times New Roman" w:hAnsi="Times New Roman" w:cs="Times New Roman"/>
          <w:sz w:val="24"/>
          <w:szCs w:val="24"/>
        </w:rPr>
        <w:t>63</w:t>
      </w:r>
      <w:r w:rsidRPr="002251CC">
        <w:rPr>
          <w:rFonts w:ascii="Times New Roman" w:hAnsi="Times New Roman" w:cs="Times New Roman"/>
          <w:sz w:val="24"/>
          <w:szCs w:val="24"/>
        </w:rPr>
        <w:t xml:space="preserve">, thereby supporting the convergent validity of the measures. </w:t>
      </w:r>
      <w:r w:rsidR="006B52D6" w:rsidRPr="002251CC">
        <w:rPr>
          <w:rFonts w:ascii="Times New Roman" w:hAnsi="Times New Roman" w:cs="Times New Roman"/>
          <w:sz w:val="24"/>
          <w:szCs w:val="24"/>
          <w:lang w:val="en-US"/>
        </w:rPr>
        <w:t>Table 1 shows the correlations.</w:t>
      </w:r>
    </w:p>
    <w:p w14:paraId="5925601A" w14:textId="47311A88" w:rsidR="00471382" w:rsidRPr="002251CC" w:rsidRDefault="00471382" w:rsidP="00471382">
      <w:pPr>
        <w:spacing w:after="0" w:line="480" w:lineRule="auto"/>
        <w:jc w:val="center"/>
        <w:rPr>
          <w:rFonts w:ascii="Times New Roman" w:hAnsi="Times New Roman" w:cs="Times New Roman"/>
          <w:sz w:val="24"/>
          <w:szCs w:val="24"/>
          <w:lang w:val="en-US"/>
        </w:rPr>
      </w:pPr>
      <w:r w:rsidRPr="002251CC">
        <w:rPr>
          <w:rFonts w:ascii="Times New Roman" w:hAnsi="Times New Roman" w:cs="Times New Roman"/>
          <w:sz w:val="24"/>
          <w:szCs w:val="24"/>
          <w:lang w:val="en-US"/>
        </w:rPr>
        <w:t>-------------------------</w:t>
      </w:r>
    </w:p>
    <w:p w14:paraId="2706B3EC" w14:textId="7F60E14B" w:rsidR="00471382" w:rsidRPr="002251CC" w:rsidRDefault="00471382" w:rsidP="00471382">
      <w:pPr>
        <w:spacing w:after="0" w:line="480" w:lineRule="auto"/>
        <w:jc w:val="center"/>
        <w:rPr>
          <w:rFonts w:ascii="Times New Roman" w:hAnsi="Times New Roman" w:cs="Times New Roman"/>
          <w:sz w:val="24"/>
          <w:szCs w:val="24"/>
          <w:lang w:val="en-US"/>
        </w:rPr>
      </w:pPr>
      <w:r w:rsidRPr="002251CC">
        <w:rPr>
          <w:rFonts w:ascii="Times New Roman" w:hAnsi="Times New Roman" w:cs="Times New Roman"/>
          <w:sz w:val="24"/>
          <w:szCs w:val="24"/>
          <w:lang w:val="en-US"/>
        </w:rPr>
        <w:t>Insert Table 1 here</w:t>
      </w:r>
    </w:p>
    <w:p w14:paraId="0091F3BC" w14:textId="77777777" w:rsidR="00471382" w:rsidRPr="002251CC" w:rsidRDefault="00471382" w:rsidP="00471382">
      <w:pPr>
        <w:spacing w:after="0" w:line="480" w:lineRule="auto"/>
        <w:jc w:val="center"/>
        <w:rPr>
          <w:rFonts w:ascii="Times New Roman" w:hAnsi="Times New Roman" w:cs="Times New Roman"/>
          <w:sz w:val="24"/>
          <w:szCs w:val="24"/>
          <w:lang w:val="en-US"/>
        </w:rPr>
      </w:pPr>
      <w:r w:rsidRPr="002251CC">
        <w:rPr>
          <w:rFonts w:ascii="Times New Roman" w:hAnsi="Times New Roman" w:cs="Times New Roman"/>
          <w:sz w:val="24"/>
          <w:szCs w:val="24"/>
          <w:lang w:val="en-US"/>
        </w:rPr>
        <w:t>-------------------------</w:t>
      </w:r>
    </w:p>
    <w:p w14:paraId="7A4023FF" w14:textId="59709CBF" w:rsidR="00471382" w:rsidRPr="002251CC" w:rsidRDefault="00471382" w:rsidP="00471382">
      <w:pPr>
        <w:spacing w:after="0" w:line="480" w:lineRule="auto"/>
        <w:jc w:val="center"/>
        <w:rPr>
          <w:rFonts w:ascii="Times New Roman" w:hAnsi="Times New Roman" w:cs="Times New Roman"/>
          <w:b/>
          <w:caps/>
          <w:sz w:val="24"/>
          <w:szCs w:val="24"/>
          <w:lang w:val="en-US"/>
        </w:rPr>
      </w:pPr>
      <w:r w:rsidRPr="002251CC">
        <w:rPr>
          <w:rFonts w:ascii="Times New Roman" w:hAnsi="Times New Roman" w:cs="Times New Roman"/>
          <w:b/>
          <w:caps/>
          <w:sz w:val="24"/>
          <w:szCs w:val="24"/>
          <w:lang w:val="en-US"/>
        </w:rPr>
        <w:t>Results</w:t>
      </w:r>
    </w:p>
    <w:p w14:paraId="7FE3EB2F" w14:textId="6CA21D6E" w:rsidR="00D1699F" w:rsidRPr="002251CC" w:rsidRDefault="00D1699F">
      <w:pPr>
        <w:spacing w:after="0" w:line="480" w:lineRule="auto"/>
        <w:ind w:firstLine="720"/>
        <w:rPr>
          <w:rFonts w:ascii="Times New Roman" w:hAnsi="Times New Roman" w:cs="Times New Roman"/>
          <w:sz w:val="24"/>
          <w:szCs w:val="24"/>
          <w:lang w:val="en-US"/>
        </w:rPr>
      </w:pPr>
      <w:r w:rsidRPr="002251CC">
        <w:rPr>
          <w:rFonts w:ascii="Times New Roman" w:hAnsi="Times New Roman" w:cs="Times New Roman"/>
          <w:sz w:val="24"/>
          <w:szCs w:val="24"/>
          <w:lang w:val="en-US"/>
        </w:rPr>
        <w:t xml:space="preserve">First, we tested a partial mediation model including the hypothesized model, </w:t>
      </w:r>
      <w:r w:rsidR="008B188D">
        <w:rPr>
          <w:rFonts w:ascii="Times New Roman" w:hAnsi="Times New Roman" w:cs="Times New Roman"/>
          <w:sz w:val="24"/>
          <w:szCs w:val="24"/>
          <w:lang w:val="en-US"/>
        </w:rPr>
        <w:t>with</w:t>
      </w:r>
      <w:r w:rsidR="008B188D" w:rsidRPr="00561377">
        <w:rPr>
          <w:rFonts w:ascii="Times New Roman" w:hAnsi="Times New Roman" w:cs="Times New Roman"/>
          <w:sz w:val="24"/>
          <w:szCs w:val="24"/>
          <w:lang w:val="en-US"/>
        </w:rPr>
        <w:t xml:space="preserve"> </w:t>
      </w:r>
      <w:r w:rsidRPr="006B3F31">
        <w:rPr>
          <w:rFonts w:ascii="Times New Roman" w:hAnsi="Times New Roman" w:cs="Times New Roman"/>
          <w:sz w:val="24"/>
          <w:szCs w:val="24"/>
          <w:lang w:val="en-US"/>
        </w:rPr>
        <w:t xml:space="preserve">direct paths of i-deals to engagement, and from IWB and PDA to motivation to continue working. This model fitted significantly better </w:t>
      </w:r>
      <w:r w:rsidRPr="002251CC">
        <w:rPr>
          <w:rFonts w:ascii="Times New Roman" w:hAnsi="Times New Roman" w:cs="Times New Roman"/>
          <w:sz w:val="24"/>
          <w:szCs w:val="24"/>
          <w:lang w:val="en-US"/>
        </w:rPr>
        <w:t>(χ</w:t>
      </w:r>
      <w:r w:rsidRPr="002251CC">
        <w:rPr>
          <w:rFonts w:ascii="Times New Roman" w:hAnsi="Times New Roman" w:cs="Times New Roman"/>
          <w:sz w:val="24"/>
          <w:szCs w:val="24"/>
          <w:vertAlign w:val="superscript"/>
          <w:lang w:val="en-US"/>
        </w:rPr>
        <w:t>2</w:t>
      </w:r>
      <w:r w:rsidRPr="002251CC">
        <w:rPr>
          <w:rFonts w:ascii="Times New Roman" w:hAnsi="Times New Roman" w:cs="Times New Roman"/>
          <w:sz w:val="24"/>
          <w:szCs w:val="24"/>
          <w:lang w:val="en-US"/>
        </w:rPr>
        <w:t xml:space="preserve"> = 28.36, </w:t>
      </w:r>
      <w:r w:rsidRPr="002251CC">
        <w:rPr>
          <w:rFonts w:ascii="Times New Roman" w:hAnsi="Times New Roman" w:cs="Times New Roman"/>
          <w:i/>
          <w:sz w:val="24"/>
          <w:szCs w:val="24"/>
          <w:lang w:val="en-US"/>
        </w:rPr>
        <w:t xml:space="preserve">df </w:t>
      </w:r>
      <w:r w:rsidRPr="002251CC">
        <w:rPr>
          <w:rFonts w:ascii="Times New Roman" w:hAnsi="Times New Roman" w:cs="Times New Roman"/>
          <w:sz w:val="24"/>
          <w:szCs w:val="24"/>
          <w:lang w:val="en-US"/>
        </w:rPr>
        <w:t xml:space="preserve">= 3, </w:t>
      </w:r>
      <w:r w:rsidRPr="002251CC">
        <w:rPr>
          <w:rFonts w:ascii="Times New Roman" w:hAnsi="Times New Roman" w:cs="Times New Roman"/>
          <w:i/>
          <w:sz w:val="24"/>
          <w:szCs w:val="24"/>
          <w:lang w:val="en-US"/>
        </w:rPr>
        <w:t xml:space="preserve">p </w:t>
      </w:r>
      <w:r w:rsidRPr="002251CC">
        <w:rPr>
          <w:rFonts w:ascii="Times New Roman" w:hAnsi="Times New Roman" w:cs="Times New Roman"/>
          <w:sz w:val="24"/>
          <w:szCs w:val="24"/>
          <w:lang w:val="en-US"/>
        </w:rPr>
        <w:t>&lt; .001) than a reversed causal model, including partial mediation (χ</w:t>
      </w:r>
      <w:r w:rsidRPr="002251CC">
        <w:rPr>
          <w:rFonts w:ascii="Times New Roman" w:hAnsi="Times New Roman" w:cs="Times New Roman"/>
          <w:sz w:val="24"/>
          <w:szCs w:val="24"/>
          <w:vertAlign w:val="superscript"/>
          <w:lang w:val="en-US"/>
        </w:rPr>
        <w:t>2</w:t>
      </w:r>
      <w:r w:rsidRPr="002251CC">
        <w:rPr>
          <w:rFonts w:ascii="Times New Roman" w:hAnsi="Times New Roman" w:cs="Times New Roman"/>
          <w:sz w:val="24"/>
          <w:szCs w:val="24"/>
          <w:lang w:val="en-US"/>
        </w:rPr>
        <w:t xml:space="preserve"> = 53.11, </w:t>
      </w:r>
      <w:r w:rsidRPr="002251CC">
        <w:rPr>
          <w:rFonts w:ascii="Times New Roman" w:hAnsi="Times New Roman" w:cs="Times New Roman"/>
          <w:i/>
          <w:sz w:val="24"/>
          <w:szCs w:val="24"/>
          <w:lang w:val="en-US"/>
        </w:rPr>
        <w:t xml:space="preserve">df </w:t>
      </w:r>
      <w:r w:rsidRPr="002251CC">
        <w:rPr>
          <w:rFonts w:ascii="Times New Roman" w:hAnsi="Times New Roman" w:cs="Times New Roman"/>
          <w:sz w:val="24"/>
          <w:szCs w:val="24"/>
          <w:lang w:val="en-US"/>
        </w:rPr>
        <w:t xml:space="preserve">= 8, </w:t>
      </w:r>
      <w:r w:rsidRPr="002251CC">
        <w:rPr>
          <w:rFonts w:ascii="Times New Roman" w:hAnsi="Times New Roman" w:cs="Times New Roman"/>
          <w:i/>
          <w:sz w:val="24"/>
          <w:szCs w:val="24"/>
          <w:lang w:val="en-US"/>
        </w:rPr>
        <w:t xml:space="preserve">p </w:t>
      </w:r>
      <w:r w:rsidRPr="002251CC">
        <w:rPr>
          <w:rFonts w:ascii="Times New Roman" w:hAnsi="Times New Roman" w:cs="Times New Roman"/>
          <w:sz w:val="24"/>
          <w:szCs w:val="24"/>
          <w:lang w:val="en-US"/>
        </w:rPr>
        <w:t>&lt; .001; Δχ</w:t>
      </w:r>
      <w:r w:rsidRPr="002251CC">
        <w:rPr>
          <w:rFonts w:ascii="Times New Roman" w:hAnsi="Times New Roman" w:cs="Times New Roman"/>
          <w:sz w:val="24"/>
          <w:szCs w:val="24"/>
          <w:vertAlign w:val="superscript"/>
          <w:lang w:val="en-US"/>
        </w:rPr>
        <w:t>2</w:t>
      </w:r>
      <w:r w:rsidRPr="002251CC">
        <w:rPr>
          <w:rFonts w:ascii="Times New Roman" w:hAnsi="Times New Roman" w:cs="Times New Roman"/>
          <w:sz w:val="24"/>
          <w:szCs w:val="24"/>
          <w:lang w:val="en-US"/>
        </w:rPr>
        <w:t xml:space="preserve"> = 24.75, </w:t>
      </w:r>
      <w:r w:rsidRPr="002251CC">
        <w:rPr>
          <w:rFonts w:ascii="Times New Roman" w:hAnsi="Times New Roman" w:cs="Times New Roman"/>
          <w:i/>
          <w:sz w:val="24"/>
          <w:szCs w:val="24"/>
          <w:lang w:val="en-US"/>
        </w:rPr>
        <w:t xml:space="preserve">p </w:t>
      </w:r>
      <w:r w:rsidRPr="002251CC">
        <w:rPr>
          <w:rFonts w:ascii="Times New Roman" w:hAnsi="Times New Roman" w:cs="Times New Roman"/>
          <w:sz w:val="24"/>
          <w:szCs w:val="24"/>
          <w:lang w:val="en-US"/>
        </w:rPr>
        <w:t>&lt; .001), as well as a model with i-deals leading to engagement, leading to innovative work behaviors and professional development activities, and finally to motivation to continue working (χ</w:t>
      </w:r>
      <w:r w:rsidRPr="002251CC">
        <w:rPr>
          <w:rFonts w:ascii="Times New Roman" w:hAnsi="Times New Roman" w:cs="Times New Roman"/>
          <w:sz w:val="24"/>
          <w:szCs w:val="24"/>
          <w:vertAlign w:val="superscript"/>
          <w:lang w:val="en-US"/>
        </w:rPr>
        <w:t>2</w:t>
      </w:r>
      <w:r w:rsidRPr="002251CC">
        <w:rPr>
          <w:rFonts w:ascii="Times New Roman" w:hAnsi="Times New Roman" w:cs="Times New Roman"/>
          <w:sz w:val="24"/>
          <w:szCs w:val="24"/>
          <w:lang w:val="en-US"/>
        </w:rPr>
        <w:t xml:space="preserve"> = 103.68, </w:t>
      </w:r>
      <w:r w:rsidRPr="002251CC">
        <w:rPr>
          <w:rFonts w:ascii="Times New Roman" w:hAnsi="Times New Roman" w:cs="Times New Roman"/>
          <w:i/>
          <w:sz w:val="24"/>
          <w:szCs w:val="24"/>
          <w:lang w:val="en-US"/>
        </w:rPr>
        <w:t xml:space="preserve">df </w:t>
      </w:r>
      <w:r w:rsidRPr="002251CC">
        <w:rPr>
          <w:rFonts w:ascii="Times New Roman" w:hAnsi="Times New Roman" w:cs="Times New Roman"/>
          <w:sz w:val="24"/>
          <w:szCs w:val="24"/>
          <w:lang w:val="en-US"/>
        </w:rPr>
        <w:t xml:space="preserve">= 4, </w:t>
      </w:r>
      <w:r w:rsidRPr="002251CC">
        <w:rPr>
          <w:rFonts w:ascii="Times New Roman" w:hAnsi="Times New Roman" w:cs="Times New Roman"/>
          <w:i/>
          <w:sz w:val="24"/>
          <w:szCs w:val="24"/>
          <w:lang w:val="en-US"/>
        </w:rPr>
        <w:t xml:space="preserve">p </w:t>
      </w:r>
      <w:r w:rsidRPr="002251CC">
        <w:rPr>
          <w:rFonts w:ascii="Times New Roman" w:hAnsi="Times New Roman" w:cs="Times New Roman"/>
          <w:sz w:val="24"/>
          <w:szCs w:val="24"/>
          <w:lang w:val="en-US"/>
        </w:rPr>
        <w:t>&lt; .001; Δχ</w:t>
      </w:r>
      <w:r w:rsidRPr="002251CC">
        <w:rPr>
          <w:rFonts w:ascii="Times New Roman" w:hAnsi="Times New Roman" w:cs="Times New Roman"/>
          <w:sz w:val="24"/>
          <w:szCs w:val="24"/>
          <w:vertAlign w:val="superscript"/>
          <w:lang w:val="en-US"/>
        </w:rPr>
        <w:t>2</w:t>
      </w:r>
      <w:r w:rsidRPr="002251CC">
        <w:rPr>
          <w:rFonts w:ascii="Times New Roman" w:hAnsi="Times New Roman" w:cs="Times New Roman"/>
          <w:sz w:val="24"/>
          <w:szCs w:val="24"/>
          <w:lang w:val="en-US"/>
        </w:rPr>
        <w:t xml:space="preserve"> = 75.32, </w:t>
      </w:r>
      <w:r w:rsidRPr="002251CC">
        <w:rPr>
          <w:rFonts w:ascii="Times New Roman" w:hAnsi="Times New Roman" w:cs="Times New Roman"/>
          <w:i/>
          <w:sz w:val="24"/>
          <w:szCs w:val="24"/>
          <w:lang w:val="en-US"/>
        </w:rPr>
        <w:t xml:space="preserve">p </w:t>
      </w:r>
      <w:r w:rsidRPr="002251CC">
        <w:rPr>
          <w:rFonts w:ascii="Times New Roman" w:hAnsi="Times New Roman" w:cs="Times New Roman"/>
          <w:sz w:val="24"/>
          <w:szCs w:val="24"/>
          <w:lang w:val="en-US"/>
        </w:rPr>
        <w:t>&lt; .001). Hence, the mediated model reached better fit in comparison to other models.</w:t>
      </w:r>
      <w:r w:rsidR="007B30B0" w:rsidRPr="002251CC">
        <w:rPr>
          <w:rFonts w:ascii="Times New Roman" w:hAnsi="Times New Roman" w:cs="Times New Roman"/>
          <w:sz w:val="24"/>
          <w:szCs w:val="24"/>
          <w:lang w:val="en-US"/>
        </w:rPr>
        <w:t xml:space="preserve"> To test the robustness of our model, we also tested a model without control variables. Results of this analysis showed that the significance levels of all coefficients remained unchanged, </w:t>
      </w:r>
      <w:r w:rsidR="00CC1E38">
        <w:rPr>
          <w:rFonts w:ascii="Times New Roman" w:hAnsi="Times New Roman" w:cs="Times New Roman"/>
          <w:sz w:val="24"/>
          <w:szCs w:val="24"/>
          <w:lang w:val="en-US"/>
        </w:rPr>
        <w:t xml:space="preserve">showing </w:t>
      </w:r>
      <w:r w:rsidR="007B30B0" w:rsidRPr="002251CC">
        <w:rPr>
          <w:rFonts w:ascii="Times New Roman" w:hAnsi="Times New Roman" w:cs="Times New Roman"/>
          <w:sz w:val="24"/>
          <w:szCs w:val="24"/>
          <w:lang w:val="en-US"/>
        </w:rPr>
        <w:t xml:space="preserve">the </w:t>
      </w:r>
      <w:r w:rsidR="00CC1E38">
        <w:rPr>
          <w:rFonts w:ascii="Times New Roman" w:hAnsi="Times New Roman" w:cs="Times New Roman"/>
          <w:sz w:val="24"/>
          <w:szCs w:val="24"/>
          <w:lang w:val="en-US"/>
        </w:rPr>
        <w:t>stability of the results with and without controls</w:t>
      </w:r>
      <w:r w:rsidR="007B30B0" w:rsidRPr="002251CC">
        <w:rPr>
          <w:rFonts w:ascii="Times New Roman" w:hAnsi="Times New Roman" w:cs="Times New Roman"/>
          <w:sz w:val="24"/>
          <w:szCs w:val="24"/>
          <w:lang w:val="en-US"/>
        </w:rPr>
        <w:t>.</w:t>
      </w:r>
    </w:p>
    <w:p w14:paraId="20EB5E6B" w14:textId="7D89A7E4" w:rsidR="00471382" w:rsidRPr="009849F0" w:rsidRDefault="002D269F" w:rsidP="002D269F">
      <w:pPr>
        <w:spacing w:after="0" w:line="480" w:lineRule="auto"/>
        <w:ind w:firstLine="720"/>
        <w:rPr>
          <w:rFonts w:ascii="Times New Roman" w:hAnsi="Times New Roman" w:cs="Times New Roman"/>
          <w:sz w:val="24"/>
          <w:szCs w:val="24"/>
          <w:lang w:val="en-US"/>
        </w:rPr>
      </w:pPr>
      <w:r w:rsidRPr="002251CC">
        <w:rPr>
          <w:rFonts w:ascii="Times New Roman" w:hAnsi="Times New Roman" w:cs="Times New Roman"/>
          <w:sz w:val="24"/>
          <w:szCs w:val="24"/>
          <w:lang w:val="en-US"/>
        </w:rPr>
        <w:t>Table 2 shows the results of the multilevel path analyses</w:t>
      </w:r>
      <w:r w:rsidR="00D1699F" w:rsidRPr="002251CC">
        <w:rPr>
          <w:rFonts w:ascii="Times New Roman" w:hAnsi="Times New Roman" w:cs="Times New Roman"/>
          <w:sz w:val="24"/>
          <w:szCs w:val="24"/>
          <w:lang w:val="en-US"/>
        </w:rPr>
        <w:t xml:space="preserve"> of the full model including moderators</w:t>
      </w:r>
      <w:r w:rsidRPr="002251CC">
        <w:rPr>
          <w:rFonts w:ascii="Times New Roman" w:hAnsi="Times New Roman" w:cs="Times New Roman"/>
          <w:sz w:val="24"/>
          <w:szCs w:val="24"/>
          <w:lang w:val="en-US"/>
        </w:rPr>
        <w:t xml:space="preserve">. Growth i-deals were positively related to both IWB (b = .325, </w:t>
      </w:r>
      <w:r w:rsidRPr="002251CC">
        <w:rPr>
          <w:rFonts w:ascii="Times New Roman" w:hAnsi="Times New Roman" w:cs="Times New Roman"/>
          <w:i/>
          <w:sz w:val="24"/>
          <w:szCs w:val="24"/>
          <w:lang w:val="en-US"/>
        </w:rPr>
        <w:t xml:space="preserve">p </w:t>
      </w:r>
      <w:r w:rsidRPr="002251CC">
        <w:rPr>
          <w:rFonts w:ascii="Times New Roman" w:hAnsi="Times New Roman" w:cs="Times New Roman"/>
          <w:sz w:val="24"/>
          <w:szCs w:val="24"/>
          <w:lang w:val="en-US"/>
        </w:rPr>
        <w:t xml:space="preserve">&lt; .001), and to PDA (b = .205, </w:t>
      </w:r>
      <w:r w:rsidRPr="002251CC">
        <w:rPr>
          <w:rFonts w:ascii="Times New Roman" w:hAnsi="Times New Roman" w:cs="Times New Roman"/>
          <w:i/>
          <w:sz w:val="24"/>
          <w:szCs w:val="24"/>
          <w:lang w:val="en-US"/>
        </w:rPr>
        <w:t xml:space="preserve">p </w:t>
      </w:r>
      <w:r w:rsidRPr="002251CC">
        <w:rPr>
          <w:rFonts w:ascii="Times New Roman" w:hAnsi="Times New Roman" w:cs="Times New Roman"/>
          <w:sz w:val="24"/>
          <w:szCs w:val="24"/>
          <w:lang w:val="en-US"/>
        </w:rPr>
        <w:t xml:space="preserve">&lt; .001), thereby supporting H1a. Accommodative i-deals were negatively related to both IWB (b = -.123, </w:t>
      </w:r>
      <w:r w:rsidRPr="002251CC">
        <w:rPr>
          <w:rFonts w:ascii="Times New Roman" w:hAnsi="Times New Roman" w:cs="Times New Roman"/>
          <w:i/>
          <w:sz w:val="24"/>
          <w:szCs w:val="24"/>
          <w:lang w:val="en-US"/>
        </w:rPr>
        <w:t xml:space="preserve">p </w:t>
      </w:r>
      <w:r w:rsidRPr="002251CC">
        <w:rPr>
          <w:rFonts w:ascii="Times New Roman" w:hAnsi="Times New Roman" w:cs="Times New Roman"/>
          <w:sz w:val="24"/>
          <w:szCs w:val="24"/>
          <w:lang w:val="en-US"/>
        </w:rPr>
        <w:t xml:space="preserve">&lt; .001) and to PDA (b = -.128, </w:t>
      </w:r>
      <w:r w:rsidRPr="002251CC">
        <w:rPr>
          <w:rFonts w:ascii="Times New Roman" w:hAnsi="Times New Roman" w:cs="Times New Roman"/>
          <w:i/>
          <w:sz w:val="24"/>
          <w:szCs w:val="24"/>
          <w:lang w:val="en-US"/>
        </w:rPr>
        <w:t xml:space="preserve">p </w:t>
      </w:r>
      <w:r w:rsidRPr="002251CC">
        <w:rPr>
          <w:rFonts w:ascii="Times New Roman" w:hAnsi="Times New Roman" w:cs="Times New Roman"/>
          <w:sz w:val="24"/>
          <w:szCs w:val="24"/>
          <w:lang w:val="en-US"/>
        </w:rPr>
        <w:t>&lt; .001)</w:t>
      </w:r>
      <w:r w:rsidR="003016A8" w:rsidRPr="002251CC">
        <w:rPr>
          <w:rFonts w:ascii="Times New Roman" w:hAnsi="Times New Roman" w:cs="Times New Roman"/>
          <w:sz w:val="24"/>
          <w:szCs w:val="24"/>
          <w:lang w:val="en-US"/>
        </w:rPr>
        <w:t xml:space="preserve">, thereby also supporting </w:t>
      </w:r>
      <w:r w:rsidRPr="002251CC">
        <w:rPr>
          <w:rFonts w:ascii="Times New Roman" w:hAnsi="Times New Roman" w:cs="Times New Roman"/>
          <w:sz w:val="24"/>
          <w:szCs w:val="24"/>
          <w:lang w:val="en-US"/>
        </w:rPr>
        <w:t xml:space="preserve">H1b. </w:t>
      </w:r>
      <w:r w:rsidR="00943E89" w:rsidRPr="002251CC">
        <w:rPr>
          <w:rFonts w:ascii="Times New Roman" w:hAnsi="Times New Roman" w:cs="Times New Roman"/>
          <w:sz w:val="24"/>
          <w:szCs w:val="24"/>
          <w:lang w:val="en-US"/>
        </w:rPr>
        <w:t>Furthermore, b</w:t>
      </w:r>
      <w:r w:rsidRPr="002251CC">
        <w:rPr>
          <w:rFonts w:ascii="Times New Roman" w:hAnsi="Times New Roman" w:cs="Times New Roman"/>
          <w:sz w:val="24"/>
          <w:szCs w:val="24"/>
          <w:lang w:val="en-US"/>
        </w:rPr>
        <w:t xml:space="preserve">oth IWB (b = .078, </w:t>
      </w:r>
      <w:r w:rsidRPr="002251CC">
        <w:rPr>
          <w:rFonts w:ascii="Times New Roman" w:hAnsi="Times New Roman" w:cs="Times New Roman"/>
          <w:i/>
          <w:sz w:val="24"/>
          <w:szCs w:val="24"/>
          <w:lang w:val="en-US"/>
        </w:rPr>
        <w:t xml:space="preserve">p </w:t>
      </w:r>
      <w:r w:rsidRPr="002251CC">
        <w:rPr>
          <w:rFonts w:ascii="Times New Roman" w:hAnsi="Times New Roman" w:cs="Times New Roman"/>
          <w:sz w:val="24"/>
          <w:szCs w:val="24"/>
          <w:lang w:val="en-US"/>
        </w:rPr>
        <w:t xml:space="preserve">&lt; .05), and PDA (b = .120, </w:t>
      </w:r>
      <w:r w:rsidRPr="002251CC">
        <w:rPr>
          <w:rFonts w:ascii="Times New Roman" w:hAnsi="Times New Roman" w:cs="Times New Roman"/>
          <w:i/>
          <w:sz w:val="24"/>
          <w:szCs w:val="24"/>
          <w:lang w:val="en-US"/>
        </w:rPr>
        <w:t xml:space="preserve">p </w:t>
      </w:r>
      <w:r w:rsidRPr="002251CC">
        <w:rPr>
          <w:rFonts w:ascii="Times New Roman" w:hAnsi="Times New Roman" w:cs="Times New Roman"/>
          <w:sz w:val="24"/>
          <w:szCs w:val="24"/>
          <w:lang w:val="en-US"/>
        </w:rPr>
        <w:t>&lt; .01) were positively related to work engagement, supporting H2</w:t>
      </w:r>
      <w:r w:rsidR="006B52D6" w:rsidRPr="002251CC">
        <w:rPr>
          <w:rFonts w:ascii="Times New Roman" w:hAnsi="Times New Roman" w:cs="Times New Roman"/>
          <w:sz w:val="24"/>
          <w:szCs w:val="24"/>
          <w:lang w:val="en-US"/>
        </w:rPr>
        <w:t>a and H2b</w:t>
      </w:r>
      <w:r w:rsidRPr="002251CC">
        <w:rPr>
          <w:rFonts w:ascii="Times New Roman" w:hAnsi="Times New Roman" w:cs="Times New Roman"/>
          <w:sz w:val="24"/>
          <w:szCs w:val="24"/>
          <w:lang w:val="en-US"/>
        </w:rPr>
        <w:t xml:space="preserve">. Table 2 </w:t>
      </w:r>
      <w:r w:rsidR="00943E89" w:rsidRPr="002251CC">
        <w:rPr>
          <w:rFonts w:ascii="Times New Roman" w:hAnsi="Times New Roman" w:cs="Times New Roman"/>
          <w:sz w:val="24"/>
          <w:szCs w:val="24"/>
          <w:lang w:val="en-US"/>
        </w:rPr>
        <w:t xml:space="preserve">also </w:t>
      </w:r>
      <w:r w:rsidRPr="002251CC">
        <w:rPr>
          <w:rFonts w:ascii="Times New Roman" w:hAnsi="Times New Roman" w:cs="Times New Roman"/>
          <w:sz w:val="24"/>
          <w:szCs w:val="24"/>
          <w:lang w:val="en-US"/>
        </w:rPr>
        <w:t xml:space="preserve">shows that </w:t>
      </w:r>
      <w:r w:rsidR="00943E89" w:rsidRPr="002251CC">
        <w:rPr>
          <w:rFonts w:ascii="Times New Roman" w:hAnsi="Times New Roman" w:cs="Times New Roman"/>
          <w:sz w:val="24"/>
          <w:szCs w:val="24"/>
          <w:lang w:val="en-US"/>
        </w:rPr>
        <w:t xml:space="preserve">work engagement was positively related to motivation to continue working </w:t>
      </w:r>
      <w:r w:rsidRPr="002251CC">
        <w:rPr>
          <w:rFonts w:ascii="Times New Roman" w:hAnsi="Times New Roman" w:cs="Times New Roman"/>
          <w:sz w:val="24"/>
          <w:szCs w:val="24"/>
          <w:lang w:val="en-US"/>
        </w:rPr>
        <w:t xml:space="preserve">(b = .312, </w:t>
      </w:r>
      <w:r w:rsidRPr="002251CC">
        <w:rPr>
          <w:rFonts w:ascii="Times New Roman" w:hAnsi="Times New Roman" w:cs="Times New Roman"/>
          <w:i/>
          <w:sz w:val="24"/>
          <w:szCs w:val="24"/>
          <w:lang w:val="en-US"/>
        </w:rPr>
        <w:t xml:space="preserve">p </w:t>
      </w:r>
      <w:r w:rsidRPr="002251CC">
        <w:rPr>
          <w:rFonts w:ascii="Times New Roman" w:hAnsi="Times New Roman" w:cs="Times New Roman"/>
          <w:sz w:val="24"/>
          <w:szCs w:val="24"/>
          <w:lang w:val="en-US"/>
        </w:rPr>
        <w:t>&lt; .001), thus supporting H3.</w:t>
      </w:r>
    </w:p>
    <w:p w14:paraId="4D23B50E" w14:textId="7B3A598A" w:rsidR="002D269F" w:rsidRPr="002251CC" w:rsidRDefault="002D269F" w:rsidP="002D269F">
      <w:pPr>
        <w:spacing w:after="0" w:line="480" w:lineRule="auto"/>
        <w:jc w:val="center"/>
        <w:rPr>
          <w:rFonts w:ascii="Times New Roman" w:hAnsi="Times New Roman" w:cs="Times New Roman"/>
          <w:sz w:val="24"/>
          <w:szCs w:val="24"/>
          <w:lang w:val="en-US"/>
        </w:rPr>
      </w:pPr>
      <w:r w:rsidRPr="002251CC">
        <w:rPr>
          <w:rFonts w:ascii="Times New Roman" w:hAnsi="Times New Roman" w:cs="Times New Roman"/>
          <w:sz w:val="24"/>
          <w:szCs w:val="24"/>
          <w:lang w:val="en-US"/>
        </w:rPr>
        <w:t>-------------------------</w:t>
      </w:r>
    </w:p>
    <w:p w14:paraId="6DE5B2CC" w14:textId="271C140F" w:rsidR="002D269F" w:rsidRPr="002251CC" w:rsidRDefault="002D269F" w:rsidP="002D269F">
      <w:pPr>
        <w:spacing w:after="0" w:line="480" w:lineRule="auto"/>
        <w:jc w:val="center"/>
        <w:rPr>
          <w:rFonts w:ascii="Times New Roman" w:hAnsi="Times New Roman" w:cs="Times New Roman"/>
          <w:sz w:val="24"/>
          <w:szCs w:val="24"/>
          <w:lang w:val="en-US"/>
        </w:rPr>
      </w:pPr>
      <w:r w:rsidRPr="006B3F31">
        <w:rPr>
          <w:rFonts w:ascii="Times New Roman" w:hAnsi="Times New Roman" w:cs="Times New Roman"/>
          <w:sz w:val="24"/>
          <w:szCs w:val="24"/>
          <w:lang w:val="en-US"/>
        </w:rPr>
        <w:t>Insert Table 2 here</w:t>
      </w:r>
    </w:p>
    <w:p w14:paraId="19A1A77B" w14:textId="20093EB6" w:rsidR="00471382" w:rsidRPr="002251CC" w:rsidRDefault="002D269F" w:rsidP="002D269F">
      <w:pPr>
        <w:spacing w:after="0" w:line="480" w:lineRule="auto"/>
        <w:jc w:val="center"/>
        <w:rPr>
          <w:rFonts w:ascii="Times New Roman" w:hAnsi="Times New Roman" w:cs="Times New Roman"/>
          <w:sz w:val="24"/>
          <w:szCs w:val="24"/>
          <w:lang w:val="en-US"/>
        </w:rPr>
      </w:pPr>
      <w:r w:rsidRPr="002251CC">
        <w:rPr>
          <w:rFonts w:ascii="Times New Roman" w:hAnsi="Times New Roman" w:cs="Times New Roman"/>
          <w:sz w:val="24"/>
          <w:szCs w:val="24"/>
          <w:lang w:val="en-US"/>
        </w:rPr>
        <w:t>-------------------------</w:t>
      </w:r>
    </w:p>
    <w:p w14:paraId="205CD280" w14:textId="15AE8F08" w:rsidR="008326D3" w:rsidRPr="002251CC" w:rsidRDefault="00943E89" w:rsidP="008326D3">
      <w:pPr>
        <w:spacing w:after="0" w:line="480" w:lineRule="auto"/>
        <w:ind w:firstLine="720"/>
        <w:rPr>
          <w:rFonts w:ascii="Times New Roman" w:hAnsi="Times New Roman" w:cs="Times New Roman"/>
          <w:sz w:val="24"/>
          <w:szCs w:val="24"/>
          <w:lang w:val="en-US"/>
        </w:rPr>
      </w:pPr>
      <w:r w:rsidRPr="002251CC">
        <w:rPr>
          <w:rFonts w:ascii="Times New Roman" w:hAnsi="Times New Roman" w:cs="Times New Roman"/>
          <w:sz w:val="24"/>
          <w:szCs w:val="24"/>
          <w:lang w:val="en-US"/>
        </w:rPr>
        <w:t>T</w:t>
      </w:r>
      <w:r w:rsidR="002D269F" w:rsidRPr="002251CC">
        <w:rPr>
          <w:rFonts w:ascii="Times New Roman" w:hAnsi="Times New Roman" w:cs="Times New Roman"/>
          <w:sz w:val="24"/>
          <w:szCs w:val="24"/>
          <w:lang w:val="en-US"/>
        </w:rPr>
        <w:t>able 3 shows the indirect effects</w:t>
      </w:r>
      <w:r w:rsidR="00433F56" w:rsidRPr="002251CC">
        <w:rPr>
          <w:rFonts w:ascii="Times New Roman" w:hAnsi="Times New Roman" w:cs="Times New Roman"/>
          <w:sz w:val="24"/>
          <w:szCs w:val="24"/>
          <w:lang w:val="en-US"/>
        </w:rPr>
        <w:t xml:space="preserve">. The indirect effect of growth i-deals on motivation to continue working via IWB and work engagement was significant (b = .008, </w:t>
      </w:r>
      <w:r w:rsidR="00433F56" w:rsidRPr="002251CC">
        <w:rPr>
          <w:rFonts w:ascii="Times New Roman" w:hAnsi="Times New Roman" w:cs="Times New Roman"/>
          <w:i/>
          <w:sz w:val="24"/>
          <w:szCs w:val="24"/>
          <w:lang w:val="en-US"/>
        </w:rPr>
        <w:t xml:space="preserve">p </w:t>
      </w:r>
      <w:r w:rsidR="00433F56" w:rsidRPr="002251CC">
        <w:rPr>
          <w:rFonts w:ascii="Times New Roman" w:hAnsi="Times New Roman" w:cs="Times New Roman"/>
          <w:sz w:val="24"/>
          <w:szCs w:val="24"/>
          <w:lang w:val="en-US"/>
        </w:rPr>
        <w:t xml:space="preserve">&lt; .05), as well as via PDA and work engagement (b = .001, </w:t>
      </w:r>
      <w:r w:rsidR="00433F56" w:rsidRPr="002251CC">
        <w:rPr>
          <w:rFonts w:ascii="Times New Roman" w:hAnsi="Times New Roman" w:cs="Times New Roman"/>
          <w:i/>
          <w:sz w:val="24"/>
          <w:szCs w:val="24"/>
          <w:lang w:val="en-US"/>
        </w:rPr>
        <w:t xml:space="preserve">p </w:t>
      </w:r>
      <w:r w:rsidR="00433F56" w:rsidRPr="002251CC">
        <w:rPr>
          <w:rFonts w:ascii="Times New Roman" w:hAnsi="Times New Roman" w:cs="Times New Roman"/>
          <w:sz w:val="24"/>
          <w:szCs w:val="24"/>
          <w:lang w:val="en-US"/>
        </w:rPr>
        <w:t xml:space="preserve">&lt; .05). The total indirect effect of growth i-deals to motivation to continue working was also positive and significant (b = .119, </w:t>
      </w:r>
      <w:r w:rsidR="00433F56" w:rsidRPr="002251CC">
        <w:rPr>
          <w:rFonts w:ascii="Times New Roman" w:hAnsi="Times New Roman" w:cs="Times New Roman"/>
          <w:i/>
          <w:sz w:val="24"/>
          <w:szCs w:val="24"/>
          <w:lang w:val="en-US"/>
        </w:rPr>
        <w:t xml:space="preserve">p </w:t>
      </w:r>
      <w:r w:rsidR="00433F56" w:rsidRPr="002251CC">
        <w:rPr>
          <w:rFonts w:ascii="Times New Roman" w:hAnsi="Times New Roman" w:cs="Times New Roman"/>
          <w:sz w:val="24"/>
          <w:szCs w:val="24"/>
          <w:lang w:val="en-US"/>
        </w:rPr>
        <w:t>&lt; .001). This supports H4</w:t>
      </w:r>
      <w:r w:rsidR="006B52D6" w:rsidRPr="002251CC">
        <w:rPr>
          <w:rFonts w:ascii="Times New Roman" w:hAnsi="Times New Roman" w:cs="Times New Roman"/>
          <w:sz w:val="24"/>
          <w:szCs w:val="24"/>
          <w:lang w:val="en-US"/>
        </w:rPr>
        <w:t>a</w:t>
      </w:r>
      <w:r w:rsidR="00433F56" w:rsidRPr="002251CC">
        <w:rPr>
          <w:rFonts w:ascii="Times New Roman" w:hAnsi="Times New Roman" w:cs="Times New Roman"/>
          <w:sz w:val="24"/>
          <w:szCs w:val="24"/>
          <w:lang w:val="en-US"/>
        </w:rPr>
        <w:t xml:space="preserve"> for growth i-deals. The indirect effect of accommodative i-deals to motivation to continue working via IWB was negative (b = -.003, </w:t>
      </w:r>
      <w:r w:rsidR="00433F56" w:rsidRPr="002251CC">
        <w:rPr>
          <w:rFonts w:ascii="Times New Roman" w:hAnsi="Times New Roman" w:cs="Times New Roman"/>
          <w:i/>
          <w:sz w:val="24"/>
          <w:szCs w:val="24"/>
          <w:lang w:val="en-US"/>
        </w:rPr>
        <w:t xml:space="preserve">p </w:t>
      </w:r>
      <w:r w:rsidR="00433F56" w:rsidRPr="002251CC">
        <w:rPr>
          <w:rFonts w:ascii="Times New Roman" w:hAnsi="Times New Roman" w:cs="Times New Roman"/>
          <w:sz w:val="24"/>
          <w:szCs w:val="24"/>
          <w:lang w:val="en-US"/>
        </w:rPr>
        <w:t xml:space="preserve">&lt; .05), as well as via PDA (b = -.005, </w:t>
      </w:r>
      <w:r w:rsidR="00433F56" w:rsidRPr="002251CC">
        <w:rPr>
          <w:rFonts w:ascii="Times New Roman" w:hAnsi="Times New Roman" w:cs="Times New Roman"/>
          <w:i/>
          <w:sz w:val="24"/>
          <w:szCs w:val="24"/>
          <w:lang w:val="en-US"/>
        </w:rPr>
        <w:t xml:space="preserve">p </w:t>
      </w:r>
      <w:r w:rsidR="00433F56" w:rsidRPr="002251CC">
        <w:rPr>
          <w:rFonts w:ascii="Times New Roman" w:hAnsi="Times New Roman" w:cs="Times New Roman"/>
          <w:sz w:val="24"/>
          <w:szCs w:val="24"/>
          <w:lang w:val="en-US"/>
        </w:rPr>
        <w:t xml:space="preserve">&lt; .05). The total indirect effect of accommodative i-deals on motivation to continue working was negative (b = -.023, </w:t>
      </w:r>
      <w:r w:rsidR="00433F56" w:rsidRPr="002251CC">
        <w:rPr>
          <w:rFonts w:ascii="Times New Roman" w:hAnsi="Times New Roman" w:cs="Times New Roman"/>
          <w:i/>
          <w:sz w:val="24"/>
          <w:szCs w:val="24"/>
          <w:lang w:val="en-US"/>
        </w:rPr>
        <w:t xml:space="preserve">p </w:t>
      </w:r>
      <w:r w:rsidR="00433F56" w:rsidRPr="002251CC">
        <w:rPr>
          <w:rFonts w:ascii="Times New Roman" w:hAnsi="Times New Roman" w:cs="Times New Roman"/>
          <w:sz w:val="24"/>
          <w:szCs w:val="24"/>
          <w:lang w:val="en-US"/>
        </w:rPr>
        <w:t>&lt; .05). Hence, H4</w:t>
      </w:r>
      <w:r w:rsidR="006B52D6" w:rsidRPr="002251CC">
        <w:rPr>
          <w:rFonts w:ascii="Times New Roman" w:hAnsi="Times New Roman" w:cs="Times New Roman"/>
          <w:sz w:val="24"/>
          <w:szCs w:val="24"/>
          <w:lang w:val="en-US"/>
        </w:rPr>
        <w:t>b</w:t>
      </w:r>
      <w:r w:rsidR="00433F56" w:rsidRPr="002251CC">
        <w:rPr>
          <w:rFonts w:ascii="Times New Roman" w:hAnsi="Times New Roman" w:cs="Times New Roman"/>
          <w:sz w:val="24"/>
          <w:szCs w:val="24"/>
          <w:lang w:val="en-US"/>
        </w:rPr>
        <w:t xml:space="preserve"> is </w:t>
      </w:r>
      <w:r w:rsidR="003016A8" w:rsidRPr="002251CC">
        <w:rPr>
          <w:rFonts w:ascii="Times New Roman" w:hAnsi="Times New Roman" w:cs="Times New Roman"/>
          <w:sz w:val="24"/>
          <w:szCs w:val="24"/>
          <w:lang w:val="en-US"/>
        </w:rPr>
        <w:t>also supported</w:t>
      </w:r>
      <w:r w:rsidR="008326D3" w:rsidRPr="002251CC">
        <w:rPr>
          <w:rFonts w:ascii="Times New Roman" w:hAnsi="Times New Roman" w:cs="Times New Roman"/>
          <w:sz w:val="24"/>
          <w:szCs w:val="24"/>
          <w:lang w:val="en-US"/>
        </w:rPr>
        <w:t xml:space="preserve">. </w:t>
      </w:r>
    </w:p>
    <w:p w14:paraId="76D2EC71" w14:textId="77777777" w:rsidR="002D269F" w:rsidRPr="002251CC" w:rsidRDefault="002D269F" w:rsidP="002D269F">
      <w:pPr>
        <w:spacing w:after="0" w:line="480" w:lineRule="auto"/>
        <w:jc w:val="center"/>
        <w:rPr>
          <w:rFonts w:ascii="Times New Roman" w:hAnsi="Times New Roman" w:cs="Times New Roman"/>
          <w:sz w:val="24"/>
          <w:szCs w:val="24"/>
          <w:lang w:val="en-US"/>
        </w:rPr>
      </w:pPr>
      <w:r w:rsidRPr="002251CC">
        <w:rPr>
          <w:rFonts w:ascii="Times New Roman" w:hAnsi="Times New Roman" w:cs="Times New Roman"/>
          <w:sz w:val="24"/>
          <w:szCs w:val="24"/>
          <w:lang w:val="en-US"/>
        </w:rPr>
        <w:t>-------------------------</w:t>
      </w:r>
    </w:p>
    <w:p w14:paraId="14C5AD94" w14:textId="2131E617" w:rsidR="002D269F" w:rsidRPr="002251CC" w:rsidRDefault="002D269F" w:rsidP="002D269F">
      <w:pPr>
        <w:spacing w:after="0" w:line="480" w:lineRule="auto"/>
        <w:jc w:val="center"/>
        <w:rPr>
          <w:rFonts w:ascii="Times New Roman" w:hAnsi="Times New Roman" w:cs="Times New Roman"/>
          <w:sz w:val="24"/>
          <w:szCs w:val="24"/>
          <w:lang w:val="en-US"/>
        </w:rPr>
      </w:pPr>
      <w:r w:rsidRPr="002251CC">
        <w:rPr>
          <w:rFonts w:ascii="Times New Roman" w:hAnsi="Times New Roman" w:cs="Times New Roman"/>
          <w:sz w:val="24"/>
          <w:szCs w:val="24"/>
          <w:lang w:val="en-US"/>
        </w:rPr>
        <w:t>Insert Table 3 here</w:t>
      </w:r>
    </w:p>
    <w:p w14:paraId="28CA6008" w14:textId="7EA0CA6C" w:rsidR="002D269F" w:rsidRPr="002251CC" w:rsidRDefault="002D269F" w:rsidP="002D269F">
      <w:pPr>
        <w:spacing w:after="0" w:line="480" w:lineRule="auto"/>
        <w:jc w:val="center"/>
        <w:rPr>
          <w:rFonts w:ascii="Times New Roman" w:hAnsi="Times New Roman" w:cs="Times New Roman"/>
          <w:sz w:val="24"/>
          <w:szCs w:val="24"/>
          <w:lang w:val="en-US"/>
        </w:rPr>
      </w:pPr>
      <w:r w:rsidRPr="002251CC">
        <w:rPr>
          <w:rFonts w:ascii="Times New Roman" w:hAnsi="Times New Roman" w:cs="Times New Roman"/>
          <w:sz w:val="24"/>
          <w:szCs w:val="24"/>
          <w:lang w:val="en-US"/>
        </w:rPr>
        <w:t>-------------------------</w:t>
      </w:r>
    </w:p>
    <w:p w14:paraId="1869F2D3" w14:textId="33B27666" w:rsidR="006A3970" w:rsidRPr="002251CC" w:rsidRDefault="00443603" w:rsidP="00443603">
      <w:pPr>
        <w:spacing w:after="0" w:line="480" w:lineRule="auto"/>
        <w:ind w:firstLine="720"/>
        <w:rPr>
          <w:rFonts w:ascii="Times New Roman" w:hAnsi="Times New Roman" w:cs="Times New Roman"/>
          <w:sz w:val="24"/>
          <w:szCs w:val="24"/>
          <w:lang w:val="en-US"/>
        </w:rPr>
      </w:pPr>
      <w:r w:rsidRPr="002251CC">
        <w:rPr>
          <w:rFonts w:ascii="Times New Roman" w:hAnsi="Times New Roman" w:cs="Times New Roman"/>
          <w:sz w:val="24"/>
          <w:szCs w:val="24"/>
          <w:lang w:val="en-US"/>
        </w:rPr>
        <w:t xml:space="preserve">Table 2 shows that child population growth did not moderate the relationship of growth i-deals with IWB (b = .045, </w:t>
      </w:r>
      <w:r w:rsidRPr="002251CC">
        <w:rPr>
          <w:rFonts w:ascii="Times New Roman" w:hAnsi="Times New Roman" w:cs="Times New Roman"/>
          <w:i/>
          <w:sz w:val="24"/>
          <w:szCs w:val="24"/>
          <w:lang w:val="en-US"/>
        </w:rPr>
        <w:t>ns</w:t>
      </w:r>
      <w:r w:rsidRPr="002251CC">
        <w:rPr>
          <w:rFonts w:ascii="Times New Roman" w:hAnsi="Times New Roman" w:cs="Times New Roman"/>
          <w:sz w:val="24"/>
          <w:szCs w:val="24"/>
          <w:lang w:val="en-US"/>
        </w:rPr>
        <w:t>)</w:t>
      </w:r>
      <w:r w:rsidR="00F10FC8" w:rsidRPr="002251CC">
        <w:rPr>
          <w:rFonts w:ascii="Times New Roman" w:hAnsi="Times New Roman" w:cs="Times New Roman"/>
          <w:sz w:val="24"/>
          <w:szCs w:val="24"/>
          <w:lang w:val="en-US"/>
        </w:rPr>
        <w:t>, but it moderate</w:t>
      </w:r>
      <w:r w:rsidR="000A751D" w:rsidRPr="002251CC">
        <w:rPr>
          <w:rFonts w:ascii="Times New Roman" w:hAnsi="Times New Roman" w:cs="Times New Roman"/>
          <w:sz w:val="24"/>
          <w:szCs w:val="24"/>
          <w:lang w:val="en-US"/>
        </w:rPr>
        <w:t>d</w:t>
      </w:r>
      <w:r w:rsidR="00F10FC8" w:rsidRPr="002251CC">
        <w:rPr>
          <w:rFonts w:ascii="Times New Roman" w:hAnsi="Times New Roman" w:cs="Times New Roman"/>
          <w:sz w:val="24"/>
          <w:szCs w:val="24"/>
          <w:lang w:val="en-US"/>
        </w:rPr>
        <w:t xml:space="preserve"> the relationship of growth i-deals with PDA (b = .063, </w:t>
      </w:r>
      <w:r w:rsidR="00F10FC8" w:rsidRPr="002251CC">
        <w:rPr>
          <w:rFonts w:ascii="Times New Roman" w:hAnsi="Times New Roman" w:cs="Times New Roman"/>
          <w:i/>
          <w:sz w:val="24"/>
          <w:szCs w:val="24"/>
          <w:lang w:val="en-US"/>
        </w:rPr>
        <w:t xml:space="preserve">p </w:t>
      </w:r>
      <w:r w:rsidR="00F10FC8" w:rsidRPr="002251CC">
        <w:rPr>
          <w:rFonts w:ascii="Times New Roman" w:hAnsi="Times New Roman" w:cs="Times New Roman"/>
          <w:sz w:val="24"/>
          <w:szCs w:val="24"/>
          <w:lang w:val="en-US"/>
        </w:rPr>
        <w:t xml:space="preserve">&lt; .05). Figure 2 shows the interaction pattern. The relationship between growth i-deals and PDA was more strongly positive under conditions of high child population growth (b = .268, </w:t>
      </w:r>
      <w:r w:rsidR="00F10FC8" w:rsidRPr="002251CC">
        <w:rPr>
          <w:rFonts w:ascii="Times New Roman" w:hAnsi="Times New Roman" w:cs="Times New Roman"/>
          <w:i/>
          <w:sz w:val="24"/>
          <w:szCs w:val="24"/>
          <w:lang w:val="en-US"/>
        </w:rPr>
        <w:t xml:space="preserve">p </w:t>
      </w:r>
      <w:r w:rsidR="00F10FC8" w:rsidRPr="002251CC">
        <w:rPr>
          <w:rFonts w:ascii="Times New Roman" w:hAnsi="Times New Roman" w:cs="Times New Roman"/>
          <w:sz w:val="24"/>
          <w:szCs w:val="24"/>
          <w:lang w:val="en-US"/>
        </w:rPr>
        <w:t xml:space="preserve">&lt; .001), while the relationship was less strong for municipalities with low child population growth (b = .142, </w:t>
      </w:r>
      <w:r w:rsidR="00F10FC8" w:rsidRPr="002251CC">
        <w:rPr>
          <w:rFonts w:ascii="Times New Roman" w:hAnsi="Times New Roman" w:cs="Times New Roman"/>
          <w:i/>
          <w:sz w:val="24"/>
          <w:szCs w:val="24"/>
          <w:lang w:val="en-US"/>
        </w:rPr>
        <w:t xml:space="preserve">p </w:t>
      </w:r>
      <w:r w:rsidR="00F10FC8" w:rsidRPr="002251CC">
        <w:rPr>
          <w:rFonts w:ascii="Times New Roman" w:hAnsi="Times New Roman" w:cs="Times New Roman"/>
          <w:sz w:val="24"/>
          <w:szCs w:val="24"/>
          <w:lang w:val="en-US"/>
        </w:rPr>
        <w:t>&lt; .01)</w:t>
      </w:r>
      <w:r w:rsidR="006A3970" w:rsidRPr="002251CC">
        <w:rPr>
          <w:rFonts w:ascii="Times New Roman" w:hAnsi="Times New Roman" w:cs="Times New Roman"/>
          <w:sz w:val="24"/>
          <w:szCs w:val="24"/>
          <w:lang w:val="en-US"/>
        </w:rPr>
        <w:t xml:space="preserve">, which supports H5a. </w:t>
      </w:r>
      <w:r w:rsidR="0063032F" w:rsidRPr="002251CC">
        <w:rPr>
          <w:rFonts w:ascii="Times New Roman" w:hAnsi="Times New Roman" w:cs="Times New Roman"/>
          <w:sz w:val="24"/>
          <w:szCs w:val="24"/>
          <w:lang w:val="en-US"/>
        </w:rPr>
        <w:t>T</w:t>
      </w:r>
      <w:r w:rsidR="006A3970" w:rsidRPr="002251CC">
        <w:rPr>
          <w:rFonts w:ascii="Times New Roman" w:hAnsi="Times New Roman" w:cs="Times New Roman"/>
          <w:sz w:val="24"/>
          <w:szCs w:val="24"/>
          <w:lang w:val="en-US"/>
        </w:rPr>
        <w:t xml:space="preserve">he conditional indirect effects (shown in Table </w:t>
      </w:r>
      <w:r w:rsidR="00203197" w:rsidRPr="002251CC">
        <w:rPr>
          <w:rFonts w:ascii="Times New Roman" w:hAnsi="Times New Roman" w:cs="Times New Roman"/>
          <w:sz w:val="24"/>
          <w:szCs w:val="24"/>
          <w:lang w:val="en-US"/>
        </w:rPr>
        <w:t>3</w:t>
      </w:r>
      <w:r w:rsidR="006A3970" w:rsidRPr="002251CC">
        <w:rPr>
          <w:rFonts w:ascii="Times New Roman" w:hAnsi="Times New Roman" w:cs="Times New Roman"/>
          <w:sz w:val="24"/>
          <w:szCs w:val="24"/>
          <w:lang w:val="en-US"/>
        </w:rPr>
        <w:t>) also show that growth i-deals are related to higher motivation to continue working in municipalities with high child population growth</w:t>
      </w:r>
      <w:r w:rsidR="00203197" w:rsidRPr="002251CC">
        <w:rPr>
          <w:rFonts w:ascii="Times New Roman" w:hAnsi="Times New Roman" w:cs="Times New Roman"/>
          <w:sz w:val="24"/>
          <w:szCs w:val="24"/>
          <w:lang w:val="en-US"/>
        </w:rPr>
        <w:t xml:space="preserve"> (b = .015, </w:t>
      </w:r>
      <w:r w:rsidR="00203197" w:rsidRPr="002251CC">
        <w:rPr>
          <w:rFonts w:ascii="Times New Roman" w:hAnsi="Times New Roman" w:cs="Times New Roman"/>
          <w:i/>
          <w:sz w:val="24"/>
          <w:szCs w:val="24"/>
          <w:lang w:val="en-US"/>
        </w:rPr>
        <w:t xml:space="preserve">p </w:t>
      </w:r>
      <w:r w:rsidR="00203197" w:rsidRPr="002251CC">
        <w:rPr>
          <w:rFonts w:ascii="Times New Roman" w:hAnsi="Times New Roman" w:cs="Times New Roman"/>
          <w:sz w:val="24"/>
          <w:szCs w:val="24"/>
          <w:lang w:val="en-US"/>
        </w:rPr>
        <w:t>&lt; .05)</w:t>
      </w:r>
      <w:r w:rsidR="006A3970" w:rsidRPr="002251CC">
        <w:rPr>
          <w:rFonts w:ascii="Times New Roman" w:hAnsi="Times New Roman" w:cs="Times New Roman"/>
          <w:sz w:val="24"/>
          <w:szCs w:val="24"/>
          <w:lang w:val="en-US"/>
        </w:rPr>
        <w:t>, whereas the indirect relationship was nonsignificant when child population growth was low</w:t>
      </w:r>
      <w:r w:rsidR="00203197" w:rsidRPr="002251CC">
        <w:rPr>
          <w:rFonts w:ascii="Times New Roman" w:hAnsi="Times New Roman" w:cs="Times New Roman"/>
          <w:sz w:val="24"/>
          <w:szCs w:val="24"/>
          <w:lang w:val="en-US"/>
        </w:rPr>
        <w:t xml:space="preserve"> (b = .000, </w:t>
      </w:r>
      <w:r w:rsidR="00203197" w:rsidRPr="002251CC">
        <w:rPr>
          <w:rFonts w:ascii="Times New Roman" w:hAnsi="Times New Roman" w:cs="Times New Roman"/>
          <w:i/>
          <w:sz w:val="24"/>
          <w:szCs w:val="24"/>
          <w:lang w:val="en-US"/>
        </w:rPr>
        <w:t>ns</w:t>
      </w:r>
      <w:r w:rsidR="00203197" w:rsidRPr="002251CC">
        <w:rPr>
          <w:rFonts w:ascii="Times New Roman" w:hAnsi="Times New Roman" w:cs="Times New Roman"/>
          <w:sz w:val="24"/>
          <w:szCs w:val="24"/>
          <w:lang w:val="en-US"/>
        </w:rPr>
        <w:t>)</w:t>
      </w:r>
      <w:r w:rsidR="006A3970" w:rsidRPr="002251CC">
        <w:rPr>
          <w:rFonts w:ascii="Times New Roman" w:hAnsi="Times New Roman" w:cs="Times New Roman"/>
          <w:sz w:val="24"/>
          <w:szCs w:val="24"/>
          <w:lang w:val="en-US"/>
        </w:rPr>
        <w:t>.</w:t>
      </w:r>
    </w:p>
    <w:p w14:paraId="3A37E689" w14:textId="6655C15D" w:rsidR="002F797F" w:rsidRPr="002251CC" w:rsidRDefault="006A3970" w:rsidP="00443603">
      <w:pPr>
        <w:spacing w:after="0" w:line="480" w:lineRule="auto"/>
        <w:ind w:firstLine="720"/>
        <w:rPr>
          <w:rFonts w:ascii="Times New Roman" w:hAnsi="Times New Roman" w:cs="Times New Roman"/>
          <w:sz w:val="24"/>
          <w:szCs w:val="24"/>
          <w:lang w:val="en-US"/>
        </w:rPr>
      </w:pPr>
      <w:r w:rsidRPr="002251CC">
        <w:rPr>
          <w:rFonts w:ascii="Times New Roman" w:hAnsi="Times New Roman" w:cs="Times New Roman"/>
          <w:sz w:val="24"/>
          <w:szCs w:val="24"/>
          <w:lang w:val="en-US"/>
        </w:rPr>
        <w:t xml:space="preserve">Child population growth also moderated the relationship between accommodative i-deals and IWB (b = .082, </w:t>
      </w:r>
      <w:r w:rsidRPr="002251CC">
        <w:rPr>
          <w:rFonts w:ascii="Times New Roman" w:hAnsi="Times New Roman" w:cs="Times New Roman"/>
          <w:i/>
          <w:sz w:val="24"/>
          <w:szCs w:val="24"/>
          <w:lang w:val="en-US"/>
        </w:rPr>
        <w:t xml:space="preserve">p </w:t>
      </w:r>
      <w:r w:rsidRPr="002251CC">
        <w:rPr>
          <w:rFonts w:ascii="Times New Roman" w:hAnsi="Times New Roman" w:cs="Times New Roman"/>
          <w:sz w:val="24"/>
          <w:szCs w:val="24"/>
          <w:lang w:val="en-US"/>
        </w:rPr>
        <w:t xml:space="preserve">&lt; .05). Figure 3 shows the interaction pattern. </w:t>
      </w:r>
      <w:r w:rsidR="00500B5F" w:rsidRPr="002251CC">
        <w:rPr>
          <w:rFonts w:ascii="Times New Roman" w:hAnsi="Times New Roman" w:cs="Times New Roman"/>
          <w:sz w:val="24"/>
          <w:szCs w:val="24"/>
          <w:lang w:val="en-US"/>
        </w:rPr>
        <w:t xml:space="preserve">The relationship was nonsignificant for high child population growth municipalities (b = -.041, </w:t>
      </w:r>
      <w:r w:rsidR="00500B5F" w:rsidRPr="002251CC">
        <w:rPr>
          <w:rFonts w:ascii="Times New Roman" w:hAnsi="Times New Roman" w:cs="Times New Roman"/>
          <w:i/>
          <w:sz w:val="24"/>
          <w:szCs w:val="24"/>
          <w:lang w:val="en-US"/>
        </w:rPr>
        <w:t>ns</w:t>
      </w:r>
      <w:r w:rsidR="00500B5F" w:rsidRPr="002251CC">
        <w:rPr>
          <w:rFonts w:ascii="Times New Roman" w:hAnsi="Times New Roman" w:cs="Times New Roman"/>
          <w:sz w:val="24"/>
          <w:szCs w:val="24"/>
          <w:lang w:val="en-US"/>
        </w:rPr>
        <w:t xml:space="preserve">), while it was negative under conditions of low child population growth (b = -.205, </w:t>
      </w:r>
      <w:r w:rsidR="00500B5F" w:rsidRPr="002251CC">
        <w:rPr>
          <w:rFonts w:ascii="Times New Roman" w:hAnsi="Times New Roman" w:cs="Times New Roman"/>
          <w:i/>
          <w:sz w:val="24"/>
          <w:szCs w:val="24"/>
          <w:lang w:val="en-US"/>
        </w:rPr>
        <w:t xml:space="preserve">p </w:t>
      </w:r>
      <w:r w:rsidR="00500B5F" w:rsidRPr="002251CC">
        <w:rPr>
          <w:rFonts w:ascii="Times New Roman" w:hAnsi="Times New Roman" w:cs="Times New Roman"/>
          <w:sz w:val="24"/>
          <w:szCs w:val="24"/>
          <w:lang w:val="en-US"/>
        </w:rPr>
        <w:t xml:space="preserve">&lt; .001). Table </w:t>
      </w:r>
      <w:r w:rsidR="0044131C" w:rsidRPr="002251CC">
        <w:rPr>
          <w:rFonts w:ascii="Times New Roman" w:hAnsi="Times New Roman" w:cs="Times New Roman"/>
          <w:sz w:val="24"/>
          <w:szCs w:val="24"/>
          <w:lang w:val="en-US"/>
        </w:rPr>
        <w:t>3</w:t>
      </w:r>
      <w:r w:rsidR="00500B5F" w:rsidRPr="002251CC">
        <w:rPr>
          <w:rFonts w:ascii="Times New Roman" w:hAnsi="Times New Roman" w:cs="Times New Roman"/>
          <w:sz w:val="24"/>
          <w:szCs w:val="24"/>
          <w:lang w:val="en-US"/>
        </w:rPr>
        <w:t xml:space="preserve"> also shows that the indirect </w:t>
      </w:r>
      <w:r w:rsidR="000A751D" w:rsidRPr="002251CC">
        <w:rPr>
          <w:rFonts w:ascii="Times New Roman" w:hAnsi="Times New Roman" w:cs="Times New Roman"/>
          <w:sz w:val="24"/>
          <w:szCs w:val="24"/>
          <w:lang w:val="en-US"/>
        </w:rPr>
        <w:t>effect</w:t>
      </w:r>
      <w:r w:rsidR="00500B5F" w:rsidRPr="002251CC">
        <w:rPr>
          <w:rFonts w:ascii="Times New Roman" w:hAnsi="Times New Roman" w:cs="Times New Roman"/>
          <w:sz w:val="24"/>
          <w:szCs w:val="24"/>
          <w:lang w:val="en-US"/>
        </w:rPr>
        <w:t xml:space="preserve"> of accommodative i-deals </w:t>
      </w:r>
      <w:r w:rsidR="000A751D" w:rsidRPr="002251CC">
        <w:rPr>
          <w:rFonts w:ascii="Times New Roman" w:hAnsi="Times New Roman" w:cs="Times New Roman"/>
          <w:sz w:val="24"/>
          <w:szCs w:val="24"/>
          <w:lang w:val="en-US"/>
        </w:rPr>
        <w:t xml:space="preserve">on </w:t>
      </w:r>
      <w:r w:rsidR="00500B5F" w:rsidRPr="002251CC">
        <w:rPr>
          <w:rFonts w:ascii="Times New Roman" w:hAnsi="Times New Roman" w:cs="Times New Roman"/>
          <w:sz w:val="24"/>
          <w:szCs w:val="24"/>
          <w:lang w:val="en-US"/>
        </w:rPr>
        <w:t xml:space="preserve">motivation to continue working was negative for low child population growth municipalities (b = -.009, </w:t>
      </w:r>
      <w:r w:rsidR="00500B5F" w:rsidRPr="002251CC">
        <w:rPr>
          <w:rFonts w:ascii="Times New Roman" w:hAnsi="Times New Roman" w:cs="Times New Roman"/>
          <w:i/>
          <w:sz w:val="24"/>
          <w:szCs w:val="24"/>
          <w:lang w:val="en-US"/>
        </w:rPr>
        <w:t xml:space="preserve">p </w:t>
      </w:r>
      <w:r w:rsidR="00500B5F" w:rsidRPr="002251CC">
        <w:rPr>
          <w:rFonts w:ascii="Times New Roman" w:hAnsi="Times New Roman" w:cs="Times New Roman"/>
          <w:sz w:val="24"/>
          <w:szCs w:val="24"/>
          <w:lang w:val="en-US"/>
        </w:rPr>
        <w:t xml:space="preserve">&lt; .05), while it was nonsignificant for high child population growth municipalities (b = .003, </w:t>
      </w:r>
      <w:r w:rsidR="00500B5F" w:rsidRPr="002251CC">
        <w:rPr>
          <w:rFonts w:ascii="Times New Roman" w:hAnsi="Times New Roman" w:cs="Times New Roman"/>
          <w:i/>
          <w:sz w:val="24"/>
          <w:szCs w:val="24"/>
          <w:lang w:val="en-US"/>
        </w:rPr>
        <w:t>ns</w:t>
      </w:r>
      <w:r w:rsidR="00500B5F" w:rsidRPr="002251CC">
        <w:rPr>
          <w:rFonts w:ascii="Times New Roman" w:hAnsi="Times New Roman" w:cs="Times New Roman"/>
          <w:sz w:val="24"/>
          <w:szCs w:val="24"/>
          <w:lang w:val="en-US"/>
        </w:rPr>
        <w:t xml:space="preserve">). This partially supports H5b. The moderating effect of child population growth on the relationship between accommodative i-deals and PDA was nonsignificant (b = -.022, </w:t>
      </w:r>
      <w:r w:rsidR="00500B5F" w:rsidRPr="002251CC">
        <w:rPr>
          <w:rFonts w:ascii="Times New Roman" w:hAnsi="Times New Roman" w:cs="Times New Roman"/>
          <w:i/>
          <w:sz w:val="24"/>
          <w:szCs w:val="24"/>
          <w:lang w:val="en-US"/>
        </w:rPr>
        <w:t>ns</w:t>
      </w:r>
      <w:r w:rsidR="00500B5F" w:rsidRPr="002251CC">
        <w:rPr>
          <w:rFonts w:ascii="Times New Roman" w:hAnsi="Times New Roman" w:cs="Times New Roman"/>
          <w:sz w:val="24"/>
          <w:szCs w:val="24"/>
          <w:lang w:val="en-US"/>
        </w:rPr>
        <w:t>), thereby rejecting H5b</w:t>
      </w:r>
      <w:r w:rsidR="002F797F" w:rsidRPr="002251CC">
        <w:rPr>
          <w:rFonts w:ascii="Times New Roman" w:hAnsi="Times New Roman" w:cs="Times New Roman"/>
          <w:sz w:val="24"/>
          <w:szCs w:val="24"/>
          <w:lang w:val="en-US"/>
        </w:rPr>
        <w:t xml:space="preserve"> for PDA</w:t>
      </w:r>
      <w:r w:rsidR="00500B5F" w:rsidRPr="002251CC">
        <w:rPr>
          <w:rFonts w:ascii="Times New Roman" w:hAnsi="Times New Roman" w:cs="Times New Roman"/>
          <w:sz w:val="24"/>
          <w:szCs w:val="24"/>
          <w:lang w:val="en-US"/>
        </w:rPr>
        <w:t>.</w:t>
      </w:r>
    </w:p>
    <w:p w14:paraId="4F5D1E2A" w14:textId="46B74F19" w:rsidR="002576F6" w:rsidRPr="002251CC" w:rsidRDefault="002F797F" w:rsidP="00443603">
      <w:pPr>
        <w:spacing w:after="0" w:line="480" w:lineRule="auto"/>
        <w:ind w:firstLine="720"/>
        <w:rPr>
          <w:rFonts w:ascii="Times New Roman" w:hAnsi="Times New Roman" w:cs="Times New Roman"/>
          <w:sz w:val="24"/>
          <w:szCs w:val="24"/>
          <w:lang w:val="en-US"/>
        </w:rPr>
      </w:pPr>
      <w:r w:rsidRPr="002251CC">
        <w:rPr>
          <w:rFonts w:ascii="Times New Roman" w:hAnsi="Times New Roman" w:cs="Times New Roman"/>
          <w:sz w:val="24"/>
          <w:szCs w:val="24"/>
          <w:lang w:val="en-US"/>
        </w:rPr>
        <w:t xml:space="preserve">Unemployment did not moderate the relationship between IWB and work engagement (b = .061, </w:t>
      </w:r>
      <w:r w:rsidRPr="002251CC">
        <w:rPr>
          <w:rFonts w:ascii="Times New Roman" w:hAnsi="Times New Roman" w:cs="Times New Roman"/>
          <w:i/>
          <w:sz w:val="24"/>
          <w:szCs w:val="24"/>
          <w:lang w:val="en-US"/>
        </w:rPr>
        <w:t>ns</w:t>
      </w:r>
      <w:r w:rsidRPr="002251CC">
        <w:rPr>
          <w:rFonts w:ascii="Times New Roman" w:hAnsi="Times New Roman" w:cs="Times New Roman"/>
          <w:sz w:val="24"/>
          <w:szCs w:val="24"/>
          <w:lang w:val="en-US"/>
        </w:rPr>
        <w:t xml:space="preserve">), </w:t>
      </w:r>
      <w:r w:rsidR="006B52D6" w:rsidRPr="002251CC">
        <w:rPr>
          <w:rFonts w:ascii="Times New Roman" w:hAnsi="Times New Roman" w:cs="Times New Roman"/>
          <w:sz w:val="24"/>
          <w:szCs w:val="24"/>
          <w:lang w:val="en-US"/>
        </w:rPr>
        <w:t xml:space="preserve">and therefore, H6a is rejected. Unemployment </w:t>
      </w:r>
      <w:r w:rsidRPr="002251CC">
        <w:rPr>
          <w:rFonts w:ascii="Times New Roman" w:hAnsi="Times New Roman" w:cs="Times New Roman"/>
          <w:sz w:val="24"/>
          <w:szCs w:val="24"/>
          <w:lang w:val="en-US"/>
        </w:rPr>
        <w:t>moderate</w:t>
      </w:r>
      <w:r w:rsidR="0063032F" w:rsidRPr="002251CC">
        <w:rPr>
          <w:rFonts w:ascii="Times New Roman" w:hAnsi="Times New Roman" w:cs="Times New Roman"/>
          <w:sz w:val="24"/>
          <w:szCs w:val="24"/>
          <w:lang w:val="en-US"/>
        </w:rPr>
        <w:t>d</w:t>
      </w:r>
      <w:r w:rsidRPr="002251CC">
        <w:rPr>
          <w:rFonts w:ascii="Times New Roman" w:hAnsi="Times New Roman" w:cs="Times New Roman"/>
          <w:sz w:val="24"/>
          <w:szCs w:val="24"/>
          <w:lang w:val="en-US"/>
        </w:rPr>
        <w:t xml:space="preserve"> the relationship between PDA and work engagement (b = .126, </w:t>
      </w:r>
      <w:r w:rsidRPr="002251CC">
        <w:rPr>
          <w:rFonts w:ascii="Times New Roman" w:hAnsi="Times New Roman" w:cs="Times New Roman"/>
          <w:i/>
          <w:sz w:val="24"/>
          <w:szCs w:val="24"/>
          <w:lang w:val="en-US"/>
        </w:rPr>
        <w:t xml:space="preserve">p </w:t>
      </w:r>
      <w:r w:rsidRPr="002251CC">
        <w:rPr>
          <w:rFonts w:ascii="Times New Roman" w:hAnsi="Times New Roman" w:cs="Times New Roman"/>
          <w:sz w:val="24"/>
          <w:szCs w:val="24"/>
          <w:lang w:val="en-US"/>
        </w:rPr>
        <w:t xml:space="preserve">&lt; .01). Figure 4 shows the interaction pattern. This shows that professional development activities are positively related to work engagement when unemployment is high (b = .219, </w:t>
      </w:r>
      <w:r w:rsidRPr="002251CC">
        <w:rPr>
          <w:rFonts w:ascii="Times New Roman" w:hAnsi="Times New Roman" w:cs="Times New Roman"/>
          <w:i/>
          <w:sz w:val="24"/>
          <w:szCs w:val="24"/>
          <w:lang w:val="en-US"/>
        </w:rPr>
        <w:t xml:space="preserve">p </w:t>
      </w:r>
      <w:r w:rsidRPr="002251CC">
        <w:rPr>
          <w:rFonts w:ascii="Times New Roman" w:hAnsi="Times New Roman" w:cs="Times New Roman"/>
          <w:sz w:val="24"/>
          <w:szCs w:val="24"/>
          <w:lang w:val="en-US"/>
        </w:rPr>
        <w:t xml:space="preserve">&lt; .001), and not when unemployment is low (b = -.035, </w:t>
      </w:r>
      <w:r w:rsidRPr="002251CC">
        <w:rPr>
          <w:rFonts w:ascii="Times New Roman" w:hAnsi="Times New Roman" w:cs="Times New Roman"/>
          <w:i/>
          <w:sz w:val="24"/>
          <w:szCs w:val="24"/>
          <w:lang w:val="en-US"/>
        </w:rPr>
        <w:t>ns</w:t>
      </w:r>
      <w:r w:rsidRPr="002251CC">
        <w:rPr>
          <w:rFonts w:ascii="Times New Roman" w:hAnsi="Times New Roman" w:cs="Times New Roman"/>
          <w:sz w:val="24"/>
          <w:szCs w:val="24"/>
          <w:lang w:val="en-US"/>
        </w:rPr>
        <w:t xml:space="preserve">). </w:t>
      </w:r>
      <w:r w:rsidR="008C2073" w:rsidRPr="002251CC">
        <w:rPr>
          <w:rFonts w:ascii="Times New Roman" w:hAnsi="Times New Roman" w:cs="Times New Roman"/>
          <w:sz w:val="24"/>
          <w:szCs w:val="24"/>
          <w:lang w:val="en-US"/>
        </w:rPr>
        <w:t xml:space="preserve">The conditional indirect effects (Table </w:t>
      </w:r>
      <w:r w:rsidR="0044131C" w:rsidRPr="002251CC">
        <w:rPr>
          <w:rFonts w:ascii="Times New Roman" w:hAnsi="Times New Roman" w:cs="Times New Roman"/>
          <w:sz w:val="24"/>
          <w:szCs w:val="24"/>
          <w:lang w:val="en-US"/>
        </w:rPr>
        <w:t>3</w:t>
      </w:r>
      <w:r w:rsidR="008C2073" w:rsidRPr="002251CC">
        <w:rPr>
          <w:rFonts w:ascii="Times New Roman" w:hAnsi="Times New Roman" w:cs="Times New Roman"/>
          <w:sz w:val="24"/>
          <w:szCs w:val="24"/>
          <w:lang w:val="en-US"/>
        </w:rPr>
        <w:t xml:space="preserve">) also show that professional development is more strongly related to motivation to continue working in high unemployment municipalities </w:t>
      </w:r>
      <w:r w:rsidR="0044131C" w:rsidRPr="002251CC">
        <w:rPr>
          <w:rFonts w:ascii="Times New Roman" w:hAnsi="Times New Roman" w:cs="Times New Roman"/>
          <w:sz w:val="24"/>
          <w:szCs w:val="24"/>
          <w:lang w:val="en-US"/>
        </w:rPr>
        <w:t xml:space="preserve">(b = .052, </w:t>
      </w:r>
      <w:r w:rsidR="0044131C" w:rsidRPr="002251CC">
        <w:rPr>
          <w:rFonts w:ascii="Times New Roman" w:hAnsi="Times New Roman" w:cs="Times New Roman"/>
          <w:i/>
          <w:sz w:val="24"/>
          <w:szCs w:val="24"/>
          <w:lang w:val="en-US"/>
        </w:rPr>
        <w:t xml:space="preserve">p </w:t>
      </w:r>
      <w:r w:rsidR="0044131C" w:rsidRPr="002251CC">
        <w:rPr>
          <w:rFonts w:ascii="Times New Roman" w:hAnsi="Times New Roman" w:cs="Times New Roman"/>
          <w:sz w:val="24"/>
          <w:szCs w:val="24"/>
          <w:lang w:val="en-US"/>
        </w:rPr>
        <w:t xml:space="preserve">&lt;  .05) </w:t>
      </w:r>
      <w:r w:rsidR="008C2073" w:rsidRPr="002251CC">
        <w:rPr>
          <w:rFonts w:ascii="Times New Roman" w:hAnsi="Times New Roman" w:cs="Times New Roman"/>
          <w:sz w:val="24"/>
          <w:szCs w:val="24"/>
          <w:lang w:val="en-US"/>
        </w:rPr>
        <w:t>than in low unemployment municipalities</w:t>
      </w:r>
      <w:r w:rsidR="0044131C" w:rsidRPr="002251CC">
        <w:rPr>
          <w:rFonts w:ascii="Times New Roman" w:hAnsi="Times New Roman" w:cs="Times New Roman"/>
          <w:sz w:val="24"/>
          <w:szCs w:val="24"/>
          <w:lang w:val="en-US"/>
        </w:rPr>
        <w:t xml:space="preserve"> (b = .022, </w:t>
      </w:r>
      <w:r w:rsidR="0044131C" w:rsidRPr="002251CC">
        <w:rPr>
          <w:rFonts w:ascii="Times New Roman" w:hAnsi="Times New Roman" w:cs="Times New Roman"/>
          <w:i/>
          <w:sz w:val="24"/>
          <w:szCs w:val="24"/>
          <w:lang w:val="en-US"/>
        </w:rPr>
        <w:t xml:space="preserve">p </w:t>
      </w:r>
      <w:r w:rsidR="0044131C" w:rsidRPr="002251CC">
        <w:rPr>
          <w:rFonts w:ascii="Times New Roman" w:hAnsi="Times New Roman" w:cs="Times New Roman"/>
          <w:sz w:val="24"/>
          <w:szCs w:val="24"/>
          <w:lang w:val="en-US"/>
        </w:rPr>
        <w:t>&lt; .05)</w:t>
      </w:r>
      <w:r w:rsidR="008C2073" w:rsidRPr="002251CC">
        <w:rPr>
          <w:rFonts w:ascii="Times New Roman" w:hAnsi="Times New Roman" w:cs="Times New Roman"/>
          <w:sz w:val="24"/>
          <w:szCs w:val="24"/>
          <w:lang w:val="en-US"/>
        </w:rPr>
        <w:t xml:space="preserve">. This supports </w:t>
      </w:r>
      <w:r w:rsidR="006B52D6" w:rsidRPr="002251CC">
        <w:rPr>
          <w:rFonts w:ascii="Times New Roman" w:hAnsi="Times New Roman" w:cs="Times New Roman"/>
          <w:sz w:val="24"/>
          <w:szCs w:val="24"/>
          <w:lang w:val="en-US"/>
        </w:rPr>
        <w:t>H</w:t>
      </w:r>
      <w:r w:rsidR="008C2073" w:rsidRPr="002251CC">
        <w:rPr>
          <w:rFonts w:ascii="Times New Roman" w:hAnsi="Times New Roman" w:cs="Times New Roman"/>
          <w:sz w:val="24"/>
          <w:szCs w:val="24"/>
          <w:lang w:val="en-US"/>
        </w:rPr>
        <w:t>6</w:t>
      </w:r>
      <w:r w:rsidR="006B52D6" w:rsidRPr="002251CC">
        <w:rPr>
          <w:rFonts w:ascii="Times New Roman" w:hAnsi="Times New Roman" w:cs="Times New Roman"/>
          <w:sz w:val="24"/>
          <w:szCs w:val="24"/>
          <w:lang w:val="en-US"/>
        </w:rPr>
        <w:t>b</w:t>
      </w:r>
      <w:r w:rsidR="008C2073" w:rsidRPr="002251CC">
        <w:rPr>
          <w:rFonts w:ascii="Times New Roman" w:hAnsi="Times New Roman" w:cs="Times New Roman"/>
          <w:sz w:val="24"/>
          <w:szCs w:val="24"/>
          <w:lang w:val="en-US"/>
        </w:rPr>
        <w:t>.</w:t>
      </w:r>
    </w:p>
    <w:p w14:paraId="39443593" w14:textId="1B9F12A7" w:rsidR="002576F6" w:rsidRPr="002251CC" w:rsidRDefault="002576F6" w:rsidP="002576F6">
      <w:pPr>
        <w:spacing w:after="0" w:line="480" w:lineRule="auto"/>
        <w:jc w:val="center"/>
        <w:rPr>
          <w:rFonts w:ascii="Times New Roman" w:hAnsi="Times New Roman" w:cs="Times New Roman"/>
          <w:sz w:val="24"/>
          <w:szCs w:val="24"/>
          <w:lang w:val="en-US"/>
        </w:rPr>
      </w:pPr>
      <w:r w:rsidRPr="002251CC">
        <w:rPr>
          <w:rFonts w:ascii="Times New Roman" w:hAnsi="Times New Roman" w:cs="Times New Roman"/>
          <w:sz w:val="24"/>
          <w:szCs w:val="24"/>
          <w:lang w:val="en-US"/>
        </w:rPr>
        <w:t>------------------------------</w:t>
      </w:r>
    </w:p>
    <w:p w14:paraId="08C81B6D" w14:textId="1C203BB3" w:rsidR="002576F6" w:rsidRPr="002251CC" w:rsidRDefault="002576F6" w:rsidP="002576F6">
      <w:pPr>
        <w:spacing w:after="0" w:line="480" w:lineRule="auto"/>
        <w:jc w:val="center"/>
        <w:rPr>
          <w:rFonts w:ascii="Times New Roman" w:hAnsi="Times New Roman" w:cs="Times New Roman"/>
          <w:sz w:val="24"/>
          <w:szCs w:val="24"/>
          <w:lang w:val="en-US"/>
        </w:rPr>
      </w:pPr>
      <w:r w:rsidRPr="002251CC">
        <w:rPr>
          <w:rFonts w:ascii="Times New Roman" w:hAnsi="Times New Roman" w:cs="Times New Roman"/>
          <w:sz w:val="24"/>
          <w:szCs w:val="24"/>
          <w:lang w:val="en-US"/>
        </w:rPr>
        <w:t>Insert Figures 2-4 here</w:t>
      </w:r>
    </w:p>
    <w:p w14:paraId="7FD0E1F6" w14:textId="409B553A" w:rsidR="002576F6" w:rsidRPr="002251CC" w:rsidRDefault="002576F6" w:rsidP="002576F6">
      <w:pPr>
        <w:spacing w:after="0" w:line="480" w:lineRule="auto"/>
        <w:jc w:val="center"/>
        <w:rPr>
          <w:rFonts w:ascii="Times New Roman" w:hAnsi="Times New Roman" w:cs="Times New Roman"/>
          <w:sz w:val="24"/>
          <w:szCs w:val="24"/>
          <w:lang w:val="en-US"/>
        </w:rPr>
      </w:pPr>
      <w:r w:rsidRPr="002251CC">
        <w:rPr>
          <w:rFonts w:ascii="Times New Roman" w:hAnsi="Times New Roman" w:cs="Times New Roman"/>
          <w:sz w:val="24"/>
          <w:szCs w:val="24"/>
          <w:lang w:val="en-US"/>
        </w:rPr>
        <w:t>------------------------------</w:t>
      </w:r>
    </w:p>
    <w:p w14:paraId="6CB9BB6B" w14:textId="03392EAB" w:rsidR="0044131C" w:rsidRPr="002251CC" w:rsidRDefault="0044131C" w:rsidP="002576F6">
      <w:pPr>
        <w:spacing w:after="0" w:line="480" w:lineRule="auto"/>
        <w:jc w:val="center"/>
        <w:rPr>
          <w:rFonts w:ascii="Times New Roman" w:hAnsi="Times New Roman" w:cs="Times New Roman"/>
          <w:b/>
          <w:sz w:val="24"/>
          <w:szCs w:val="24"/>
          <w:lang w:val="en-US"/>
        </w:rPr>
      </w:pPr>
      <w:r w:rsidRPr="002251CC">
        <w:rPr>
          <w:rFonts w:ascii="Times New Roman" w:hAnsi="Times New Roman" w:cs="Times New Roman"/>
          <w:b/>
          <w:sz w:val="24"/>
          <w:szCs w:val="24"/>
          <w:lang w:val="en-US"/>
        </w:rPr>
        <w:t>DISCUSSION</w:t>
      </w:r>
    </w:p>
    <w:p w14:paraId="4DF9C6A8" w14:textId="4446932C" w:rsidR="007C7253" w:rsidRDefault="0044131C" w:rsidP="00A97599">
      <w:pPr>
        <w:spacing w:after="0" w:line="480" w:lineRule="auto"/>
        <w:ind w:firstLine="720"/>
        <w:rPr>
          <w:rFonts w:ascii="Times New Roman" w:hAnsi="Times New Roman" w:cs="Times New Roman"/>
          <w:sz w:val="24"/>
          <w:szCs w:val="24"/>
          <w:lang w:val="en-US"/>
        </w:rPr>
      </w:pPr>
      <w:r w:rsidRPr="002251CC">
        <w:rPr>
          <w:rFonts w:ascii="Times New Roman" w:hAnsi="Times New Roman" w:cs="Times New Roman"/>
          <w:sz w:val="24"/>
          <w:szCs w:val="24"/>
          <w:lang w:val="en-US"/>
        </w:rPr>
        <w:t xml:space="preserve">This study investigated why </w:t>
      </w:r>
      <w:r w:rsidR="008A4471" w:rsidRPr="002251CC">
        <w:rPr>
          <w:rFonts w:ascii="Times New Roman" w:hAnsi="Times New Roman" w:cs="Times New Roman"/>
          <w:sz w:val="24"/>
          <w:szCs w:val="24"/>
          <w:lang w:val="en-US"/>
        </w:rPr>
        <w:t xml:space="preserve">and how </w:t>
      </w:r>
      <w:r w:rsidR="00485450" w:rsidRPr="002251CC">
        <w:rPr>
          <w:rFonts w:ascii="Times New Roman" w:hAnsi="Times New Roman" w:cs="Times New Roman"/>
          <w:sz w:val="24"/>
          <w:szCs w:val="24"/>
          <w:lang w:val="en-US"/>
        </w:rPr>
        <w:t>i-</w:t>
      </w:r>
      <w:r w:rsidRPr="002251CC">
        <w:rPr>
          <w:rFonts w:ascii="Times New Roman" w:hAnsi="Times New Roman" w:cs="Times New Roman"/>
          <w:sz w:val="24"/>
          <w:szCs w:val="24"/>
          <w:lang w:val="en-US"/>
        </w:rPr>
        <w:t>deals relate to higher motivation to continue working.</w:t>
      </w:r>
      <w:r w:rsidR="006F3020" w:rsidRPr="006B3F31">
        <w:rPr>
          <w:rFonts w:ascii="Times New Roman" w:hAnsi="Times New Roman" w:cs="Times New Roman"/>
          <w:sz w:val="24"/>
          <w:szCs w:val="24"/>
          <w:lang w:val="en-US"/>
        </w:rPr>
        <w:t xml:space="preserve"> </w:t>
      </w:r>
      <w:r w:rsidR="008A4471" w:rsidRPr="002251CC">
        <w:rPr>
          <w:rFonts w:ascii="Times New Roman" w:hAnsi="Times New Roman" w:cs="Times New Roman"/>
          <w:sz w:val="24"/>
          <w:szCs w:val="24"/>
          <w:lang w:val="en-US"/>
        </w:rPr>
        <w:t xml:space="preserve">Based on </w:t>
      </w:r>
      <w:r w:rsidR="006F3020" w:rsidRPr="002251CC">
        <w:rPr>
          <w:rFonts w:ascii="Times New Roman" w:hAnsi="Times New Roman" w:cs="Times New Roman"/>
          <w:sz w:val="24"/>
          <w:szCs w:val="24"/>
          <w:lang w:val="en-US"/>
        </w:rPr>
        <w:t>work adjustment theory (Baltes et al., 1999; Edwards, 2008), we postulated that i-deals are negotiated by em</w:t>
      </w:r>
      <w:r w:rsidR="008A4471" w:rsidRPr="002251CC">
        <w:rPr>
          <w:rFonts w:ascii="Times New Roman" w:hAnsi="Times New Roman" w:cs="Times New Roman"/>
          <w:sz w:val="24"/>
          <w:szCs w:val="24"/>
          <w:lang w:val="en-US"/>
        </w:rPr>
        <w:t>ployees to enhance fit at work</w:t>
      </w:r>
      <w:r w:rsidR="00B61845">
        <w:rPr>
          <w:rFonts w:ascii="Times New Roman" w:hAnsi="Times New Roman" w:cs="Times New Roman"/>
          <w:sz w:val="24"/>
          <w:szCs w:val="24"/>
          <w:lang w:val="en-US"/>
        </w:rPr>
        <w:t xml:space="preserve"> and better adjust to the demands of their jobs</w:t>
      </w:r>
      <w:r w:rsidR="008A4471" w:rsidRPr="00561377">
        <w:rPr>
          <w:rFonts w:ascii="Times New Roman" w:hAnsi="Times New Roman" w:cs="Times New Roman"/>
          <w:sz w:val="24"/>
          <w:szCs w:val="24"/>
          <w:lang w:val="en-US"/>
        </w:rPr>
        <w:t>, and w</w:t>
      </w:r>
      <w:r w:rsidR="00A97599" w:rsidRPr="00561377">
        <w:rPr>
          <w:rFonts w:ascii="Times New Roman" w:hAnsi="Times New Roman" w:cs="Times New Roman"/>
          <w:sz w:val="24"/>
          <w:szCs w:val="24"/>
          <w:lang w:val="en-US"/>
        </w:rPr>
        <w:t>e provide</w:t>
      </w:r>
      <w:r w:rsidR="008A4471" w:rsidRPr="00E7679F">
        <w:rPr>
          <w:rFonts w:ascii="Times New Roman" w:hAnsi="Times New Roman" w:cs="Times New Roman"/>
          <w:sz w:val="24"/>
          <w:szCs w:val="24"/>
          <w:lang w:val="en-US"/>
        </w:rPr>
        <w:t>d</w:t>
      </w:r>
      <w:r w:rsidR="00A97599" w:rsidRPr="006B3F31">
        <w:rPr>
          <w:rFonts w:ascii="Times New Roman" w:hAnsi="Times New Roman" w:cs="Times New Roman"/>
          <w:sz w:val="24"/>
          <w:szCs w:val="24"/>
          <w:lang w:val="en-US"/>
        </w:rPr>
        <w:t xml:space="preserve"> the first evidence th</w:t>
      </w:r>
      <w:r w:rsidR="00A97599" w:rsidRPr="002251CC">
        <w:rPr>
          <w:rFonts w:ascii="Times New Roman" w:hAnsi="Times New Roman" w:cs="Times New Roman"/>
          <w:sz w:val="24"/>
          <w:szCs w:val="24"/>
          <w:lang w:val="en-US"/>
        </w:rPr>
        <w:t>at i-deals are related to higher motivation to continue working via innovati</w:t>
      </w:r>
      <w:r w:rsidR="00B61845">
        <w:rPr>
          <w:rFonts w:ascii="Times New Roman" w:hAnsi="Times New Roman" w:cs="Times New Roman"/>
          <w:sz w:val="24"/>
          <w:szCs w:val="24"/>
          <w:lang w:val="en-US"/>
        </w:rPr>
        <w:t>ve behavior</w:t>
      </w:r>
      <w:r w:rsidR="00A97599" w:rsidRPr="00561377">
        <w:rPr>
          <w:rFonts w:ascii="Times New Roman" w:hAnsi="Times New Roman" w:cs="Times New Roman"/>
          <w:sz w:val="24"/>
          <w:szCs w:val="24"/>
          <w:lang w:val="en-US"/>
        </w:rPr>
        <w:t xml:space="preserve">, development, and work </w:t>
      </w:r>
      <w:r w:rsidR="007C7253" w:rsidRPr="006B3F31">
        <w:rPr>
          <w:rFonts w:ascii="Times New Roman" w:hAnsi="Times New Roman" w:cs="Times New Roman"/>
          <w:sz w:val="24"/>
          <w:szCs w:val="24"/>
          <w:lang w:val="en-US"/>
        </w:rPr>
        <w:t>engagem</w:t>
      </w:r>
      <w:r w:rsidR="007C7253" w:rsidRPr="002251CC">
        <w:rPr>
          <w:rFonts w:ascii="Times New Roman" w:hAnsi="Times New Roman" w:cs="Times New Roman"/>
          <w:sz w:val="24"/>
          <w:szCs w:val="24"/>
          <w:lang w:val="en-US"/>
        </w:rPr>
        <w:t>ent</w:t>
      </w:r>
      <w:r w:rsidR="00A97599" w:rsidRPr="002251CC">
        <w:rPr>
          <w:rFonts w:ascii="Times New Roman" w:hAnsi="Times New Roman" w:cs="Times New Roman"/>
          <w:sz w:val="24"/>
          <w:szCs w:val="24"/>
          <w:lang w:val="en-US"/>
        </w:rPr>
        <w:t>.</w:t>
      </w:r>
      <w:r w:rsidR="00B61845">
        <w:rPr>
          <w:rFonts w:ascii="Times New Roman" w:hAnsi="Times New Roman" w:cs="Times New Roman"/>
          <w:sz w:val="24"/>
          <w:szCs w:val="24"/>
          <w:lang w:val="en-US"/>
        </w:rPr>
        <w:t xml:space="preserve"> Work adjustment theory can be used to explain how and why employees who negotiate i-deals are also more likely to be motivated to continue working beyond their retirement. Hence, our first main contribution is that we </w:t>
      </w:r>
      <w:r w:rsidR="006D3139">
        <w:rPr>
          <w:rFonts w:ascii="Times New Roman" w:hAnsi="Times New Roman" w:cs="Times New Roman"/>
          <w:sz w:val="24"/>
          <w:szCs w:val="24"/>
          <w:lang w:val="en-US"/>
        </w:rPr>
        <w:t xml:space="preserve">elucidate the process by which </w:t>
      </w:r>
      <w:r w:rsidR="00B61845">
        <w:rPr>
          <w:rFonts w:ascii="Times New Roman" w:hAnsi="Times New Roman" w:cs="Times New Roman"/>
          <w:sz w:val="24"/>
          <w:szCs w:val="24"/>
          <w:lang w:val="en-US"/>
        </w:rPr>
        <w:t xml:space="preserve">i-deals relate to motivation to continue working. While previous research has ascertained the value of individualized approaches to motivating workers towards their retirement (Anderson &amp; Morgan, 2017; Bal et al., 2012; Kooij et al., 2017), our study contributes to this by showing the crucial roles of innovative behavior, development and engagement in this process. Thus, researchers may benefit from a better understanding of </w:t>
      </w:r>
      <w:r w:rsidR="00B61845">
        <w:rPr>
          <w:rFonts w:ascii="Times New Roman" w:hAnsi="Times New Roman" w:cs="Times New Roman"/>
          <w:i/>
          <w:iCs/>
          <w:sz w:val="24"/>
          <w:szCs w:val="24"/>
          <w:lang w:val="en-US"/>
        </w:rPr>
        <w:t xml:space="preserve">how </w:t>
      </w:r>
      <w:r w:rsidR="00B61845">
        <w:rPr>
          <w:rFonts w:ascii="Times New Roman" w:hAnsi="Times New Roman" w:cs="Times New Roman"/>
          <w:sz w:val="24"/>
          <w:szCs w:val="24"/>
          <w:lang w:val="en-US"/>
        </w:rPr>
        <w:t xml:space="preserve">individualized perspective may benefit long-term motivation. Through growth i-deals, people may develop themselves and reap the benefits in their daily work practices (e.g., by becoming more innovative in how they conduct their daily jobs), and thereby enhancing their motivation in the long run. </w:t>
      </w:r>
    </w:p>
    <w:p w14:paraId="3BBD7868" w14:textId="6288C51E" w:rsidR="00B61845" w:rsidRPr="002251CC" w:rsidRDefault="00B61845" w:rsidP="00A97599">
      <w:pPr>
        <w:spacing w:after="0" w:line="480" w:lineRule="auto"/>
        <w:ind w:firstLine="720"/>
        <w:rPr>
          <w:rFonts w:ascii="Times New Roman" w:hAnsi="Times New Roman" w:cs="Times New Roman"/>
          <w:sz w:val="24"/>
          <w:szCs w:val="24"/>
          <w:lang w:val="en-US"/>
        </w:rPr>
      </w:pPr>
      <w:r>
        <w:rPr>
          <w:rFonts w:ascii="Times New Roman" w:hAnsi="Times New Roman" w:cs="Times New Roman"/>
          <w:sz w:val="24"/>
          <w:szCs w:val="24"/>
          <w:lang w:val="en-US"/>
        </w:rPr>
        <w:t xml:space="preserve">This also aligns with motivation theories, </w:t>
      </w:r>
      <w:r w:rsidR="00B84166">
        <w:rPr>
          <w:rFonts w:ascii="Times New Roman" w:hAnsi="Times New Roman" w:cs="Times New Roman"/>
          <w:sz w:val="24"/>
          <w:szCs w:val="24"/>
          <w:lang w:val="en-US"/>
        </w:rPr>
        <w:t xml:space="preserve">such as expectancy theory. This would assume that someone’s motivation to continue working is determined by someone’s expectations that continuing working will reap actual benefits for the individual. As i-deals enhance someone’s capabilities, self-confidence and control (Liao et al., 2016; Ng, 2017; Rousseau, 2005), people feel more highly </w:t>
      </w:r>
      <w:r w:rsidR="006D3139">
        <w:rPr>
          <w:rFonts w:ascii="Times New Roman" w:hAnsi="Times New Roman" w:cs="Times New Roman"/>
          <w:sz w:val="24"/>
          <w:szCs w:val="24"/>
          <w:lang w:val="en-US"/>
        </w:rPr>
        <w:t>drawn</w:t>
      </w:r>
      <w:r w:rsidR="00B84166">
        <w:rPr>
          <w:rFonts w:ascii="Times New Roman" w:hAnsi="Times New Roman" w:cs="Times New Roman"/>
          <w:sz w:val="24"/>
          <w:szCs w:val="24"/>
          <w:lang w:val="en-US"/>
        </w:rPr>
        <w:t xml:space="preserve"> to expend effort in one’s job, by for instance becoming more innovative and developing oneself, which has positive motivational consequences, including engagement and a desire to continue working. Our study thus shows the empirical underpinning of this process, which thus far has not been investigated empirically yet. </w:t>
      </w:r>
    </w:p>
    <w:p w14:paraId="4BE81200" w14:textId="45C39CEE" w:rsidR="00A97599" w:rsidRPr="002251CC" w:rsidRDefault="00A97599" w:rsidP="00A97599">
      <w:pPr>
        <w:spacing w:after="0" w:line="480" w:lineRule="auto"/>
        <w:ind w:firstLine="720"/>
        <w:rPr>
          <w:rFonts w:ascii="Times New Roman" w:hAnsi="Times New Roman" w:cs="Times New Roman"/>
          <w:sz w:val="24"/>
          <w:szCs w:val="24"/>
          <w:lang w:val="en-US"/>
        </w:rPr>
      </w:pPr>
      <w:r w:rsidRPr="00561377">
        <w:rPr>
          <w:rFonts w:ascii="Times New Roman" w:hAnsi="Times New Roman" w:cs="Times New Roman"/>
          <w:sz w:val="24"/>
          <w:szCs w:val="24"/>
          <w:lang w:val="en-US"/>
        </w:rPr>
        <w:t xml:space="preserve">Moreover, the study also </w:t>
      </w:r>
      <w:r w:rsidR="000F529C">
        <w:rPr>
          <w:rFonts w:ascii="Times New Roman" w:hAnsi="Times New Roman" w:cs="Times New Roman"/>
          <w:sz w:val="24"/>
          <w:szCs w:val="24"/>
          <w:lang w:val="en-US"/>
        </w:rPr>
        <w:t>investigated</w:t>
      </w:r>
      <w:r w:rsidR="000F529C" w:rsidRPr="00561377">
        <w:rPr>
          <w:rFonts w:ascii="Times New Roman" w:hAnsi="Times New Roman" w:cs="Times New Roman"/>
          <w:sz w:val="24"/>
          <w:szCs w:val="24"/>
          <w:lang w:val="en-US"/>
        </w:rPr>
        <w:t xml:space="preserve"> </w:t>
      </w:r>
      <w:r w:rsidRPr="00561377">
        <w:rPr>
          <w:rFonts w:ascii="Times New Roman" w:hAnsi="Times New Roman" w:cs="Times New Roman"/>
          <w:sz w:val="24"/>
          <w:szCs w:val="24"/>
          <w:lang w:val="en-US"/>
        </w:rPr>
        <w:t xml:space="preserve">two key socio-economic factors that influence the relationships under study. </w:t>
      </w:r>
      <w:r w:rsidRPr="006B3F31">
        <w:rPr>
          <w:rFonts w:ascii="Times New Roman" w:hAnsi="Times New Roman" w:cs="Times New Roman"/>
          <w:sz w:val="24"/>
          <w:szCs w:val="24"/>
          <w:lang w:val="en-US"/>
        </w:rPr>
        <w:t>On the basis of si</w:t>
      </w:r>
      <w:r w:rsidRPr="002251CC">
        <w:rPr>
          <w:rFonts w:ascii="Times New Roman" w:hAnsi="Times New Roman" w:cs="Times New Roman"/>
          <w:sz w:val="24"/>
          <w:szCs w:val="24"/>
          <w:lang w:val="en-US"/>
        </w:rPr>
        <w:t>gnaling theory (Connelly et al., 2011</w:t>
      </w:r>
      <w:r w:rsidR="00187AAD">
        <w:rPr>
          <w:rFonts w:ascii="Times New Roman" w:hAnsi="Times New Roman" w:cs="Times New Roman"/>
          <w:sz w:val="24"/>
          <w:szCs w:val="24"/>
          <w:lang w:val="en-US"/>
        </w:rPr>
        <w:t xml:space="preserve">; </w:t>
      </w:r>
      <w:r w:rsidR="00187AAD" w:rsidRPr="002251CC">
        <w:rPr>
          <w:rFonts w:ascii="Times New Roman" w:hAnsi="Times New Roman" w:cs="Times New Roman"/>
          <w:sz w:val="24"/>
          <w:szCs w:val="24"/>
          <w:lang w:val="en-US"/>
        </w:rPr>
        <w:t>Spence, 1973</w:t>
      </w:r>
      <w:r w:rsidRPr="002251CC">
        <w:rPr>
          <w:rFonts w:ascii="Times New Roman" w:hAnsi="Times New Roman" w:cs="Times New Roman"/>
          <w:sz w:val="24"/>
          <w:szCs w:val="24"/>
          <w:lang w:val="en-US"/>
        </w:rPr>
        <w:t xml:space="preserve">), we showed that employees in deciding whether or not to </w:t>
      </w:r>
      <w:r w:rsidR="002B74AA" w:rsidRPr="002251CC">
        <w:rPr>
          <w:rFonts w:ascii="Times New Roman" w:hAnsi="Times New Roman" w:cs="Times New Roman"/>
          <w:sz w:val="24"/>
          <w:szCs w:val="24"/>
          <w:lang w:val="en-US"/>
        </w:rPr>
        <w:t>postpone</w:t>
      </w:r>
      <w:r w:rsidRPr="002251CC">
        <w:rPr>
          <w:rFonts w:ascii="Times New Roman" w:hAnsi="Times New Roman" w:cs="Times New Roman"/>
          <w:sz w:val="24"/>
          <w:szCs w:val="24"/>
          <w:lang w:val="en-US"/>
        </w:rPr>
        <w:t xml:space="preserve"> retirement do not just </w:t>
      </w:r>
      <w:r w:rsidR="00961003" w:rsidRPr="002251CC">
        <w:rPr>
          <w:rFonts w:ascii="Times New Roman" w:hAnsi="Times New Roman" w:cs="Times New Roman"/>
          <w:sz w:val="24"/>
          <w:szCs w:val="24"/>
          <w:lang w:val="en-US"/>
        </w:rPr>
        <w:t xml:space="preserve">rely on their </w:t>
      </w:r>
      <w:r w:rsidR="00764AA8" w:rsidRPr="002251CC">
        <w:rPr>
          <w:rFonts w:ascii="Times New Roman" w:hAnsi="Times New Roman" w:cs="Times New Roman"/>
          <w:sz w:val="24"/>
          <w:szCs w:val="24"/>
          <w:lang w:val="en-US"/>
        </w:rPr>
        <w:t xml:space="preserve">work </w:t>
      </w:r>
      <w:r w:rsidR="00961003" w:rsidRPr="002251CC">
        <w:rPr>
          <w:rFonts w:ascii="Times New Roman" w:hAnsi="Times New Roman" w:cs="Times New Roman"/>
          <w:sz w:val="24"/>
          <w:szCs w:val="24"/>
          <w:lang w:val="en-US"/>
        </w:rPr>
        <w:t>experiences, but also on the wider</w:t>
      </w:r>
      <w:r w:rsidR="00187AAD">
        <w:rPr>
          <w:rFonts w:ascii="Times New Roman" w:hAnsi="Times New Roman" w:cs="Times New Roman"/>
          <w:sz w:val="24"/>
          <w:szCs w:val="24"/>
          <w:lang w:val="en-US"/>
        </w:rPr>
        <w:t xml:space="preserve"> socio-economic</w:t>
      </w:r>
      <w:r w:rsidR="00961003" w:rsidRPr="002251CC">
        <w:rPr>
          <w:rFonts w:ascii="Times New Roman" w:hAnsi="Times New Roman" w:cs="Times New Roman"/>
          <w:sz w:val="24"/>
          <w:szCs w:val="24"/>
          <w:lang w:val="en-US"/>
        </w:rPr>
        <w:t xml:space="preserve"> environment. </w:t>
      </w:r>
      <w:r w:rsidR="002B74AA" w:rsidRPr="002251CC">
        <w:rPr>
          <w:rFonts w:ascii="Times New Roman" w:hAnsi="Times New Roman" w:cs="Times New Roman"/>
          <w:sz w:val="24"/>
          <w:szCs w:val="24"/>
          <w:lang w:val="en-US"/>
        </w:rPr>
        <w:t>T</w:t>
      </w:r>
      <w:r w:rsidR="00961003" w:rsidRPr="002251CC">
        <w:rPr>
          <w:rFonts w:ascii="Times New Roman" w:hAnsi="Times New Roman" w:cs="Times New Roman"/>
          <w:sz w:val="24"/>
          <w:szCs w:val="24"/>
          <w:lang w:val="en-US"/>
        </w:rPr>
        <w:t xml:space="preserve">he relationships of i-deals were influenced by </w:t>
      </w:r>
      <w:r w:rsidR="00F154F5" w:rsidRPr="002251CC">
        <w:rPr>
          <w:rFonts w:ascii="Times New Roman" w:hAnsi="Times New Roman" w:cs="Times New Roman"/>
          <w:sz w:val="24"/>
          <w:szCs w:val="24"/>
          <w:lang w:val="en-US"/>
        </w:rPr>
        <w:t xml:space="preserve">municipal </w:t>
      </w:r>
      <w:r w:rsidR="00961003" w:rsidRPr="002251CC">
        <w:rPr>
          <w:rFonts w:ascii="Times New Roman" w:hAnsi="Times New Roman" w:cs="Times New Roman"/>
          <w:sz w:val="24"/>
          <w:szCs w:val="24"/>
          <w:lang w:val="en-US"/>
        </w:rPr>
        <w:t xml:space="preserve">child population growth, while the relationship between professional development and work engagement was moderated by </w:t>
      </w:r>
      <w:r w:rsidR="00F154F5" w:rsidRPr="002251CC">
        <w:rPr>
          <w:rFonts w:ascii="Times New Roman" w:hAnsi="Times New Roman" w:cs="Times New Roman"/>
          <w:sz w:val="24"/>
          <w:szCs w:val="24"/>
          <w:lang w:val="en-US"/>
        </w:rPr>
        <w:t xml:space="preserve">municipal </w:t>
      </w:r>
      <w:r w:rsidR="00961003" w:rsidRPr="002251CC">
        <w:rPr>
          <w:rFonts w:ascii="Times New Roman" w:hAnsi="Times New Roman" w:cs="Times New Roman"/>
          <w:sz w:val="24"/>
          <w:szCs w:val="24"/>
          <w:lang w:val="en-US"/>
        </w:rPr>
        <w:t xml:space="preserve">unemployment. </w:t>
      </w:r>
      <w:r w:rsidR="00732B67" w:rsidRPr="002251CC">
        <w:rPr>
          <w:rFonts w:ascii="Times New Roman" w:hAnsi="Times New Roman" w:cs="Times New Roman"/>
          <w:sz w:val="24"/>
          <w:szCs w:val="24"/>
          <w:lang w:val="en-US"/>
        </w:rPr>
        <w:t xml:space="preserve">Relationships of growth i-deals </w:t>
      </w:r>
      <w:r w:rsidR="002B74AA" w:rsidRPr="002251CC">
        <w:rPr>
          <w:rFonts w:ascii="Times New Roman" w:hAnsi="Times New Roman" w:cs="Times New Roman"/>
          <w:sz w:val="24"/>
          <w:szCs w:val="24"/>
          <w:lang w:val="en-US"/>
        </w:rPr>
        <w:t xml:space="preserve">with development </w:t>
      </w:r>
      <w:r w:rsidR="00732B67" w:rsidRPr="002251CC">
        <w:rPr>
          <w:rFonts w:ascii="Times New Roman" w:hAnsi="Times New Roman" w:cs="Times New Roman"/>
          <w:sz w:val="24"/>
          <w:szCs w:val="24"/>
          <w:lang w:val="en-US"/>
        </w:rPr>
        <w:t>were strengthened in those municipalities with child population growth, while the negative relationships of accommodative i-deals</w:t>
      </w:r>
      <w:r w:rsidR="002B74AA" w:rsidRPr="002251CC">
        <w:rPr>
          <w:rFonts w:ascii="Times New Roman" w:hAnsi="Times New Roman" w:cs="Times New Roman"/>
          <w:sz w:val="24"/>
          <w:szCs w:val="24"/>
          <w:lang w:val="en-US"/>
        </w:rPr>
        <w:t xml:space="preserve"> with innovation were attenuated by child population growth</w:t>
      </w:r>
      <w:r w:rsidR="00732B67" w:rsidRPr="002251CC">
        <w:rPr>
          <w:rFonts w:ascii="Times New Roman" w:hAnsi="Times New Roman" w:cs="Times New Roman"/>
          <w:sz w:val="24"/>
          <w:szCs w:val="24"/>
          <w:lang w:val="en-US"/>
        </w:rPr>
        <w:t xml:space="preserve">. Hence, i-deals are especially beneficial when employees perceive that their investments due to negotiating i-deals will pay off in the future, as there will be enough demand for their teaching skills. As negotiating i-deals is costly and involves risk taking (Bal </w:t>
      </w:r>
      <w:r w:rsidR="008F79EB" w:rsidRPr="002251CC">
        <w:rPr>
          <w:rFonts w:ascii="Times New Roman" w:hAnsi="Times New Roman" w:cs="Times New Roman"/>
          <w:sz w:val="24"/>
          <w:szCs w:val="24"/>
          <w:lang w:val="en-US"/>
        </w:rPr>
        <w:t>&amp;</w:t>
      </w:r>
      <w:r w:rsidR="00732B67" w:rsidRPr="002251CC">
        <w:rPr>
          <w:rFonts w:ascii="Times New Roman" w:hAnsi="Times New Roman" w:cs="Times New Roman"/>
          <w:sz w:val="24"/>
          <w:szCs w:val="24"/>
          <w:lang w:val="en-US"/>
        </w:rPr>
        <w:t xml:space="preserve"> Boehm, 201</w:t>
      </w:r>
      <w:r w:rsidR="008A4471" w:rsidRPr="002251CC">
        <w:rPr>
          <w:rFonts w:ascii="Times New Roman" w:hAnsi="Times New Roman" w:cs="Times New Roman"/>
          <w:sz w:val="24"/>
          <w:szCs w:val="24"/>
          <w:lang w:val="en-US"/>
        </w:rPr>
        <w:t>9</w:t>
      </w:r>
      <w:r w:rsidR="00732B67" w:rsidRPr="002251CC">
        <w:rPr>
          <w:rFonts w:ascii="Times New Roman" w:hAnsi="Times New Roman" w:cs="Times New Roman"/>
          <w:sz w:val="24"/>
          <w:szCs w:val="24"/>
          <w:lang w:val="en-US"/>
        </w:rPr>
        <w:t>; Lee et al., 2015), employees have to assess the risk of having i-deals in relation to the possibilities generated in their environment to translate the benefits of i-deals into the workplace. In the context of child population growth, they may thus perceive lower risks, and engage more in innovative behavior and professional development.</w:t>
      </w:r>
    </w:p>
    <w:p w14:paraId="69335AED" w14:textId="7ADB9AD1" w:rsidR="000F529C" w:rsidRDefault="00732B67" w:rsidP="007F05B0">
      <w:pPr>
        <w:spacing w:after="0" w:line="480" w:lineRule="auto"/>
        <w:ind w:firstLine="720"/>
        <w:rPr>
          <w:rFonts w:ascii="Times New Roman" w:hAnsi="Times New Roman" w:cs="Times New Roman"/>
          <w:sz w:val="24"/>
          <w:szCs w:val="24"/>
          <w:lang w:val="en-US"/>
        </w:rPr>
      </w:pPr>
      <w:r w:rsidRPr="002251CC">
        <w:rPr>
          <w:rFonts w:ascii="Times New Roman" w:hAnsi="Times New Roman" w:cs="Times New Roman"/>
          <w:sz w:val="24"/>
          <w:szCs w:val="24"/>
          <w:lang w:val="en-US"/>
        </w:rPr>
        <w:t xml:space="preserve">Finally, </w:t>
      </w:r>
      <w:r w:rsidR="00764AA8" w:rsidRPr="002251CC">
        <w:rPr>
          <w:rFonts w:ascii="Times New Roman" w:hAnsi="Times New Roman" w:cs="Times New Roman"/>
          <w:sz w:val="24"/>
          <w:szCs w:val="24"/>
          <w:lang w:val="en-US"/>
        </w:rPr>
        <w:t>municipal</w:t>
      </w:r>
      <w:r w:rsidRPr="002251CC">
        <w:rPr>
          <w:rFonts w:ascii="Times New Roman" w:hAnsi="Times New Roman" w:cs="Times New Roman"/>
          <w:sz w:val="24"/>
          <w:szCs w:val="24"/>
          <w:lang w:val="en-US"/>
        </w:rPr>
        <w:t xml:space="preserve"> unemployment is important in the context of innovation and development. Whereas employees may assess the risks of changing their behaviors as a result of i-deals depending on the demand for their work in the environment, once they have initiated innovative behavior and develop themselves professionally, they </w:t>
      </w:r>
      <w:r w:rsidR="00764AA8" w:rsidRPr="002251CC">
        <w:rPr>
          <w:rFonts w:ascii="Times New Roman" w:hAnsi="Times New Roman" w:cs="Times New Roman"/>
          <w:sz w:val="24"/>
          <w:szCs w:val="24"/>
          <w:lang w:val="en-US"/>
        </w:rPr>
        <w:t>may</w:t>
      </w:r>
      <w:r w:rsidRPr="002251CC">
        <w:rPr>
          <w:rFonts w:ascii="Times New Roman" w:hAnsi="Times New Roman" w:cs="Times New Roman"/>
          <w:sz w:val="24"/>
          <w:szCs w:val="24"/>
          <w:lang w:val="en-US"/>
        </w:rPr>
        <w:t xml:space="preserve"> also take into account the broader competition for teaching jobs</w:t>
      </w:r>
      <w:r w:rsidR="00764AA8" w:rsidRPr="002251CC">
        <w:rPr>
          <w:rFonts w:ascii="Times New Roman" w:hAnsi="Times New Roman" w:cs="Times New Roman"/>
          <w:sz w:val="24"/>
          <w:szCs w:val="24"/>
          <w:lang w:val="en-US"/>
        </w:rPr>
        <w:t xml:space="preserve"> </w:t>
      </w:r>
      <w:r w:rsidRPr="002251CC">
        <w:rPr>
          <w:rFonts w:ascii="Times New Roman" w:hAnsi="Times New Roman" w:cs="Times New Roman"/>
          <w:sz w:val="24"/>
          <w:szCs w:val="24"/>
          <w:lang w:val="en-US"/>
        </w:rPr>
        <w:t xml:space="preserve">in the future. </w:t>
      </w:r>
      <w:r w:rsidR="00F154F5" w:rsidRPr="002251CC">
        <w:rPr>
          <w:rFonts w:ascii="Times New Roman" w:hAnsi="Times New Roman" w:cs="Times New Roman"/>
          <w:sz w:val="24"/>
          <w:szCs w:val="24"/>
          <w:lang w:val="en-US"/>
        </w:rPr>
        <w:t>Municipal u</w:t>
      </w:r>
      <w:r w:rsidR="007F05B0" w:rsidRPr="002251CC">
        <w:rPr>
          <w:rFonts w:ascii="Times New Roman" w:hAnsi="Times New Roman" w:cs="Times New Roman"/>
          <w:sz w:val="24"/>
          <w:szCs w:val="24"/>
          <w:lang w:val="en-US"/>
        </w:rPr>
        <w:t>nemployment indeed moderated the relationships between professional development activities with work engagement, showing that the relationships were positive only in municipalities with high unemployment. This effect can be explained on the basis of signaling theory</w:t>
      </w:r>
      <w:r w:rsidR="000F529C">
        <w:rPr>
          <w:rFonts w:ascii="Times New Roman" w:hAnsi="Times New Roman" w:cs="Times New Roman"/>
          <w:sz w:val="24"/>
          <w:szCs w:val="24"/>
          <w:lang w:val="en-US"/>
        </w:rPr>
        <w:t>.</w:t>
      </w:r>
      <w:r w:rsidR="007F05B0" w:rsidRPr="00561377">
        <w:rPr>
          <w:rFonts w:ascii="Times New Roman" w:hAnsi="Times New Roman" w:cs="Times New Roman"/>
          <w:sz w:val="24"/>
          <w:szCs w:val="24"/>
          <w:lang w:val="en-US"/>
        </w:rPr>
        <w:t xml:space="preserve"> </w:t>
      </w:r>
      <w:r w:rsidR="000F529C">
        <w:rPr>
          <w:rFonts w:ascii="Times New Roman" w:hAnsi="Times New Roman" w:cs="Times New Roman"/>
          <w:sz w:val="24"/>
          <w:szCs w:val="24"/>
          <w:lang w:val="en-US"/>
        </w:rPr>
        <w:t>U</w:t>
      </w:r>
      <w:r w:rsidR="007F05B0" w:rsidRPr="002251CC">
        <w:rPr>
          <w:rFonts w:ascii="Times New Roman" w:hAnsi="Times New Roman" w:cs="Times New Roman"/>
          <w:sz w:val="24"/>
          <w:szCs w:val="24"/>
          <w:lang w:val="en-US"/>
        </w:rPr>
        <w:t>nemployment signals to em</w:t>
      </w:r>
      <w:r w:rsidR="007F05B0" w:rsidRPr="00561377">
        <w:rPr>
          <w:rFonts w:ascii="Times New Roman" w:hAnsi="Times New Roman" w:cs="Times New Roman"/>
          <w:sz w:val="24"/>
          <w:szCs w:val="24"/>
          <w:lang w:val="en-US"/>
        </w:rPr>
        <w:t>ployees that others may take over their jobs, an</w:t>
      </w:r>
      <w:r w:rsidR="007F05B0" w:rsidRPr="00E7679F">
        <w:rPr>
          <w:rFonts w:ascii="Times New Roman" w:hAnsi="Times New Roman" w:cs="Times New Roman"/>
          <w:sz w:val="24"/>
          <w:szCs w:val="24"/>
          <w:lang w:val="en-US"/>
        </w:rPr>
        <w:t xml:space="preserve">d hence, </w:t>
      </w:r>
      <w:r w:rsidR="00DE43B7" w:rsidRPr="00C65EA2">
        <w:rPr>
          <w:rFonts w:ascii="Times New Roman" w:hAnsi="Times New Roman" w:cs="Times New Roman"/>
          <w:sz w:val="24"/>
          <w:szCs w:val="24"/>
          <w:lang w:val="en-US"/>
        </w:rPr>
        <w:t xml:space="preserve">development creates </w:t>
      </w:r>
      <w:r w:rsidR="007F05B0" w:rsidRPr="006B3F31">
        <w:rPr>
          <w:rFonts w:ascii="Times New Roman" w:hAnsi="Times New Roman" w:cs="Times New Roman"/>
          <w:sz w:val="24"/>
          <w:szCs w:val="24"/>
          <w:lang w:val="en-US"/>
        </w:rPr>
        <w:t>a</w:t>
      </w:r>
      <w:r w:rsidR="00DE43B7" w:rsidRPr="002251CC">
        <w:rPr>
          <w:rFonts w:ascii="Times New Roman" w:hAnsi="Times New Roman" w:cs="Times New Roman"/>
          <w:sz w:val="24"/>
          <w:szCs w:val="24"/>
          <w:lang w:val="en-US"/>
        </w:rPr>
        <w:t>n</w:t>
      </w:r>
      <w:r w:rsidR="007F05B0" w:rsidRPr="002251CC">
        <w:rPr>
          <w:rFonts w:ascii="Times New Roman" w:hAnsi="Times New Roman" w:cs="Times New Roman"/>
          <w:sz w:val="24"/>
          <w:szCs w:val="24"/>
          <w:lang w:val="en-US"/>
        </w:rPr>
        <w:t xml:space="preserve"> advantage in comparison to those who are currently unemployed</w:t>
      </w:r>
      <w:r w:rsidR="00EA49EA" w:rsidRPr="002251CC">
        <w:rPr>
          <w:rFonts w:ascii="Times New Roman" w:hAnsi="Times New Roman" w:cs="Times New Roman"/>
          <w:sz w:val="24"/>
          <w:szCs w:val="24"/>
          <w:lang w:val="en-US"/>
        </w:rPr>
        <w:t xml:space="preserve"> (Di </w:t>
      </w:r>
      <w:proofErr w:type="spellStart"/>
      <w:r w:rsidR="00EA49EA" w:rsidRPr="002251CC">
        <w:rPr>
          <w:rFonts w:ascii="Times New Roman" w:hAnsi="Times New Roman" w:cs="Times New Roman"/>
          <w:sz w:val="24"/>
          <w:szCs w:val="24"/>
          <w:lang w:val="en-US"/>
        </w:rPr>
        <w:t>Tella</w:t>
      </w:r>
      <w:proofErr w:type="spellEnd"/>
      <w:r w:rsidR="00EA49EA" w:rsidRPr="002251CC">
        <w:rPr>
          <w:rFonts w:ascii="Times New Roman" w:hAnsi="Times New Roman" w:cs="Times New Roman"/>
          <w:sz w:val="24"/>
          <w:szCs w:val="24"/>
          <w:lang w:val="en-US"/>
        </w:rPr>
        <w:t xml:space="preserve"> et al., 2003)</w:t>
      </w:r>
      <w:r w:rsidR="007F05B0" w:rsidRPr="002251CC">
        <w:rPr>
          <w:rFonts w:ascii="Times New Roman" w:hAnsi="Times New Roman" w:cs="Times New Roman"/>
          <w:sz w:val="24"/>
          <w:szCs w:val="24"/>
          <w:lang w:val="en-US"/>
        </w:rPr>
        <w:t xml:space="preserve">. </w:t>
      </w:r>
    </w:p>
    <w:p w14:paraId="11B87B03" w14:textId="65E700FB" w:rsidR="0044131C" w:rsidRPr="00561377" w:rsidRDefault="001864BC" w:rsidP="007F05B0">
      <w:pPr>
        <w:spacing w:after="0" w:line="480" w:lineRule="auto"/>
        <w:ind w:firstLine="720"/>
        <w:rPr>
          <w:rFonts w:ascii="Times New Roman" w:hAnsi="Times New Roman" w:cs="Times New Roman"/>
          <w:sz w:val="24"/>
          <w:szCs w:val="24"/>
          <w:lang w:val="en-US"/>
        </w:rPr>
      </w:pPr>
      <w:r w:rsidRPr="002251CC">
        <w:rPr>
          <w:rFonts w:ascii="Times New Roman" w:hAnsi="Times New Roman" w:cs="Times New Roman"/>
          <w:sz w:val="24"/>
          <w:szCs w:val="24"/>
          <w:lang w:val="en-US"/>
        </w:rPr>
        <w:t xml:space="preserve">By </w:t>
      </w:r>
      <w:r w:rsidR="000F529C">
        <w:rPr>
          <w:rFonts w:ascii="Times New Roman" w:hAnsi="Times New Roman" w:cs="Times New Roman"/>
          <w:sz w:val="24"/>
          <w:szCs w:val="24"/>
          <w:lang w:val="en-US"/>
        </w:rPr>
        <w:t xml:space="preserve">empirically </w:t>
      </w:r>
      <w:r w:rsidRPr="00561377">
        <w:rPr>
          <w:rFonts w:ascii="Times New Roman" w:hAnsi="Times New Roman" w:cs="Times New Roman"/>
          <w:sz w:val="24"/>
          <w:szCs w:val="24"/>
          <w:lang w:val="en-US"/>
        </w:rPr>
        <w:t xml:space="preserve">showing the relevance of </w:t>
      </w:r>
      <w:r w:rsidRPr="00C65EA2">
        <w:rPr>
          <w:rFonts w:ascii="Times New Roman" w:hAnsi="Times New Roman" w:cs="Times New Roman"/>
          <w:sz w:val="24"/>
          <w:szCs w:val="24"/>
          <w:lang w:val="en-US"/>
        </w:rPr>
        <w:t xml:space="preserve">socio-economic </w:t>
      </w:r>
      <w:r w:rsidRPr="002251CC">
        <w:rPr>
          <w:rFonts w:ascii="Times New Roman" w:hAnsi="Times New Roman" w:cs="Times New Roman"/>
          <w:sz w:val="24"/>
          <w:szCs w:val="24"/>
          <w:lang w:val="en-US"/>
        </w:rPr>
        <w:t xml:space="preserve">factors, we also contribute to </w:t>
      </w:r>
      <w:r w:rsidR="000F529C">
        <w:rPr>
          <w:rFonts w:ascii="Times New Roman" w:hAnsi="Times New Roman" w:cs="Times New Roman"/>
          <w:sz w:val="24"/>
          <w:szCs w:val="24"/>
          <w:lang w:val="en-US"/>
        </w:rPr>
        <w:t>earlier research</w:t>
      </w:r>
      <w:r w:rsidRPr="00561377">
        <w:rPr>
          <w:rFonts w:ascii="Times New Roman" w:hAnsi="Times New Roman" w:cs="Times New Roman"/>
          <w:sz w:val="24"/>
          <w:szCs w:val="24"/>
          <w:lang w:val="en-US"/>
        </w:rPr>
        <w:t>, such that it is not only organizational culture that matters for the ef</w:t>
      </w:r>
      <w:r w:rsidRPr="00E7679F">
        <w:rPr>
          <w:rFonts w:ascii="Times New Roman" w:hAnsi="Times New Roman" w:cs="Times New Roman"/>
          <w:sz w:val="24"/>
          <w:szCs w:val="24"/>
          <w:lang w:val="en-US"/>
        </w:rPr>
        <w:t>fects of i-deals</w:t>
      </w:r>
      <w:r w:rsidR="000F529C">
        <w:rPr>
          <w:rFonts w:ascii="Times New Roman" w:hAnsi="Times New Roman" w:cs="Times New Roman"/>
          <w:sz w:val="24"/>
          <w:szCs w:val="24"/>
          <w:lang w:val="en-US"/>
        </w:rPr>
        <w:t xml:space="preserve"> (Bal et al., 2012)</w:t>
      </w:r>
      <w:r w:rsidRPr="00561377">
        <w:rPr>
          <w:rFonts w:ascii="Times New Roman" w:hAnsi="Times New Roman" w:cs="Times New Roman"/>
          <w:sz w:val="24"/>
          <w:szCs w:val="24"/>
          <w:lang w:val="en-US"/>
        </w:rPr>
        <w:t xml:space="preserve">, but also the wider </w:t>
      </w:r>
      <w:r w:rsidR="00764AA8" w:rsidRPr="00E7679F">
        <w:rPr>
          <w:rFonts w:ascii="Times New Roman" w:hAnsi="Times New Roman" w:cs="Times New Roman"/>
          <w:sz w:val="24"/>
          <w:szCs w:val="24"/>
          <w:lang w:val="en-US"/>
        </w:rPr>
        <w:t>socio-econo</w:t>
      </w:r>
      <w:r w:rsidR="00764AA8" w:rsidRPr="00C65EA2">
        <w:rPr>
          <w:rFonts w:ascii="Times New Roman" w:hAnsi="Times New Roman" w:cs="Times New Roman"/>
          <w:sz w:val="24"/>
          <w:szCs w:val="24"/>
          <w:lang w:val="en-US"/>
        </w:rPr>
        <w:t xml:space="preserve">mic context </w:t>
      </w:r>
      <w:r w:rsidRPr="006B3F31">
        <w:rPr>
          <w:rFonts w:ascii="Times New Roman" w:hAnsi="Times New Roman" w:cs="Times New Roman"/>
          <w:i/>
          <w:sz w:val="24"/>
          <w:szCs w:val="24"/>
          <w:lang w:val="en-US"/>
        </w:rPr>
        <w:t xml:space="preserve">outside </w:t>
      </w:r>
      <w:r w:rsidRPr="002251CC">
        <w:rPr>
          <w:rFonts w:ascii="Times New Roman" w:hAnsi="Times New Roman" w:cs="Times New Roman"/>
          <w:sz w:val="24"/>
          <w:szCs w:val="24"/>
          <w:lang w:val="en-US"/>
        </w:rPr>
        <w:t>the organization. This study is the first one to show empirically that</w:t>
      </w:r>
      <w:r w:rsidR="001C041A" w:rsidRPr="009849F0">
        <w:rPr>
          <w:rFonts w:ascii="Times New Roman" w:hAnsi="Times New Roman" w:cs="Times New Roman"/>
          <w:sz w:val="24"/>
          <w:szCs w:val="24"/>
        </w:rPr>
        <w:t xml:space="preserve"> </w:t>
      </w:r>
      <w:r w:rsidR="001C041A" w:rsidRPr="002251CC">
        <w:rPr>
          <w:rFonts w:ascii="Times New Roman" w:hAnsi="Times New Roman" w:cs="Times New Roman"/>
          <w:sz w:val="24"/>
          <w:szCs w:val="24"/>
          <w:lang w:val="en-US"/>
        </w:rPr>
        <w:t>by developing their resources employees increase their external market value in times of unemployment. So we add to t</w:t>
      </w:r>
      <w:r w:rsidR="001C041A" w:rsidRPr="00561377">
        <w:rPr>
          <w:rFonts w:ascii="Times New Roman" w:hAnsi="Times New Roman" w:cs="Times New Roman"/>
          <w:sz w:val="24"/>
          <w:szCs w:val="24"/>
          <w:lang w:val="en-US"/>
        </w:rPr>
        <w:t>he, too much internally oriented, resourced-base</w:t>
      </w:r>
      <w:r w:rsidR="001C041A" w:rsidRPr="00E7679F">
        <w:rPr>
          <w:rFonts w:ascii="Times New Roman" w:hAnsi="Times New Roman" w:cs="Times New Roman"/>
          <w:sz w:val="24"/>
          <w:szCs w:val="24"/>
          <w:lang w:val="en-US"/>
        </w:rPr>
        <w:t xml:space="preserve">d </w:t>
      </w:r>
      <w:r w:rsidR="000F529C">
        <w:rPr>
          <w:rFonts w:ascii="Times New Roman" w:hAnsi="Times New Roman" w:cs="Times New Roman"/>
          <w:sz w:val="24"/>
          <w:szCs w:val="24"/>
          <w:lang w:val="en-US"/>
        </w:rPr>
        <w:t xml:space="preserve">view </w:t>
      </w:r>
      <w:r w:rsidR="001C041A" w:rsidRPr="00561377">
        <w:rPr>
          <w:rFonts w:ascii="Times New Roman" w:hAnsi="Times New Roman" w:cs="Times New Roman"/>
          <w:sz w:val="24"/>
          <w:szCs w:val="24"/>
          <w:lang w:val="en-US"/>
        </w:rPr>
        <w:t xml:space="preserve">of the firm </w:t>
      </w:r>
      <w:r w:rsidR="001C041A" w:rsidRPr="006B3F31">
        <w:rPr>
          <w:rFonts w:ascii="Times New Roman" w:hAnsi="Times New Roman" w:cs="Times New Roman"/>
          <w:sz w:val="24"/>
          <w:szCs w:val="24"/>
          <w:lang w:val="en-US"/>
        </w:rPr>
        <w:t>an external macro-perspective</w:t>
      </w:r>
      <w:r w:rsidR="001C041A" w:rsidRPr="002251CC">
        <w:rPr>
          <w:rFonts w:ascii="Times New Roman" w:hAnsi="Times New Roman" w:cs="Times New Roman"/>
          <w:sz w:val="24"/>
          <w:szCs w:val="24"/>
          <w:lang w:val="en-US"/>
        </w:rPr>
        <w:t xml:space="preserve">. </w:t>
      </w:r>
      <w:r w:rsidR="000F529C">
        <w:rPr>
          <w:rFonts w:ascii="Times New Roman" w:hAnsi="Times New Roman" w:cs="Times New Roman"/>
          <w:sz w:val="24"/>
          <w:szCs w:val="24"/>
          <w:lang w:val="en-US"/>
        </w:rPr>
        <w:t xml:space="preserve">Our main contribution, therefore, is that we highlight the importance of socio-economic context in theorizing on the implications of i-deals in the workplace. Previous research has ignored thus far this context, and we show that people, in responding to i-deals, take both into account supply and demand characteristics of the local </w:t>
      </w:r>
      <w:r w:rsidR="0031230F">
        <w:rPr>
          <w:rFonts w:ascii="Times New Roman" w:hAnsi="Times New Roman" w:cs="Times New Roman"/>
          <w:sz w:val="24"/>
          <w:szCs w:val="24"/>
          <w:lang w:val="en-US"/>
        </w:rPr>
        <w:t>labor market</w:t>
      </w:r>
      <w:r w:rsidR="000F529C">
        <w:rPr>
          <w:rFonts w:ascii="Times New Roman" w:hAnsi="Times New Roman" w:cs="Times New Roman"/>
          <w:sz w:val="24"/>
          <w:szCs w:val="24"/>
          <w:lang w:val="en-US"/>
        </w:rPr>
        <w:t xml:space="preserve">. </w:t>
      </w:r>
      <w:r w:rsidR="0031230F">
        <w:rPr>
          <w:rFonts w:ascii="Times New Roman" w:hAnsi="Times New Roman" w:cs="Times New Roman"/>
          <w:sz w:val="24"/>
          <w:szCs w:val="24"/>
          <w:lang w:val="en-US"/>
        </w:rPr>
        <w:t xml:space="preserve">So far, scholars have pointed towards this theoretical assumption (e.g., the multilevel model of i-deals of Liao et al., 2016), but we are the first to empirically show that socio-economic context </w:t>
      </w:r>
      <w:r w:rsidR="0031230F">
        <w:rPr>
          <w:rFonts w:ascii="Times New Roman" w:hAnsi="Times New Roman" w:cs="Times New Roman"/>
          <w:i/>
          <w:iCs/>
          <w:sz w:val="24"/>
          <w:szCs w:val="24"/>
          <w:lang w:val="en-US"/>
        </w:rPr>
        <w:t xml:space="preserve">does </w:t>
      </w:r>
      <w:r w:rsidR="0031230F">
        <w:rPr>
          <w:rFonts w:ascii="Times New Roman" w:hAnsi="Times New Roman" w:cs="Times New Roman"/>
          <w:sz w:val="24"/>
          <w:szCs w:val="24"/>
          <w:lang w:val="en-US"/>
        </w:rPr>
        <w:t>matter in affecting the relationships of i-deals with work outcomes.</w:t>
      </w:r>
    </w:p>
    <w:p w14:paraId="7D0CE748" w14:textId="0A2DB32D" w:rsidR="00961003" w:rsidRPr="002251CC" w:rsidRDefault="00961003" w:rsidP="0044131C">
      <w:pPr>
        <w:spacing w:after="0" w:line="480" w:lineRule="auto"/>
        <w:rPr>
          <w:rFonts w:ascii="Times New Roman" w:hAnsi="Times New Roman" w:cs="Times New Roman"/>
          <w:b/>
          <w:sz w:val="24"/>
          <w:szCs w:val="24"/>
          <w:lang w:val="en-US"/>
        </w:rPr>
      </w:pPr>
      <w:r w:rsidRPr="00E7679F">
        <w:rPr>
          <w:rFonts w:ascii="Times New Roman" w:hAnsi="Times New Roman" w:cs="Times New Roman"/>
          <w:b/>
          <w:sz w:val="24"/>
          <w:szCs w:val="24"/>
          <w:lang w:val="en-US"/>
        </w:rPr>
        <w:t>Theoretical Implications</w:t>
      </w:r>
    </w:p>
    <w:p w14:paraId="6FD52610" w14:textId="1DECF5EB" w:rsidR="00D956FB" w:rsidRDefault="00961003" w:rsidP="00210F83">
      <w:pPr>
        <w:spacing w:after="0" w:line="480" w:lineRule="auto"/>
        <w:rPr>
          <w:rFonts w:ascii="Times New Roman" w:hAnsi="Times New Roman" w:cs="Times New Roman"/>
          <w:sz w:val="24"/>
          <w:szCs w:val="24"/>
          <w:lang w:val="en-US"/>
        </w:rPr>
      </w:pPr>
      <w:r w:rsidRPr="002251CC">
        <w:rPr>
          <w:rFonts w:ascii="Times New Roman" w:hAnsi="Times New Roman" w:cs="Times New Roman"/>
          <w:i/>
          <w:sz w:val="24"/>
          <w:szCs w:val="24"/>
          <w:lang w:val="en-US"/>
        </w:rPr>
        <w:tab/>
      </w:r>
      <w:r w:rsidRPr="002251CC">
        <w:rPr>
          <w:rFonts w:ascii="Times New Roman" w:hAnsi="Times New Roman" w:cs="Times New Roman"/>
          <w:sz w:val="24"/>
          <w:szCs w:val="24"/>
          <w:lang w:val="en-US"/>
        </w:rPr>
        <w:t>This study has implications for theory on i-deals, retirement</w:t>
      </w:r>
      <w:r w:rsidR="00B430EC">
        <w:rPr>
          <w:rFonts w:ascii="Times New Roman" w:hAnsi="Times New Roman" w:cs="Times New Roman"/>
          <w:sz w:val="24"/>
          <w:szCs w:val="24"/>
          <w:lang w:val="en-US"/>
        </w:rPr>
        <w:t>, and HRM</w:t>
      </w:r>
      <w:r w:rsidRPr="002251CC">
        <w:rPr>
          <w:rFonts w:ascii="Times New Roman" w:hAnsi="Times New Roman" w:cs="Times New Roman"/>
          <w:sz w:val="24"/>
          <w:szCs w:val="24"/>
          <w:lang w:val="en-US"/>
        </w:rPr>
        <w:t xml:space="preserve">. </w:t>
      </w:r>
      <w:r w:rsidR="00630309">
        <w:rPr>
          <w:rFonts w:ascii="Times New Roman" w:hAnsi="Times New Roman" w:cs="Times New Roman"/>
          <w:sz w:val="24"/>
          <w:szCs w:val="24"/>
          <w:lang w:val="en-US"/>
        </w:rPr>
        <w:t xml:space="preserve">First, the study shows that i-deals are not only related to current motivation in one’s job, but </w:t>
      </w:r>
      <w:r w:rsidR="0092559E">
        <w:rPr>
          <w:rFonts w:ascii="Times New Roman" w:hAnsi="Times New Roman" w:cs="Times New Roman"/>
          <w:sz w:val="24"/>
          <w:szCs w:val="24"/>
          <w:lang w:val="en-US"/>
        </w:rPr>
        <w:t>are</w:t>
      </w:r>
      <w:r w:rsidR="00630309">
        <w:rPr>
          <w:rFonts w:ascii="Times New Roman" w:hAnsi="Times New Roman" w:cs="Times New Roman"/>
          <w:sz w:val="24"/>
          <w:szCs w:val="24"/>
          <w:lang w:val="en-US"/>
        </w:rPr>
        <w:t xml:space="preserve"> also related to motivation to continue working</w:t>
      </w:r>
      <w:r w:rsidR="00BE7D1A">
        <w:rPr>
          <w:rFonts w:ascii="Times New Roman" w:hAnsi="Times New Roman" w:cs="Times New Roman"/>
          <w:sz w:val="24"/>
          <w:szCs w:val="24"/>
          <w:lang w:val="en-US"/>
        </w:rPr>
        <w:t xml:space="preserve"> beyond one’s retirement</w:t>
      </w:r>
      <w:r w:rsidR="00630309">
        <w:rPr>
          <w:rFonts w:ascii="Times New Roman" w:hAnsi="Times New Roman" w:cs="Times New Roman"/>
          <w:sz w:val="24"/>
          <w:szCs w:val="24"/>
          <w:lang w:val="en-US"/>
        </w:rPr>
        <w:t xml:space="preserve">. I-deals spur employees to innovative behavior and development, through which they enjoy their work more, subsequently relating to higher long-term motivation. </w:t>
      </w:r>
      <w:r w:rsidR="00962BD5">
        <w:rPr>
          <w:rFonts w:ascii="Times New Roman" w:hAnsi="Times New Roman" w:cs="Times New Roman"/>
          <w:sz w:val="24"/>
          <w:szCs w:val="24"/>
          <w:lang w:val="en-US"/>
        </w:rPr>
        <w:t xml:space="preserve">The positive relationships of i-deals with motivation to continue working are further strengthened when there is demand for work (i.e., high child population growth). This creates a situation where investments in i-deals pay off, </w:t>
      </w:r>
      <w:r w:rsidR="00DA4E3E">
        <w:rPr>
          <w:rFonts w:ascii="Times New Roman" w:hAnsi="Times New Roman" w:cs="Times New Roman"/>
          <w:sz w:val="24"/>
          <w:szCs w:val="24"/>
          <w:lang w:val="en-US"/>
        </w:rPr>
        <w:t xml:space="preserve">where employees can develop themselves </w:t>
      </w:r>
      <w:r w:rsidR="00962BD5">
        <w:rPr>
          <w:rFonts w:ascii="Times New Roman" w:hAnsi="Times New Roman" w:cs="Times New Roman"/>
          <w:sz w:val="24"/>
          <w:szCs w:val="24"/>
          <w:lang w:val="en-US"/>
        </w:rPr>
        <w:t xml:space="preserve">and become more highly motivated to continue working. </w:t>
      </w:r>
    </w:p>
    <w:p w14:paraId="314DF8BA" w14:textId="597A6962" w:rsidR="000870B7" w:rsidRDefault="00962BD5" w:rsidP="000870B7">
      <w:pPr>
        <w:spacing w:after="0" w:line="480" w:lineRule="auto"/>
        <w:ind w:firstLine="720"/>
        <w:rPr>
          <w:rFonts w:ascii="Times New Roman" w:hAnsi="Times New Roman" w:cs="Times New Roman"/>
          <w:sz w:val="24"/>
          <w:szCs w:val="24"/>
          <w:lang w:val="en-US"/>
        </w:rPr>
      </w:pPr>
      <w:r>
        <w:rPr>
          <w:rFonts w:ascii="Times New Roman" w:hAnsi="Times New Roman" w:cs="Times New Roman"/>
          <w:sz w:val="24"/>
          <w:szCs w:val="24"/>
          <w:lang w:val="en-US"/>
        </w:rPr>
        <w:t>O</w:t>
      </w:r>
      <w:r w:rsidR="000870B7">
        <w:rPr>
          <w:rFonts w:ascii="Times New Roman" w:hAnsi="Times New Roman" w:cs="Times New Roman"/>
          <w:sz w:val="24"/>
          <w:szCs w:val="24"/>
          <w:lang w:val="en-US"/>
        </w:rPr>
        <w:t xml:space="preserve">ur study also shows </w:t>
      </w:r>
      <w:r w:rsidR="0029151C">
        <w:rPr>
          <w:rFonts w:ascii="Times New Roman" w:hAnsi="Times New Roman" w:cs="Times New Roman"/>
          <w:sz w:val="24"/>
          <w:szCs w:val="24"/>
          <w:lang w:val="en-US"/>
        </w:rPr>
        <w:t xml:space="preserve">it is important to differentiate on the basis of type of </w:t>
      </w:r>
      <w:r w:rsidR="000870B7">
        <w:rPr>
          <w:rFonts w:ascii="Times New Roman" w:hAnsi="Times New Roman" w:cs="Times New Roman"/>
          <w:sz w:val="24"/>
          <w:szCs w:val="24"/>
          <w:lang w:val="en-US"/>
        </w:rPr>
        <w:t xml:space="preserve">i-deal. Growth i-deals help people to develop themselves and add to long-term motivation, while accommodative i-deals may help people to deal </w:t>
      </w:r>
      <w:r w:rsidR="000870B7" w:rsidRPr="00E7679F">
        <w:rPr>
          <w:rFonts w:ascii="Times New Roman" w:hAnsi="Times New Roman" w:cs="Times New Roman"/>
          <w:sz w:val="24"/>
          <w:szCs w:val="24"/>
          <w:lang w:val="en-US"/>
        </w:rPr>
        <w:t xml:space="preserve">with age-related losses (Kooij et al., 2017), </w:t>
      </w:r>
      <w:r w:rsidR="000870B7">
        <w:rPr>
          <w:rFonts w:ascii="Times New Roman" w:hAnsi="Times New Roman" w:cs="Times New Roman"/>
          <w:sz w:val="24"/>
          <w:szCs w:val="24"/>
          <w:lang w:val="en-US"/>
        </w:rPr>
        <w:t>which may have negative ramifications for their motivation to continue working. T</w:t>
      </w:r>
      <w:r w:rsidR="000870B7" w:rsidRPr="00E7679F">
        <w:rPr>
          <w:rFonts w:ascii="Times New Roman" w:hAnsi="Times New Roman" w:cs="Times New Roman"/>
          <w:sz w:val="24"/>
          <w:szCs w:val="24"/>
          <w:lang w:val="en-US"/>
        </w:rPr>
        <w:t xml:space="preserve">he study </w:t>
      </w:r>
      <w:r w:rsidR="000870B7" w:rsidRPr="00C65EA2">
        <w:rPr>
          <w:rFonts w:ascii="Times New Roman" w:hAnsi="Times New Roman" w:cs="Times New Roman"/>
          <w:sz w:val="24"/>
          <w:szCs w:val="24"/>
          <w:lang w:val="en-US"/>
        </w:rPr>
        <w:t>also shows</w:t>
      </w:r>
      <w:r w:rsidR="000870B7" w:rsidRPr="006B3F31">
        <w:rPr>
          <w:rFonts w:ascii="Times New Roman" w:hAnsi="Times New Roman" w:cs="Times New Roman"/>
          <w:sz w:val="24"/>
          <w:szCs w:val="24"/>
          <w:lang w:val="en-US"/>
        </w:rPr>
        <w:t xml:space="preserve"> that </w:t>
      </w:r>
      <w:r w:rsidR="000870B7">
        <w:rPr>
          <w:rFonts w:ascii="Times New Roman" w:hAnsi="Times New Roman" w:cs="Times New Roman"/>
          <w:sz w:val="24"/>
          <w:szCs w:val="24"/>
          <w:lang w:val="en-US"/>
        </w:rPr>
        <w:t xml:space="preserve">accommodative </w:t>
      </w:r>
      <w:r w:rsidR="000870B7" w:rsidRPr="00C65EA2">
        <w:rPr>
          <w:rFonts w:ascii="Times New Roman" w:hAnsi="Times New Roman" w:cs="Times New Roman"/>
          <w:sz w:val="24"/>
          <w:szCs w:val="24"/>
          <w:lang w:val="en-US"/>
        </w:rPr>
        <w:t xml:space="preserve">i-deals </w:t>
      </w:r>
      <w:r w:rsidR="000870B7">
        <w:rPr>
          <w:rFonts w:ascii="Times New Roman" w:hAnsi="Times New Roman" w:cs="Times New Roman"/>
          <w:sz w:val="24"/>
          <w:szCs w:val="24"/>
          <w:lang w:val="en-US"/>
        </w:rPr>
        <w:t xml:space="preserve">were </w:t>
      </w:r>
      <w:r w:rsidR="000870B7" w:rsidRPr="00C65EA2">
        <w:rPr>
          <w:rFonts w:ascii="Times New Roman" w:hAnsi="Times New Roman" w:cs="Times New Roman"/>
          <w:sz w:val="24"/>
          <w:szCs w:val="24"/>
          <w:lang w:val="en-US"/>
        </w:rPr>
        <w:t xml:space="preserve">negatively related to </w:t>
      </w:r>
      <w:r w:rsidR="000870B7" w:rsidRPr="006B3F31">
        <w:rPr>
          <w:rFonts w:ascii="Times New Roman" w:hAnsi="Times New Roman" w:cs="Times New Roman"/>
          <w:sz w:val="24"/>
          <w:szCs w:val="24"/>
          <w:lang w:val="en-US"/>
        </w:rPr>
        <w:t xml:space="preserve">outcomes </w:t>
      </w:r>
      <w:r w:rsidR="000870B7" w:rsidRPr="002251CC">
        <w:rPr>
          <w:rFonts w:ascii="Times New Roman" w:hAnsi="Times New Roman" w:cs="Times New Roman"/>
          <w:sz w:val="24"/>
          <w:szCs w:val="24"/>
          <w:lang w:val="en-US"/>
        </w:rPr>
        <w:t xml:space="preserve">such as innovation, development and motivation to continue working. Accommodative i-deals may </w:t>
      </w:r>
      <w:r w:rsidR="00097DBA">
        <w:rPr>
          <w:rFonts w:ascii="Times New Roman" w:hAnsi="Times New Roman" w:cs="Times New Roman"/>
          <w:sz w:val="24"/>
          <w:szCs w:val="24"/>
          <w:lang w:val="en-US"/>
        </w:rPr>
        <w:t xml:space="preserve">however have </w:t>
      </w:r>
      <w:r w:rsidR="00C9036C">
        <w:rPr>
          <w:rFonts w:ascii="Times New Roman" w:hAnsi="Times New Roman" w:cs="Times New Roman"/>
          <w:sz w:val="24"/>
          <w:szCs w:val="24"/>
          <w:lang w:val="en-US"/>
        </w:rPr>
        <w:t xml:space="preserve">positive </w:t>
      </w:r>
      <w:r w:rsidR="000870B7" w:rsidRPr="002251CC">
        <w:rPr>
          <w:rFonts w:ascii="Times New Roman" w:hAnsi="Times New Roman" w:cs="Times New Roman"/>
          <w:sz w:val="24"/>
          <w:szCs w:val="24"/>
          <w:lang w:val="en-US"/>
        </w:rPr>
        <w:t>relat</w:t>
      </w:r>
      <w:r w:rsidR="00C9036C">
        <w:rPr>
          <w:rFonts w:ascii="Times New Roman" w:hAnsi="Times New Roman" w:cs="Times New Roman"/>
          <w:sz w:val="24"/>
          <w:szCs w:val="24"/>
          <w:lang w:val="en-US"/>
        </w:rPr>
        <w:t>ionships</w:t>
      </w:r>
      <w:r w:rsidR="000870B7" w:rsidRPr="002251CC">
        <w:rPr>
          <w:rFonts w:ascii="Times New Roman" w:hAnsi="Times New Roman" w:cs="Times New Roman"/>
          <w:sz w:val="24"/>
          <w:szCs w:val="24"/>
          <w:lang w:val="en-US"/>
        </w:rPr>
        <w:t xml:space="preserve"> </w:t>
      </w:r>
      <w:r w:rsidR="00C9036C">
        <w:rPr>
          <w:rFonts w:ascii="Times New Roman" w:hAnsi="Times New Roman" w:cs="Times New Roman"/>
          <w:sz w:val="24"/>
          <w:szCs w:val="24"/>
          <w:lang w:val="en-US"/>
        </w:rPr>
        <w:t xml:space="preserve">with </w:t>
      </w:r>
      <w:r w:rsidR="000870B7" w:rsidRPr="002251CC">
        <w:rPr>
          <w:rFonts w:ascii="Times New Roman" w:hAnsi="Times New Roman" w:cs="Times New Roman"/>
          <w:sz w:val="24"/>
          <w:szCs w:val="24"/>
          <w:lang w:val="en-US"/>
        </w:rPr>
        <w:t xml:space="preserve">other outcomes, such as work-life balance (Hornung et al., 2008). Hence, the literature on i-deals would benefit from incorporating wider perspectives on the </w:t>
      </w:r>
      <w:r w:rsidR="00DA4E3E">
        <w:rPr>
          <w:rFonts w:ascii="Times New Roman" w:hAnsi="Times New Roman" w:cs="Times New Roman"/>
          <w:sz w:val="24"/>
          <w:szCs w:val="24"/>
          <w:lang w:val="en-US"/>
        </w:rPr>
        <w:t xml:space="preserve">differential </w:t>
      </w:r>
      <w:r w:rsidR="000870B7" w:rsidRPr="002251CC">
        <w:rPr>
          <w:rFonts w:ascii="Times New Roman" w:hAnsi="Times New Roman" w:cs="Times New Roman"/>
          <w:sz w:val="24"/>
          <w:szCs w:val="24"/>
          <w:lang w:val="en-US"/>
        </w:rPr>
        <w:t>effects of i-deals</w:t>
      </w:r>
      <w:r>
        <w:rPr>
          <w:rFonts w:ascii="Times New Roman" w:hAnsi="Times New Roman" w:cs="Times New Roman"/>
          <w:sz w:val="24"/>
          <w:szCs w:val="24"/>
          <w:lang w:val="en-US"/>
        </w:rPr>
        <w:t xml:space="preserve"> for long-term motivation</w:t>
      </w:r>
      <w:r w:rsidR="000870B7" w:rsidRPr="002251CC">
        <w:rPr>
          <w:rFonts w:ascii="Times New Roman" w:hAnsi="Times New Roman" w:cs="Times New Roman"/>
          <w:sz w:val="24"/>
          <w:szCs w:val="24"/>
          <w:lang w:val="en-US"/>
        </w:rPr>
        <w:t>.</w:t>
      </w:r>
    </w:p>
    <w:p w14:paraId="192E3257" w14:textId="7C9B8157" w:rsidR="000870B7" w:rsidRPr="002251CC" w:rsidRDefault="00962BD5">
      <w:pPr>
        <w:spacing w:after="0" w:line="480" w:lineRule="auto"/>
        <w:ind w:firstLine="720"/>
        <w:rPr>
          <w:rFonts w:ascii="Times New Roman" w:hAnsi="Times New Roman" w:cs="Times New Roman"/>
          <w:sz w:val="24"/>
          <w:szCs w:val="24"/>
          <w:lang w:val="en-US"/>
        </w:rPr>
      </w:pPr>
      <w:r>
        <w:rPr>
          <w:rFonts w:ascii="Times New Roman" w:hAnsi="Times New Roman" w:cs="Times New Roman"/>
          <w:sz w:val="24"/>
          <w:szCs w:val="24"/>
          <w:lang w:val="en-US"/>
        </w:rPr>
        <w:t>While i-deals may help with motivation to continue working, this not necessarily means older workers will actually continue working. O</w:t>
      </w:r>
      <w:r w:rsidR="000870B7" w:rsidRPr="00A82556">
        <w:rPr>
          <w:rFonts w:ascii="Times New Roman" w:hAnsi="Times New Roman" w:cs="Times New Roman"/>
          <w:sz w:val="24"/>
          <w:szCs w:val="24"/>
          <w:lang w:val="en-US"/>
        </w:rPr>
        <w:t xml:space="preserve">lder employees may be classified as ‘reluctant leavers’ </w:t>
      </w:r>
      <w:r w:rsidR="000870B7">
        <w:rPr>
          <w:rFonts w:ascii="Times New Roman" w:hAnsi="Times New Roman" w:cs="Times New Roman"/>
          <w:sz w:val="24"/>
          <w:szCs w:val="24"/>
          <w:lang w:val="en-US"/>
        </w:rPr>
        <w:t>(</w:t>
      </w:r>
      <w:proofErr w:type="spellStart"/>
      <w:r w:rsidR="000870B7">
        <w:rPr>
          <w:rFonts w:ascii="Times New Roman" w:hAnsi="Times New Roman" w:cs="Times New Roman"/>
          <w:sz w:val="24"/>
          <w:szCs w:val="24"/>
          <w:lang w:val="en-US"/>
        </w:rPr>
        <w:t>Hom</w:t>
      </w:r>
      <w:proofErr w:type="spellEnd"/>
      <w:r w:rsidR="000870B7">
        <w:rPr>
          <w:rFonts w:ascii="Times New Roman" w:hAnsi="Times New Roman" w:cs="Times New Roman"/>
          <w:sz w:val="24"/>
          <w:szCs w:val="24"/>
          <w:lang w:val="en-US"/>
        </w:rPr>
        <w:t xml:space="preserve"> et al., 2012) </w:t>
      </w:r>
      <w:r w:rsidR="000870B7" w:rsidRPr="00A82556">
        <w:rPr>
          <w:rFonts w:ascii="Times New Roman" w:hAnsi="Times New Roman" w:cs="Times New Roman"/>
          <w:sz w:val="24"/>
          <w:szCs w:val="24"/>
          <w:lang w:val="en-US"/>
        </w:rPr>
        <w:t xml:space="preserve">when they display high motivation to continue working, but are nonetheless not offered the possibilities to do so. Especially in education, this might be a major problem, when teacher shortages are occurring. Hence, </w:t>
      </w:r>
      <w:r w:rsidR="000870B7">
        <w:rPr>
          <w:rFonts w:ascii="Times New Roman" w:hAnsi="Times New Roman" w:cs="Times New Roman"/>
          <w:sz w:val="24"/>
          <w:szCs w:val="24"/>
          <w:lang w:val="en-US"/>
        </w:rPr>
        <w:t xml:space="preserve">it is important </w:t>
      </w:r>
      <w:r>
        <w:rPr>
          <w:rFonts w:ascii="Times New Roman" w:hAnsi="Times New Roman" w:cs="Times New Roman"/>
          <w:sz w:val="24"/>
          <w:szCs w:val="24"/>
          <w:lang w:val="en-US"/>
        </w:rPr>
        <w:t xml:space="preserve">to continuously assess </w:t>
      </w:r>
      <w:r w:rsidR="000870B7" w:rsidRPr="00A82556">
        <w:rPr>
          <w:rFonts w:ascii="Times New Roman" w:hAnsi="Times New Roman" w:cs="Times New Roman"/>
          <w:sz w:val="24"/>
          <w:szCs w:val="24"/>
          <w:lang w:val="en-US"/>
        </w:rPr>
        <w:t xml:space="preserve">the motivation to continue working among </w:t>
      </w:r>
      <w:r>
        <w:rPr>
          <w:rFonts w:ascii="Times New Roman" w:hAnsi="Times New Roman" w:cs="Times New Roman"/>
          <w:sz w:val="24"/>
          <w:szCs w:val="24"/>
          <w:lang w:val="en-US"/>
        </w:rPr>
        <w:t>employees</w:t>
      </w:r>
      <w:r w:rsidR="000870B7" w:rsidRPr="00A82556">
        <w:rPr>
          <w:rFonts w:ascii="Times New Roman" w:hAnsi="Times New Roman" w:cs="Times New Roman"/>
          <w:sz w:val="24"/>
          <w:szCs w:val="24"/>
          <w:lang w:val="en-US"/>
        </w:rPr>
        <w:t xml:space="preserve">, and not just </w:t>
      </w:r>
      <w:r w:rsidR="00C9036C">
        <w:rPr>
          <w:rFonts w:ascii="Times New Roman" w:hAnsi="Times New Roman" w:cs="Times New Roman"/>
          <w:sz w:val="24"/>
          <w:szCs w:val="24"/>
          <w:lang w:val="en-US"/>
        </w:rPr>
        <w:t>when employees approach their retirement</w:t>
      </w:r>
      <w:r>
        <w:rPr>
          <w:rFonts w:ascii="Times New Roman" w:hAnsi="Times New Roman" w:cs="Times New Roman"/>
          <w:sz w:val="24"/>
          <w:szCs w:val="24"/>
          <w:lang w:val="en-US"/>
        </w:rPr>
        <w:t>.</w:t>
      </w:r>
      <w:r w:rsidR="000870B7" w:rsidRPr="00A82556">
        <w:rPr>
          <w:rFonts w:ascii="Times New Roman" w:hAnsi="Times New Roman" w:cs="Times New Roman"/>
          <w:sz w:val="24"/>
          <w:szCs w:val="24"/>
          <w:lang w:val="en-US"/>
        </w:rPr>
        <w:t xml:space="preserve"> </w:t>
      </w:r>
      <w:r>
        <w:rPr>
          <w:rFonts w:ascii="Times New Roman" w:hAnsi="Times New Roman" w:cs="Times New Roman"/>
          <w:sz w:val="24"/>
          <w:szCs w:val="24"/>
          <w:lang w:val="en-US"/>
        </w:rPr>
        <w:t xml:space="preserve">When organizations monitor this </w:t>
      </w:r>
      <w:r w:rsidR="00C9036C">
        <w:rPr>
          <w:rFonts w:ascii="Times New Roman" w:hAnsi="Times New Roman" w:cs="Times New Roman"/>
          <w:sz w:val="24"/>
          <w:szCs w:val="24"/>
          <w:lang w:val="en-US"/>
        </w:rPr>
        <w:t>continuously</w:t>
      </w:r>
      <w:r>
        <w:rPr>
          <w:rFonts w:ascii="Times New Roman" w:hAnsi="Times New Roman" w:cs="Times New Roman"/>
          <w:sz w:val="24"/>
          <w:szCs w:val="24"/>
          <w:lang w:val="en-US"/>
        </w:rPr>
        <w:t xml:space="preserve">, they are also </w:t>
      </w:r>
      <w:r w:rsidR="000870B7" w:rsidRPr="00A82556">
        <w:rPr>
          <w:rFonts w:ascii="Times New Roman" w:hAnsi="Times New Roman" w:cs="Times New Roman"/>
          <w:sz w:val="24"/>
          <w:szCs w:val="24"/>
          <w:lang w:val="en-US"/>
        </w:rPr>
        <w:t xml:space="preserve">able to offer </w:t>
      </w:r>
      <w:r w:rsidR="000870B7">
        <w:rPr>
          <w:rFonts w:ascii="Times New Roman" w:hAnsi="Times New Roman" w:cs="Times New Roman"/>
          <w:sz w:val="24"/>
          <w:szCs w:val="24"/>
          <w:lang w:val="en-US"/>
        </w:rPr>
        <w:t xml:space="preserve">i-deals, </w:t>
      </w:r>
      <w:r w:rsidR="000870B7" w:rsidRPr="00A82556">
        <w:rPr>
          <w:rFonts w:ascii="Times New Roman" w:hAnsi="Times New Roman" w:cs="Times New Roman"/>
          <w:sz w:val="24"/>
          <w:szCs w:val="24"/>
          <w:lang w:val="en-US"/>
        </w:rPr>
        <w:t xml:space="preserve">incentives and development to enable </w:t>
      </w:r>
      <w:r>
        <w:rPr>
          <w:rFonts w:ascii="Times New Roman" w:hAnsi="Times New Roman" w:cs="Times New Roman"/>
          <w:sz w:val="24"/>
          <w:szCs w:val="24"/>
          <w:lang w:val="en-US"/>
        </w:rPr>
        <w:t xml:space="preserve">employees </w:t>
      </w:r>
      <w:r w:rsidR="000870B7" w:rsidRPr="00A82556">
        <w:rPr>
          <w:rFonts w:ascii="Times New Roman" w:hAnsi="Times New Roman" w:cs="Times New Roman"/>
          <w:sz w:val="24"/>
          <w:szCs w:val="24"/>
          <w:lang w:val="en-US"/>
        </w:rPr>
        <w:t xml:space="preserve">to continue working in a healthy and motivating </w:t>
      </w:r>
      <w:r w:rsidR="000870B7">
        <w:rPr>
          <w:rFonts w:ascii="Times New Roman" w:hAnsi="Times New Roman" w:cs="Times New Roman"/>
          <w:sz w:val="24"/>
          <w:szCs w:val="24"/>
          <w:lang w:val="en-US"/>
        </w:rPr>
        <w:t>way</w:t>
      </w:r>
      <w:r w:rsidR="000870B7" w:rsidRPr="00A82556">
        <w:rPr>
          <w:rFonts w:ascii="Times New Roman" w:hAnsi="Times New Roman" w:cs="Times New Roman"/>
          <w:sz w:val="24"/>
          <w:szCs w:val="24"/>
          <w:lang w:val="en-US"/>
        </w:rPr>
        <w:t xml:space="preserve">. </w:t>
      </w:r>
    </w:p>
    <w:p w14:paraId="1625592F" w14:textId="2873F759" w:rsidR="00210F83" w:rsidRPr="00E7679F" w:rsidRDefault="00561377" w:rsidP="009849F0">
      <w:pPr>
        <w:spacing w:after="0" w:line="480" w:lineRule="auto"/>
        <w:ind w:firstLine="720"/>
        <w:rPr>
          <w:rFonts w:ascii="Times New Roman" w:hAnsi="Times New Roman" w:cs="Times New Roman"/>
          <w:sz w:val="24"/>
          <w:szCs w:val="24"/>
          <w:lang w:val="en-US"/>
        </w:rPr>
      </w:pPr>
      <w:r>
        <w:rPr>
          <w:rFonts w:ascii="Times New Roman" w:hAnsi="Times New Roman" w:cs="Times New Roman"/>
          <w:sz w:val="24"/>
          <w:szCs w:val="24"/>
          <w:lang w:val="en-US"/>
        </w:rPr>
        <w:t>Moreover</w:t>
      </w:r>
      <w:r w:rsidR="00210F83" w:rsidRPr="00E7679F">
        <w:rPr>
          <w:rFonts w:ascii="Times New Roman" w:hAnsi="Times New Roman" w:cs="Times New Roman"/>
          <w:sz w:val="24"/>
          <w:szCs w:val="24"/>
          <w:lang w:val="en-US"/>
        </w:rPr>
        <w:t xml:space="preserve">, </w:t>
      </w:r>
      <w:r w:rsidR="007716F3">
        <w:rPr>
          <w:rFonts w:ascii="Times New Roman" w:hAnsi="Times New Roman" w:cs="Times New Roman"/>
          <w:sz w:val="24"/>
          <w:szCs w:val="24"/>
          <w:lang w:val="en-US"/>
        </w:rPr>
        <w:t xml:space="preserve">our study shows that </w:t>
      </w:r>
      <w:r w:rsidR="001D4265" w:rsidRPr="00E7679F">
        <w:rPr>
          <w:rFonts w:ascii="Times New Roman" w:hAnsi="Times New Roman" w:cs="Times New Roman"/>
          <w:sz w:val="24"/>
          <w:szCs w:val="24"/>
          <w:lang w:val="en-US"/>
        </w:rPr>
        <w:t>HRM-interventions in organizations (such as i-deals) are dependent upon the wider context, such as the socio-economic en</w:t>
      </w:r>
      <w:r w:rsidR="001D4265" w:rsidRPr="006B3F31">
        <w:rPr>
          <w:rFonts w:ascii="Times New Roman" w:hAnsi="Times New Roman" w:cs="Times New Roman"/>
          <w:sz w:val="24"/>
          <w:szCs w:val="24"/>
          <w:lang w:val="en-US"/>
        </w:rPr>
        <w:t>vironme</w:t>
      </w:r>
      <w:r w:rsidR="001D4265" w:rsidRPr="002251CC">
        <w:rPr>
          <w:rFonts w:ascii="Times New Roman" w:hAnsi="Times New Roman" w:cs="Times New Roman"/>
          <w:sz w:val="24"/>
          <w:szCs w:val="24"/>
          <w:lang w:val="en-US"/>
        </w:rPr>
        <w:t>nt, in which organizations and employees are embedded. HRM-</w:t>
      </w:r>
      <w:r>
        <w:rPr>
          <w:rFonts w:ascii="Times New Roman" w:hAnsi="Times New Roman" w:cs="Times New Roman"/>
          <w:sz w:val="24"/>
          <w:szCs w:val="24"/>
          <w:lang w:val="en-US"/>
        </w:rPr>
        <w:t>research</w:t>
      </w:r>
      <w:r w:rsidR="001D4265" w:rsidRPr="00E7679F">
        <w:rPr>
          <w:rFonts w:ascii="Times New Roman" w:hAnsi="Times New Roman" w:cs="Times New Roman"/>
          <w:sz w:val="24"/>
          <w:szCs w:val="24"/>
          <w:lang w:val="en-US"/>
        </w:rPr>
        <w:t xml:space="preserve">, therefore, has to take into account that (individualized) practices </w:t>
      </w:r>
      <w:r w:rsidR="002E05D2" w:rsidRPr="006B3F31">
        <w:rPr>
          <w:rFonts w:ascii="Times New Roman" w:hAnsi="Times New Roman" w:cs="Times New Roman"/>
          <w:sz w:val="24"/>
          <w:szCs w:val="24"/>
          <w:lang w:val="en-US"/>
        </w:rPr>
        <w:t xml:space="preserve">will have differential effects depending on the </w:t>
      </w:r>
      <w:r>
        <w:rPr>
          <w:rFonts w:ascii="Times New Roman" w:hAnsi="Times New Roman" w:cs="Times New Roman"/>
          <w:sz w:val="24"/>
          <w:szCs w:val="24"/>
          <w:lang w:val="en-US"/>
        </w:rPr>
        <w:t xml:space="preserve">socio-economic </w:t>
      </w:r>
      <w:r w:rsidR="002E05D2" w:rsidRPr="00E7679F">
        <w:rPr>
          <w:rFonts w:ascii="Times New Roman" w:hAnsi="Times New Roman" w:cs="Times New Roman"/>
          <w:sz w:val="24"/>
          <w:szCs w:val="24"/>
          <w:lang w:val="en-US"/>
        </w:rPr>
        <w:t xml:space="preserve">context. Our study showed that </w:t>
      </w:r>
      <w:r w:rsidR="007716F3">
        <w:rPr>
          <w:rFonts w:ascii="Times New Roman" w:hAnsi="Times New Roman" w:cs="Times New Roman"/>
          <w:sz w:val="24"/>
          <w:szCs w:val="24"/>
          <w:lang w:val="en-US"/>
        </w:rPr>
        <w:t>i-</w:t>
      </w:r>
      <w:r w:rsidR="002E05D2" w:rsidRPr="00E7679F">
        <w:rPr>
          <w:rFonts w:ascii="Times New Roman" w:hAnsi="Times New Roman" w:cs="Times New Roman"/>
          <w:sz w:val="24"/>
          <w:szCs w:val="24"/>
          <w:lang w:val="en-US"/>
        </w:rPr>
        <w:t xml:space="preserve">deals are especially effective when there is actually a growth in demand for work. Hence, HR-literature may focus more on the socio-economic context in establishing the effects of policies and practices. </w:t>
      </w:r>
      <w:r w:rsidR="002B1205">
        <w:rPr>
          <w:rFonts w:ascii="Times New Roman" w:hAnsi="Times New Roman" w:cs="Times New Roman"/>
          <w:sz w:val="24"/>
          <w:szCs w:val="24"/>
          <w:lang w:val="en-US"/>
        </w:rPr>
        <w:t xml:space="preserve">It </w:t>
      </w:r>
      <w:r w:rsidR="00BB12E8">
        <w:rPr>
          <w:rFonts w:ascii="Times New Roman" w:hAnsi="Times New Roman" w:cs="Times New Roman"/>
          <w:sz w:val="24"/>
          <w:szCs w:val="24"/>
          <w:lang w:val="en-US"/>
        </w:rPr>
        <w:t xml:space="preserve">is </w:t>
      </w:r>
      <w:r w:rsidR="002B1205">
        <w:rPr>
          <w:rFonts w:ascii="Times New Roman" w:hAnsi="Times New Roman" w:cs="Times New Roman"/>
          <w:sz w:val="24"/>
          <w:szCs w:val="24"/>
          <w:lang w:val="en-US"/>
        </w:rPr>
        <w:t>often observe</w:t>
      </w:r>
      <w:r w:rsidR="00BB12E8">
        <w:rPr>
          <w:rFonts w:ascii="Times New Roman" w:hAnsi="Times New Roman" w:cs="Times New Roman"/>
          <w:sz w:val="24"/>
          <w:szCs w:val="24"/>
          <w:lang w:val="en-US"/>
        </w:rPr>
        <w:t>d</w:t>
      </w:r>
      <w:r w:rsidR="002B1205">
        <w:rPr>
          <w:rFonts w:ascii="Times New Roman" w:hAnsi="Times New Roman" w:cs="Times New Roman"/>
          <w:sz w:val="24"/>
          <w:szCs w:val="24"/>
          <w:lang w:val="en-US"/>
        </w:rPr>
        <w:t xml:space="preserve"> that HR-interventions may not be as successful as predicted. Our study contributes to such understanding by showing that interventions (e.g., i-deal negotiation) can be less successful in economic difficult circumstances. While this might seem counterintuitive, it can be better understood as a process whereby interventions pay off when people actually see opportunities, and when there is sufficient demand for their labor. Future HR-research would therefore benefit from taking a more macro-perspective on HR-related issues</w:t>
      </w:r>
      <w:r w:rsidR="00187AAD">
        <w:rPr>
          <w:rFonts w:ascii="Times New Roman" w:hAnsi="Times New Roman" w:cs="Times New Roman"/>
          <w:sz w:val="24"/>
          <w:szCs w:val="24"/>
          <w:lang w:val="en-US"/>
        </w:rPr>
        <w:t xml:space="preserve"> beyond organizations</w:t>
      </w:r>
      <w:r w:rsidR="001C7B2C">
        <w:rPr>
          <w:rFonts w:ascii="Times New Roman" w:hAnsi="Times New Roman" w:cs="Times New Roman"/>
          <w:sz w:val="24"/>
          <w:szCs w:val="24"/>
          <w:lang w:val="en-US"/>
        </w:rPr>
        <w:t>, as this more accurately explains employee behavior and motivations</w:t>
      </w:r>
      <w:r w:rsidR="002B1205">
        <w:rPr>
          <w:rFonts w:ascii="Times New Roman" w:hAnsi="Times New Roman" w:cs="Times New Roman"/>
          <w:sz w:val="24"/>
          <w:szCs w:val="24"/>
          <w:lang w:val="en-US"/>
        </w:rPr>
        <w:t xml:space="preserve">. It is important that this is not just conducted theoretically as most theoretical models include context factors, but also empirically. </w:t>
      </w:r>
    </w:p>
    <w:p w14:paraId="4C03614D" w14:textId="5B85D50B" w:rsidR="00A82556" w:rsidRDefault="00BB12E8" w:rsidP="00BB12E8">
      <w:pPr>
        <w:spacing w:after="0" w:line="480" w:lineRule="auto"/>
        <w:rPr>
          <w:rFonts w:ascii="Times New Roman" w:hAnsi="Times New Roman" w:cs="Times New Roman"/>
          <w:sz w:val="24"/>
          <w:szCs w:val="24"/>
          <w:lang w:val="en-US"/>
        </w:rPr>
      </w:pPr>
      <w:r>
        <w:rPr>
          <w:rFonts w:ascii="Times New Roman" w:hAnsi="Times New Roman" w:cs="Times New Roman"/>
          <w:sz w:val="24"/>
          <w:szCs w:val="24"/>
          <w:lang w:val="en-US"/>
        </w:rPr>
        <w:tab/>
        <w:t>The socioeconomic context is important because it conveys signals to people which help them make sense of their behavior (Spence, 1973)</w:t>
      </w:r>
      <w:r w:rsidR="000E352C" w:rsidRPr="002251CC">
        <w:rPr>
          <w:rFonts w:ascii="Times New Roman" w:hAnsi="Times New Roman" w:cs="Times New Roman"/>
          <w:sz w:val="24"/>
          <w:szCs w:val="24"/>
          <w:lang w:val="en-US"/>
        </w:rPr>
        <w:t xml:space="preserve">. Signals from the immediate </w:t>
      </w:r>
      <w:r w:rsidR="000C6DC8" w:rsidRPr="002251CC">
        <w:rPr>
          <w:rFonts w:ascii="Times New Roman" w:hAnsi="Times New Roman" w:cs="Times New Roman"/>
          <w:sz w:val="24"/>
          <w:szCs w:val="24"/>
          <w:lang w:val="en-US"/>
        </w:rPr>
        <w:t xml:space="preserve">municipal </w:t>
      </w:r>
      <w:r w:rsidR="000E352C" w:rsidRPr="002251CC">
        <w:rPr>
          <w:rFonts w:ascii="Times New Roman" w:hAnsi="Times New Roman" w:cs="Times New Roman"/>
          <w:sz w:val="24"/>
          <w:szCs w:val="24"/>
          <w:lang w:val="en-US"/>
        </w:rPr>
        <w:t xml:space="preserve">environment about the demand for teaching jobs and the availability of </w:t>
      </w:r>
      <w:r w:rsidR="008A4471" w:rsidRPr="002251CC">
        <w:rPr>
          <w:rFonts w:ascii="Times New Roman" w:hAnsi="Times New Roman" w:cs="Times New Roman"/>
          <w:sz w:val="24"/>
          <w:szCs w:val="24"/>
          <w:lang w:val="en-US"/>
        </w:rPr>
        <w:t>other employees</w:t>
      </w:r>
      <w:r w:rsidR="000E352C" w:rsidRPr="002251CC">
        <w:rPr>
          <w:rFonts w:ascii="Times New Roman" w:hAnsi="Times New Roman" w:cs="Times New Roman"/>
          <w:sz w:val="24"/>
          <w:szCs w:val="24"/>
          <w:lang w:val="en-US"/>
        </w:rPr>
        <w:t xml:space="preserve">, are important indicators for employees to make sense of whether their investments will pay off in the future. </w:t>
      </w:r>
      <w:r w:rsidR="00733865" w:rsidRPr="002251CC">
        <w:rPr>
          <w:rFonts w:ascii="Times New Roman" w:hAnsi="Times New Roman" w:cs="Times New Roman"/>
          <w:sz w:val="24"/>
          <w:szCs w:val="24"/>
          <w:lang w:val="en-US"/>
        </w:rPr>
        <w:t xml:space="preserve">Hence, </w:t>
      </w:r>
      <w:r w:rsidR="00760D5B">
        <w:rPr>
          <w:rFonts w:ascii="Times New Roman" w:hAnsi="Times New Roman" w:cs="Times New Roman"/>
          <w:sz w:val="24"/>
          <w:szCs w:val="24"/>
          <w:lang w:val="en-US"/>
        </w:rPr>
        <w:t xml:space="preserve">theory on i-deals and retirement should take into account both the context </w:t>
      </w:r>
      <w:r w:rsidR="00760D5B">
        <w:rPr>
          <w:rFonts w:ascii="Times New Roman" w:hAnsi="Times New Roman" w:cs="Times New Roman"/>
          <w:i/>
          <w:iCs/>
          <w:sz w:val="24"/>
          <w:szCs w:val="24"/>
          <w:lang w:val="en-US"/>
        </w:rPr>
        <w:t xml:space="preserve">within </w:t>
      </w:r>
      <w:r w:rsidR="00760D5B">
        <w:rPr>
          <w:rFonts w:ascii="Times New Roman" w:hAnsi="Times New Roman" w:cs="Times New Roman"/>
          <w:sz w:val="24"/>
          <w:szCs w:val="24"/>
          <w:lang w:val="en-US"/>
        </w:rPr>
        <w:t xml:space="preserve">and </w:t>
      </w:r>
      <w:r w:rsidR="00760D5B">
        <w:rPr>
          <w:rFonts w:ascii="Times New Roman" w:hAnsi="Times New Roman" w:cs="Times New Roman"/>
          <w:i/>
          <w:iCs/>
          <w:sz w:val="24"/>
          <w:szCs w:val="24"/>
          <w:lang w:val="en-US"/>
        </w:rPr>
        <w:t xml:space="preserve">beyond </w:t>
      </w:r>
      <w:r w:rsidR="00760D5B">
        <w:rPr>
          <w:rFonts w:ascii="Times New Roman" w:hAnsi="Times New Roman" w:cs="Times New Roman"/>
          <w:sz w:val="24"/>
          <w:szCs w:val="24"/>
          <w:lang w:val="en-US"/>
        </w:rPr>
        <w:t xml:space="preserve">the organization to assess people’s motivation and behavior. </w:t>
      </w:r>
    </w:p>
    <w:p w14:paraId="199E2443" w14:textId="6731F7BD" w:rsidR="00961003" w:rsidRPr="00C65EA2" w:rsidRDefault="001A1F15" w:rsidP="0044131C">
      <w:pPr>
        <w:spacing w:after="0" w:line="480" w:lineRule="auto"/>
        <w:rPr>
          <w:rFonts w:ascii="Times New Roman" w:hAnsi="Times New Roman" w:cs="Times New Roman"/>
          <w:sz w:val="24"/>
          <w:szCs w:val="24"/>
          <w:lang w:val="en-US"/>
        </w:rPr>
      </w:pPr>
      <w:r>
        <w:rPr>
          <w:rFonts w:ascii="Times New Roman" w:hAnsi="Times New Roman" w:cs="Times New Roman"/>
          <w:sz w:val="24"/>
          <w:szCs w:val="24"/>
          <w:lang w:val="en-US"/>
        </w:rPr>
        <w:tab/>
        <w:t xml:space="preserve">In sum, our study elucidates </w:t>
      </w:r>
      <w:r>
        <w:rPr>
          <w:rFonts w:ascii="Times New Roman" w:hAnsi="Times New Roman" w:cs="Times New Roman"/>
          <w:i/>
          <w:iCs/>
          <w:sz w:val="24"/>
          <w:szCs w:val="24"/>
          <w:lang w:val="en-US"/>
        </w:rPr>
        <w:t xml:space="preserve">why </w:t>
      </w:r>
      <w:r>
        <w:rPr>
          <w:rFonts w:ascii="Times New Roman" w:hAnsi="Times New Roman" w:cs="Times New Roman"/>
          <w:sz w:val="24"/>
          <w:szCs w:val="24"/>
          <w:lang w:val="en-US"/>
        </w:rPr>
        <w:t xml:space="preserve">i-deals are important in the context of retirement-related decision making. Theory, therefore, should take into account individual agreements made by employees, because they help employees create a more personalized fit with their job, through adaptation of their jobs. This helps them to engage in more meaningful behavior (e.g., innovative behavior and development), which stimulate work enjoyment and long-term motivation. However, employees do not make their decisions about continuing working beyond retirement in isolation. In line with signaling theory, they use cues from the wider socioeconomic environment to make sense of their employment status and investments made. Future research should also take this into account when designing studies and theorizing possible effects of i-deals and HR-interventions more widely. </w:t>
      </w:r>
      <w:r w:rsidR="00A82556">
        <w:rPr>
          <w:rFonts w:ascii="Times New Roman" w:hAnsi="Times New Roman" w:cs="Times New Roman"/>
          <w:sz w:val="24"/>
          <w:szCs w:val="24"/>
          <w:lang w:val="en-US"/>
        </w:rPr>
        <w:tab/>
      </w:r>
      <w:r w:rsidR="000E352C" w:rsidRPr="00A82556">
        <w:rPr>
          <w:rFonts w:ascii="Times New Roman" w:hAnsi="Times New Roman" w:cs="Times New Roman"/>
          <w:sz w:val="24"/>
          <w:szCs w:val="24"/>
          <w:lang w:val="en-US"/>
        </w:rPr>
        <w:t xml:space="preserve"> </w:t>
      </w:r>
    </w:p>
    <w:p w14:paraId="06092DAE" w14:textId="5CEF0072" w:rsidR="000E352C" w:rsidRPr="002251CC" w:rsidRDefault="00FF57DF" w:rsidP="0044131C">
      <w:pPr>
        <w:spacing w:after="0" w:line="480" w:lineRule="auto"/>
        <w:rPr>
          <w:rFonts w:ascii="Times New Roman" w:hAnsi="Times New Roman" w:cs="Times New Roman"/>
          <w:b/>
          <w:sz w:val="24"/>
          <w:szCs w:val="24"/>
          <w:lang w:val="en-US"/>
        </w:rPr>
      </w:pPr>
      <w:r w:rsidRPr="006B3F31">
        <w:rPr>
          <w:rFonts w:ascii="Times New Roman" w:hAnsi="Times New Roman" w:cs="Times New Roman"/>
          <w:b/>
          <w:sz w:val="24"/>
          <w:szCs w:val="24"/>
          <w:lang w:val="en-US"/>
        </w:rPr>
        <w:t>Limitations</w:t>
      </w:r>
      <w:r w:rsidR="000E352C" w:rsidRPr="002251CC">
        <w:rPr>
          <w:rFonts w:ascii="Times New Roman" w:hAnsi="Times New Roman" w:cs="Times New Roman"/>
          <w:b/>
          <w:sz w:val="24"/>
          <w:szCs w:val="24"/>
          <w:lang w:val="en-US"/>
        </w:rPr>
        <w:t xml:space="preserve"> and </w:t>
      </w:r>
      <w:r w:rsidRPr="002251CC">
        <w:rPr>
          <w:rFonts w:ascii="Times New Roman" w:hAnsi="Times New Roman" w:cs="Times New Roman"/>
          <w:b/>
          <w:sz w:val="24"/>
          <w:szCs w:val="24"/>
          <w:lang w:val="en-US"/>
        </w:rPr>
        <w:t xml:space="preserve">Future Research </w:t>
      </w:r>
      <w:r w:rsidR="000E352C" w:rsidRPr="002251CC">
        <w:rPr>
          <w:rFonts w:ascii="Times New Roman" w:hAnsi="Times New Roman" w:cs="Times New Roman"/>
          <w:b/>
          <w:sz w:val="24"/>
          <w:szCs w:val="24"/>
          <w:lang w:val="en-US"/>
        </w:rPr>
        <w:t xml:space="preserve">Suggestions </w:t>
      </w:r>
    </w:p>
    <w:p w14:paraId="6793BEFA" w14:textId="671E5AD6" w:rsidR="00C858AD" w:rsidRPr="002251CC" w:rsidRDefault="00150219" w:rsidP="00FF57DF">
      <w:pPr>
        <w:spacing w:after="0" w:line="480" w:lineRule="auto"/>
        <w:ind w:firstLine="720"/>
        <w:rPr>
          <w:rFonts w:ascii="Times New Roman" w:hAnsi="Times New Roman" w:cs="Times New Roman"/>
          <w:sz w:val="24"/>
          <w:szCs w:val="24"/>
          <w:lang w:val="en-US"/>
        </w:rPr>
      </w:pPr>
      <w:r>
        <w:rPr>
          <w:rFonts w:ascii="Times New Roman" w:hAnsi="Times New Roman" w:cs="Times New Roman"/>
          <w:sz w:val="24"/>
          <w:szCs w:val="24"/>
          <w:lang w:val="en-US"/>
        </w:rPr>
        <w:t>A f</w:t>
      </w:r>
      <w:r w:rsidR="00EA49EA" w:rsidRPr="002251CC">
        <w:rPr>
          <w:rFonts w:ascii="Times New Roman" w:hAnsi="Times New Roman" w:cs="Times New Roman"/>
          <w:sz w:val="24"/>
          <w:szCs w:val="24"/>
          <w:lang w:val="en-US"/>
        </w:rPr>
        <w:t>irst</w:t>
      </w:r>
      <w:r>
        <w:rPr>
          <w:rFonts w:ascii="Times New Roman" w:hAnsi="Times New Roman" w:cs="Times New Roman"/>
          <w:sz w:val="24"/>
          <w:szCs w:val="24"/>
          <w:lang w:val="en-US"/>
        </w:rPr>
        <w:t xml:space="preserve"> limitation of this study is that</w:t>
      </w:r>
      <w:r w:rsidR="00EA49EA" w:rsidRPr="002251CC">
        <w:rPr>
          <w:rFonts w:ascii="Times New Roman" w:hAnsi="Times New Roman" w:cs="Times New Roman"/>
          <w:sz w:val="24"/>
          <w:szCs w:val="24"/>
          <w:lang w:val="en-US"/>
        </w:rPr>
        <w:t xml:space="preserve"> a</w:t>
      </w:r>
      <w:r w:rsidR="00C858AD" w:rsidRPr="002251CC">
        <w:rPr>
          <w:rFonts w:ascii="Times New Roman" w:hAnsi="Times New Roman" w:cs="Times New Roman"/>
          <w:sz w:val="24"/>
          <w:szCs w:val="24"/>
          <w:lang w:val="en-US"/>
        </w:rPr>
        <w:t xml:space="preserve"> part of the model was based on surveys, which were collected at the same time. Alternative pathways co</w:t>
      </w:r>
      <w:r w:rsidR="00F16DEA" w:rsidRPr="002251CC">
        <w:rPr>
          <w:rFonts w:ascii="Times New Roman" w:hAnsi="Times New Roman" w:cs="Times New Roman"/>
          <w:sz w:val="24"/>
          <w:szCs w:val="24"/>
          <w:lang w:val="en-US"/>
        </w:rPr>
        <w:t xml:space="preserve">uld therefore not be </w:t>
      </w:r>
      <w:r w:rsidR="00D1699F" w:rsidRPr="002251CC">
        <w:rPr>
          <w:rFonts w:ascii="Times New Roman" w:hAnsi="Times New Roman" w:cs="Times New Roman"/>
          <w:sz w:val="24"/>
          <w:szCs w:val="24"/>
          <w:lang w:val="en-US"/>
        </w:rPr>
        <w:t xml:space="preserve">completely </w:t>
      </w:r>
      <w:r w:rsidR="00F16DEA" w:rsidRPr="002251CC">
        <w:rPr>
          <w:rFonts w:ascii="Times New Roman" w:hAnsi="Times New Roman" w:cs="Times New Roman"/>
          <w:sz w:val="24"/>
          <w:szCs w:val="24"/>
          <w:lang w:val="en-US"/>
        </w:rPr>
        <w:t xml:space="preserve">excluded. </w:t>
      </w:r>
      <w:r w:rsidR="00D1699F" w:rsidRPr="002251CC">
        <w:rPr>
          <w:rFonts w:ascii="Times New Roman" w:hAnsi="Times New Roman" w:cs="Times New Roman"/>
          <w:sz w:val="24"/>
          <w:szCs w:val="24"/>
          <w:lang w:val="en-US"/>
        </w:rPr>
        <w:t>It is only via rigorous longitudinal designs that it is possible to further ascertain the direction of the relationships in the model.</w:t>
      </w:r>
      <w:r w:rsidR="00F16DEA" w:rsidRPr="002251CC">
        <w:rPr>
          <w:rFonts w:ascii="Times New Roman" w:hAnsi="Times New Roman" w:cs="Times New Roman"/>
          <w:sz w:val="24"/>
          <w:szCs w:val="24"/>
          <w:lang w:val="en-US"/>
        </w:rPr>
        <w:t xml:space="preserve"> </w:t>
      </w:r>
      <w:r w:rsidR="00332842" w:rsidRPr="002251CC">
        <w:rPr>
          <w:rFonts w:ascii="Times New Roman" w:hAnsi="Times New Roman" w:cs="Times New Roman"/>
          <w:sz w:val="24"/>
          <w:szCs w:val="24"/>
          <w:lang w:val="en-US"/>
        </w:rPr>
        <w:t xml:space="preserve">We also investigated motivation to continue working rather than actual decisions to continue working beyond retirement. While the current sample was approaching retirement (with a mean age of 50), measuring motivation to continue working is valid for a number of reasons. </w:t>
      </w:r>
      <w:r w:rsidR="001D1DB6" w:rsidRPr="002251CC">
        <w:rPr>
          <w:rFonts w:ascii="Times New Roman" w:hAnsi="Times New Roman" w:cs="Times New Roman"/>
          <w:sz w:val="24"/>
          <w:szCs w:val="24"/>
          <w:lang w:val="en-US"/>
        </w:rPr>
        <w:t>Motivation</w:t>
      </w:r>
      <w:r w:rsidR="00AE768F" w:rsidRPr="002251CC">
        <w:rPr>
          <w:rFonts w:ascii="Times New Roman" w:hAnsi="Times New Roman" w:cs="Times New Roman"/>
          <w:sz w:val="24"/>
          <w:szCs w:val="24"/>
          <w:lang w:val="en-US"/>
        </w:rPr>
        <w:t xml:space="preserve"> to continue working</w:t>
      </w:r>
      <w:r w:rsidR="00DE43B7" w:rsidRPr="002251CC">
        <w:rPr>
          <w:rFonts w:ascii="Times New Roman" w:hAnsi="Times New Roman" w:cs="Times New Roman"/>
          <w:sz w:val="24"/>
          <w:szCs w:val="24"/>
          <w:lang w:val="en-US"/>
        </w:rPr>
        <w:t xml:space="preserve"> </w:t>
      </w:r>
      <w:r w:rsidR="001D1DB6" w:rsidRPr="002251CC">
        <w:rPr>
          <w:rFonts w:ascii="Times New Roman" w:hAnsi="Times New Roman" w:cs="Times New Roman"/>
          <w:sz w:val="24"/>
          <w:szCs w:val="24"/>
          <w:lang w:val="en-US"/>
        </w:rPr>
        <w:t xml:space="preserve">is important, because they may influence later </w:t>
      </w:r>
      <w:r w:rsidR="00AE768F" w:rsidRPr="002251CC">
        <w:rPr>
          <w:rFonts w:ascii="Times New Roman" w:hAnsi="Times New Roman" w:cs="Times New Roman"/>
          <w:sz w:val="24"/>
          <w:szCs w:val="24"/>
          <w:lang w:val="en-US"/>
        </w:rPr>
        <w:t xml:space="preserve">decisions to </w:t>
      </w:r>
      <w:r w:rsidR="001D1DB6" w:rsidRPr="002251CC">
        <w:rPr>
          <w:rFonts w:ascii="Times New Roman" w:hAnsi="Times New Roman" w:cs="Times New Roman"/>
          <w:sz w:val="24"/>
          <w:szCs w:val="24"/>
          <w:lang w:val="en-US"/>
        </w:rPr>
        <w:t xml:space="preserve">actually </w:t>
      </w:r>
      <w:r w:rsidR="00AE768F" w:rsidRPr="002251CC">
        <w:rPr>
          <w:rFonts w:ascii="Times New Roman" w:hAnsi="Times New Roman" w:cs="Times New Roman"/>
          <w:sz w:val="24"/>
          <w:szCs w:val="24"/>
          <w:lang w:val="en-US"/>
        </w:rPr>
        <w:t>continue working</w:t>
      </w:r>
      <w:r w:rsidR="00DE43B7" w:rsidRPr="002251CC">
        <w:rPr>
          <w:rFonts w:ascii="Times New Roman" w:hAnsi="Times New Roman" w:cs="Times New Roman"/>
          <w:sz w:val="24"/>
          <w:szCs w:val="24"/>
          <w:lang w:val="en-US"/>
        </w:rPr>
        <w:t xml:space="preserve">. </w:t>
      </w:r>
      <w:r w:rsidR="001D1DB6" w:rsidRPr="002251CC">
        <w:rPr>
          <w:rFonts w:ascii="Times New Roman" w:hAnsi="Times New Roman" w:cs="Times New Roman"/>
          <w:sz w:val="24"/>
          <w:szCs w:val="24"/>
          <w:lang w:val="en-US"/>
        </w:rPr>
        <w:t>A</w:t>
      </w:r>
      <w:r w:rsidR="00AE768F" w:rsidRPr="002251CC">
        <w:rPr>
          <w:rFonts w:ascii="Times New Roman" w:hAnsi="Times New Roman" w:cs="Times New Roman"/>
          <w:sz w:val="24"/>
          <w:szCs w:val="24"/>
          <w:lang w:val="en-US"/>
        </w:rPr>
        <w:t xml:space="preserve"> lack of motivation indicates low willingness to continue working</w:t>
      </w:r>
      <w:r w:rsidR="00DE43B7" w:rsidRPr="002251CC">
        <w:rPr>
          <w:rFonts w:ascii="Times New Roman" w:hAnsi="Times New Roman" w:cs="Times New Roman"/>
          <w:sz w:val="24"/>
          <w:szCs w:val="24"/>
          <w:lang w:val="en-US"/>
        </w:rPr>
        <w:t xml:space="preserve">, </w:t>
      </w:r>
      <w:r w:rsidR="001D1DB6" w:rsidRPr="002251CC">
        <w:rPr>
          <w:rFonts w:ascii="Times New Roman" w:hAnsi="Times New Roman" w:cs="Times New Roman"/>
          <w:sz w:val="24"/>
          <w:szCs w:val="24"/>
          <w:lang w:val="en-US"/>
        </w:rPr>
        <w:t xml:space="preserve">and </w:t>
      </w:r>
      <w:r w:rsidR="00DE43B7" w:rsidRPr="002251CC">
        <w:rPr>
          <w:rFonts w:ascii="Times New Roman" w:hAnsi="Times New Roman" w:cs="Times New Roman"/>
          <w:sz w:val="24"/>
          <w:szCs w:val="24"/>
          <w:lang w:val="en-US"/>
        </w:rPr>
        <w:t xml:space="preserve">this may also be associated with a more general demotivation at work (Armstrong-Stassen </w:t>
      </w:r>
      <w:r w:rsidR="00F16DEA" w:rsidRPr="002251CC">
        <w:rPr>
          <w:rFonts w:ascii="Times New Roman" w:hAnsi="Times New Roman" w:cs="Times New Roman"/>
          <w:sz w:val="24"/>
          <w:szCs w:val="24"/>
          <w:lang w:val="en-US"/>
        </w:rPr>
        <w:t>&amp;</w:t>
      </w:r>
      <w:r w:rsidR="00DE43B7" w:rsidRPr="002251CC">
        <w:rPr>
          <w:rFonts w:ascii="Times New Roman" w:hAnsi="Times New Roman" w:cs="Times New Roman"/>
          <w:sz w:val="24"/>
          <w:szCs w:val="24"/>
          <w:lang w:val="en-US"/>
        </w:rPr>
        <w:t xml:space="preserve"> </w:t>
      </w:r>
      <w:proofErr w:type="spellStart"/>
      <w:r w:rsidR="00DE43B7" w:rsidRPr="002251CC">
        <w:rPr>
          <w:rFonts w:ascii="Times New Roman" w:hAnsi="Times New Roman" w:cs="Times New Roman"/>
          <w:sz w:val="24"/>
          <w:szCs w:val="24"/>
          <w:lang w:val="en-US"/>
        </w:rPr>
        <w:t>Ursel</w:t>
      </w:r>
      <w:proofErr w:type="spellEnd"/>
      <w:r w:rsidR="00DE43B7" w:rsidRPr="002251CC">
        <w:rPr>
          <w:rFonts w:ascii="Times New Roman" w:hAnsi="Times New Roman" w:cs="Times New Roman"/>
          <w:sz w:val="24"/>
          <w:szCs w:val="24"/>
          <w:lang w:val="en-US"/>
        </w:rPr>
        <w:t>, 2009)</w:t>
      </w:r>
      <w:r w:rsidR="00AE768F" w:rsidRPr="002251CC">
        <w:rPr>
          <w:rFonts w:ascii="Times New Roman" w:hAnsi="Times New Roman" w:cs="Times New Roman"/>
          <w:sz w:val="24"/>
          <w:szCs w:val="24"/>
          <w:lang w:val="en-US"/>
        </w:rPr>
        <w:t xml:space="preserve">. </w:t>
      </w:r>
      <w:r w:rsidR="008E746A" w:rsidRPr="002251CC">
        <w:rPr>
          <w:rFonts w:ascii="Times New Roman" w:hAnsi="Times New Roman" w:cs="Times New Roman"/>
          <w:sz w:val="24"/>
          <w:szCs w:val="24"/>
          <w:lang w:val="en-US"/>
        </w:rPr>
        <w:t>Moreover, the measure for development consisted of a dichotomous variable, which has limitations. For future research, it may be advised to use other measures for development, to capture the variety in development experiences, such as the quality of development (Van der Heijden et al., 2015).</w:t>
      </w:r>
    </w:p>
    <w:p w14:paraId="77F6318A" w14:textId="4E90E414" w:rsidR="004A2036" w:rsidRPr="002251CC" w:rsidRDefault="004A2036" w:rsidP="0044131C">
      <w:pPr>
        <w:spacing w:after="0" w:line="480" w:lineRule="auto"/>
        <w:rPr>
          <w:rFonts w:ascii="Times New Roman" w:hAnsi="Times New Roman" w:cs="Times New Roman"/>
          <w:sz w:val="24"/>
          <w:szCs w:val="24"/>
          <w:lang w:val="en-US"/>
        </w:rPr>
      </w:pPr>
      <w:r w:rsidRPr="002251CC">
        <w:rPr>
          <w:rFonts w:ascii="Times New Roman" w:hAnsi="Times New Roman" w:cs="Times New Roman"/>
          <w:sz w:val="24"/>
          <w:szCs w:val="24"/>
          <w:lang w:val="en-US"/>
        </w:rPr>
        <w:tab/>
        <w:t>Another limitation pertains to the choices for socio-economic factor</w:t>
      </w:r>
      <w:r w:rsidR="00DE43B7" w:rsidRPr="002251CC">
        <w:rPr>
          <w:rFonts w:ascii="Times New Roman" w:hAnsi="Times New Roman" w:cs="Times New Roman"/>
          <w:sz w:val="24"/>
          <w:szCs w:val="24"/>
          <w:lang w:val="en-US"/>
        </w:rPr>
        <w:t>s</w:t>
      </w:r>
      <w:r w:rsidRPr="002251CC">
        <w:rPr>
          <w:rFonts w:ascii="Times New Roman" w:hAnsi="Times New Roman" w:cs="Times New Roman"/>
          <w:sz w:val="24"/>
          <w:szCs w:val="24"/>
          <w:lang w:val="en-US"/>
        </w:rPr>
        <w:t xml:space="preserve">. In the current study of a sample of teachers, </w:t>
      </w:r>
      <w:r w:rsidR="00D8358A" w:rsidRPr="002251CC">
        <w:rPr>
          <w:rFonts w:ascii="Times New Roman" w:hAnsi="Times New Roman" w:cs="Times New Roman"/>
          <w:sz w:val="24"/>
          <w:szCs w:val="24"/>
          <w:lang w:val="en-US"/>
        </w:rPr>
        <w:t xml:space="preserve">municipal </w:t>
      </w:r>
      <w:r w:rsidRPr="002251CC">
        <w:rPr>
          <w:rFonts w:ascii="Times New Roman" w:hAnsi="Times New Roman" w:cs="Times New Roman"/>
          <w:sz w:val="24"/>
          <w:szCs w:val="24"/>
          <w:lang w:val="en-US"/>
        </w:rPr>
        <w:t xml:space="preserve">child population growth and unemployment </w:t>
      </w:r>
      <w:r w:rsidR="00D8358A" w:rsidRPr="002251CC">
        <w:rPr>
          <w:rFonts w:ascii="Times New Roman" w:hAnsi="Times New Roman" w:cs="Times New Roman"/>
          <w:sz w:val="24"/>
          <w:szCs w:val="24"/>
          <w:lang w:val="en-US"/>
        </w:rPr>
        <w:t>are</w:t>
      </w:r>
      <w:r w:rsidRPr="002251CC">
        <w:rPr>
          <w:rFonts w:ascii="Times New Roman" w:hAnsi="Times New Roman" w:cs="Times New Roman"/>
          <w:sz w:val="24"/>
          <w:szCs w:val="24"/>
          <w:lang w:val="en-US"/>
        </w:rPr>
        <w:t xml:space="preserve"> important socio-economic </w:t>
      </w:r>
      <w:r w:rsidR="00D8358A" w:rsidRPr="002251CC">
        <w:rPr>
          <w:rFonts w:ascii="Times New Roman" w:hAnsi="Times New Roman" w:cs="Times New Roman"/>
          <w:sz w:val="24"/>
          <w:szCs w:val="24"/>
          <w:lang w:val="en-US"/>
        </w:rPr>
        <w:t xml:space="preserve">context </w:t>
      </w:r>
      <w:r w:rsidRPr="002251CC">
        <w:rPr>
          <w:rFonts w:ascii="Times New Roman" w:hAnsi="Times New Roman" w:cs="Times New Roman"/>
          <w:sz w:val="24"/>
          <w:szCs w:val="24"/>
          <w:lang w:val="en-US"/>
        </w:rPr>
        <w:t>factors</w:t>
      </w:r>
      <w:r w:rsidR="00D8358A" w:rsidRPr="002251CC">
        <w:rPr>
          <w:rFonts w:ascii="Times New Roman" w:hAnsi="Times New Roman" w:cs="Times New Roman"/>
          <w:sz w:val="24"/>
          <w:szCs w:val="24"/>
          <w:lang w:val="en-US"/>
        </w:rPr>
        <w:t xml:space="preserve"> that relate directly to the work of teachers</w:t>
      </w:r>
      <w:r w:rsidRPr="002251CC">
        <w:rPr>
          <w:rFonts w:ascii="Times New Roman" w:hAnsi="Times New Roman" w:cs="Times New Roman"/>
          <w:sz w:val="24"/>
          <w:szCs w:val="24"/>
          <w:lang w:val="en-US"/>
        </w:rPr>
        <w:t>. However, there may also be other relevant factors that may influence teachers and other employees in their work-related decisions, such as affordability of housing (</w:t>
      </w:r>
      <w:proofErr w:type="spellStart"/>
      <w:r w:rsidRPr="002251CC">
        <w:rPr>
          <w:rFonts w:ascii="Times New Roman" w:hAnsi="Times New Roman" w:cs="Times New Roman"/>
          <w:sz w:val="24"/>
          <w:szCs w:val="24"/>
          <w:lang w:val="en-US"/>
        </w:rPr>
        <w:t>Kossek</w:t>
      </w:r>
      <w:proofErr w:type="spellEnd"/>
      <w:r w:rsidRPr="002251CC">
        <w:rPr>
          <w:rFonts w:ascii="Times New Roman" w:hAnsi="Times New Roman" w:cs="Times New Roman"/>
          <w:sz w:val="24"/>
          <w:szCs w:val="24"/>
          <w:lang w:val="en-US"/>
        </w:rPr>
        <w:t xml:space="preserve"> et al., 2003)</w:t>
      </w:r>
      <w:r w:rsidR="00A839E7" w:rsidRPr="002251CC">
        <w:rPr>
          <w:rFonts w:ascii="Times New Roman" w:hAnsi="Times New Roman" w:cs="Times New Roman"/>
          <w:sz w:val="24"/>
          <w:szCs w:val="24"/>
          <w:lang w:val="en-US"/>
        </w:rPr>
        <w:t>, availability of other jobs in the region (</w:t>
      </w:r>
      <w:proofErr w:type="spellStart"/>
      <w:r w:rsidR="00A839E7" w:rsidRPr="002251CC">
        <w:rPr>
          <w:rFonts w:ascii="Times New Roman" w:hAnsi="Times New Roman" w:cs="Times New Roman"/>
          <w:sz w:val="24"/>
          <w:szCs w:val="24"/>
          <w:lang w:val="en-US"/>
        </w:rPr>
        <w:t>Munnell</w:t>
      </w:r>
      <w:proofErr w:type="spellEnd"/>
      <w:r w:rsidR="00A839E7" w:rsidRPr="002251CC">
        <w:rPr>
          <w:rFonts w:ascii="Times New Roman" w:hAnsi="Times New Roman" w:cs="Times New Roman"/>
          <w:sz w:val="24"/>
          <w:szCs w:val="24"/>
          <w:lang w:val="en-US"/>
        </w:rPr>
        <w:t xml:space="preserve"> et al., 2008), or age norms about early retirement of continuing working (</w:t>
      </w:r>
      <w:proofErr w:type="spellStart"/>
      <w:r w:rsidR="00A839E7" w:rsidRPr="002251CC">
        <w:rPr>
          <w:rFonts w:ascii="Times New Roman" w:hAnsi="Times New Roman" w:cs="Times New Roman"/>
          <w:sz w:val="24"/>
          <w:szCs w:val="24"/>
          <w:lang w:val="en-US"/>
        </w:rPr>
        <w:t>Dingemans</w:t>
      </w:r>
      <w:proofErr w:type="spellEnd"/>
      <w:r w:rsidR="00A839E7" w:rsidRPr="002251CC">
        <w:rPr>
          <w:rFonts w:ascii="Times New Roman" w:hAnsi="Times New Roman" w:cs="Times New Roman"/>
          <w:sz w:val="24"/>
          <w:szCs w:val="24"/>
          <w:lang w:val="en-US"/>
        </w:rPr>
        <w:t xml:space="preserve"> et al., 201</w:t>
      </w:r>
      <w:r w:rsidR="00913118" w:rsidRPr="002251CC">
        <w:rPr>
          <w:rFonts w:ascii="Times New Roman" w:hAnsi="Times New Roman" w:cs="Times New Roman"/>
          <w:sz w:val="24"/>
          <w:szCs w:val="24"/>
          <w:lang w:val="en-US"/>
        </w:rPr>
        <w:t>7</w:t>
      </w:r>
      <w:r w:rsidR="00A839E7" w:rsidRPr="002251CC">
        <w:rPr>
          <w:rFonts w:ascii="Times New Roman" w:hAnsi="Times New Roman" w:cs="Times New Roman"/>
          <w:sz w:val="24"/>
          <w:szCs w:val="24"/>
          <w:lang w:val="en-US"/>
        </w:rPr>
        <w:t>). Hence, future research could also investigate other socio-economic factors that influence</w:t>
      </w:r>
      <w:r w:rsidR="00F16DEA" w:rsidRPr="002251CC">
        <w:rPr>
          <w:rFonts w:ascii="Times New Roman" w:hAnsi="Times New Roman" w:cs="Times New Roman"/>
          <w:sz w:val="24"/>
          <w:szCs w:val="24"/>
          <w:lang w:val="en-US"/>
        </w:rPr>
        <w:t xml:space="preserve"> the relationships under study.</w:t>
      </w:r>
    </w:p>
    <w:p w14:paraId="7A14E6E2" w14:textId="439E2F28" w:rsidR="00A839E7" w:rsidRPr="002251CC" w:rsidRDefault="00A839E7" w:rsidP="0044131C">
      <w:pPr>
        <w:spacing w:after="0" w:line="480" w:lineRule="auto"/>
        <w:rPr>
          <w:rFonts w:ascii="Times New Roman" w:hAnsi="Times New Roman" w:cs="Times New Roman"/>
          <w:sz w:val="24"/>
          <w:szCs w:val="24"/>
          <w:lang w:val="en-US"/>
        </w:rPr>
      </w:pPr>
      <w:r w:rsidRPr="002251CC">
        <w:rPr>
          <w:rFonts w:ascii="Times New Roman" w:hAnsi="Times New Roman" w:cs="Times New Roman"/>
          <w:sz w:val="24"/>
          <w:szCs w:val="24"/>
          <w:lang w:val="en-US"/>
        </w:rPr>
        <w:tab/>
        <w:t xml:space="preserve">Finally, the survey was based on self-report measures. </w:t>
      </w:r>
      <w:r w:rsidR="00261A20" w:rsidRPr="002251CC">
        <w:rPr>
          <w:rFonts w:ascii="Times New Roman" w:hAnsi="Times New Roman" w:cs="Times New Roman"/>
          <w:sz w:val="24"/>
          <w:szCs w:val="24"/>
          <w:lang w:val="en-US"/>
        </w:rPr>
        <w:t xml:space="preserve">While </w:t>
      </w:r>
      <w:r w:rsidR="001D1DB6" w:rsidRPr="002251CC">
        <w:rPr>
          <w:rFonts w:ascii="Times New Roman" w:hAnsi="Times New Roman" w:cs="Times New Roman"/>
          <w:sz w:val="24"/>
          <w:szCs w:val="24"/>
          <w:lang w:val="en-US"/>
        </w:rPr>
        <w:t xml:space="preserve">we used valid </w:t>
      </w:r>
      <w:r w:rsidR="00261A20" w:rsidRPr="002251CC">
        <w:rPr>
          <w:rFonts w:ascii="Times New Roman" w:hAnsi="Times New Roman" w:cs="Times New Roman"/>
          <w:sz w:val="24"/>
          <w:szCs w:val="24"/>
          <w:lang w:val="en-US"/>
        </w:rPr>
        <w:t>measures for the survey, common method bias could have existed in the data. We provided extensive tests for the possibility of CMV, including CFAs</w:t>
      </w:r>
      <w:r w:rsidR="00EA49EA" w:rsidRPr="002251CC">
        <w:rPr>
          <w:rFonts w:ascii="Times New Roman" w:hAnsi="Times New Roman" w:cs="Times New Roman"/>
          <w:sz w:val="24"/>
          <w:szCs w:val="24"/>
          <w:lang w:val="en-US"/>
        </w:rPr>
        <w:t xml:space="preserve"> </w:t>
      </w:r>
      <w:r w:rsidR="00261A20" w:rsidRPr="002251CC">
        <w:rPr>
          <w:rFonts w:ascii="Times New Roman" w:hAnsi="Times New Roman" w:cs="Times New Roman"/>
          <w:sz w:val="24"/>
          <w:szCs w:val="24"/>
          <w:lang w:val="en-US"/>
        </w:rPr>
        <w:t xml:space="preserve">and AVE. However, we recommend that variables </w:t>
      </w:r>
      <w:r w:rsidR="009A10DF" w:rsidRPr="002251CC">
        <w:rPr>
          <w:rFonts w:ascii="Times New Roman" w:hAnsi="Times New Roman" w:cs="Times New Roman"/>
          <w:sz w:val="24"/>
          <w:szCs w:val="24"/>
          <w:lang w:val="en-US"/>
        </w:rPr>
        <w:t xml:space="preserve">to be </w:t>
      </w:r>
      <w:r w:rsidR="00261A20" w:rsidRPr="002251CC">
        <w:rPr>
          <w:rFonts w:ascii="Times New Roman" w:hAnsi="Times New Roman" w:cs="Times New Roman"/>
          <w:sz w:val="24"/>
          <w:szCs w:val="24"/>
          <w:lang w:val="en-US"/>
        </w:rPr>
        <w:t xml:space="preserve">measured using other sources, such as i-deals, which can also be rated by </w:t>
      </w:r>
      <w:r w:rsidR="00DE43B7" w:rsidRPr="002251CC">
        <w:rPr>
          <w:rFonts w:ascii="Times New Roman" w:hAnsi="Times New Roman" w:cs="Times New Roman"/>
          <w:sz w:val="24"/>
          <w:szCs w:val="24"/>
          <w:lang w:val="en-US"/>
        </w:rPr>
        <w:t>supervisors granting i-deals</w:t>
      </w:r>
      <w:r w:rsidR="00261A20" w:rsidRPr="002251CC">
        <w:rPr>
          <w:rFonts w:ascii="Times New Roman" w:hAnsi="Times New Roman" w:cs="Times New Roman"/>
          <w:sz w:val="24"/>
          <w:szCs w:val="24"/>
          <w:lang w:val="en-US"/>
        </w:rPr>
        <w:t xml:space="preserve">. </w:t>
      </w:r>
    </w:p>
    <w:p w14:paraId="23123585" w14:textId="3DC8A375" w:rsidR="00261A20" w:rsidRPr="002251CC" w:rsidRDefault="00261A20" w:rsidP="0044131C">
      <w:pPr>
        <w:spacing w:after="0" w:line="480" w:lineRule="auto"/>
        <w:rPr>
          <w:rFonts w:ascii="Times New Roman" w:hAnsi="Times New Roman" w:cs="Times New Roman"/>
          <w:b/>
          <w:sz w:val="24"/>
          <w:szCs w:val="24"/>
          <w:lang w:val="en-US"/>
        </w:rPr>
      </w:pPr>
      <w:r w:rsidRPr="002251CC">
        <w:rPr>
          <w:rFonts w:ascii="Times New Roman" w:hAnsi="Times New Roman" w:cs="Times New Roman"/>
          <w:b/>
          <w:sz w:val="24"/>
          <w:szCs w:val="24"/>
          <w:lang w:val="en-US"/>
        </w:rPr>
        <w:t>Practical Implications</w:t>
      </w:r>
    </w:p>
    <w:p w14:paraId="2CCDB595" w14:textId="5AB18916" w:rsidR="00150219" w:rsidRPr="00150219" w:rsidRDefault="00C57EDB" w:rsidP="0044131C">
      <w:pPr>
        <w:spacing w:after="0" w:line="480" w:lineRule="auto"/>
        <w:rPr>
          <w:rFonts w:ascii="Times New Roman" w:hAnsi="Times New Roman" w:cs="Times New Roman"/>
          <w:sz w:val="24"/>
          <w:szCs w:val="24"/>
          <w:lang w:val="en-US"/>
        </w:rPr>
      </w:pPr>
      <w:r w:rsidRPr="002251CC">
        <w:rPr>
          <w:rFonts w:ascii="Times New Roman" w:hAnsi="Times New Roman" w:cs="Times New Roman"/>
          <w:i/>
          <w:sz w:val="24"/>
          <w:szCs w:val="24"/>
          <w:lang w:val="en-US"/>
        </w:rPr>
        <w:tab/>
      </w:r>
      <w:r w:rsidRPr="002251CC">
        <w:rPr>
          <w:rFonts w:ascii="Times New Roman" w:hAnsi="Times New Roman" w:cs="Times New Roman"/>
          <w:sz w:val="24"/>
          <w:szCs w:val="24"/>
          <w:lang w:val="en-US"/>
        </w:rPr>
        <w:t xml:space="preserve">This study </w:t>
      </w:r>
      <w:r w:rsidR="000262BC" w:rsidRPr="002251CC">
        <w:rPr>
          <w:rFonts w:ascii="Times New Roman" w:hAnsi="Times New Roman" w:cs="Times New Roman"/>
          <w:sz w:val="24"/>
          <w:szCs w:val="24"/>
          <w:lang w:val="en-US"/>
        </w:rPr>
        <w:t xml:space="preserve">has implications for </w:t>
      </w:r>
      <w:r w:rsidR="00CB374D" w:rsidRPr="002251CC">
        <w:rPr>
          <w:rFonts w:ascii="Times New Roman" w:hAnsi="Times New Roman" w:cs="Times New Roman"/>
          <w:sz w:val="24"/>
          <w:szCs w:val="24"/>
          <w:lang w:val="en-US"/>
        </w:rPr>
        <w:t>both</w:t>
      </w:r>
      <w:r w:rsidR="000262BC" w:rsidRPr="002251CC">
        <w:rPr>
          <w:rFonts w:ascii="Times New Roman" w:hAnsi="Times New Roman" w:cs="Times New Roman"/>
          <w:sz w:val="24"/>
          <w:szCs w:val="24"/>
          <w:lang w:val="en-US"/>
        </w:rPr>
        <w:t xml:space="preserve"> employees and</w:t>
      </w:r>
      <w:r w:rsidRPr="002251CC">
        <w:rPr>
          <w:rFonts w:ascii="Times New Roman" w:hAnsi="Times New Roman" w:cs="Times New Roman"/>
          <w:sz w:val="24"/>
          <w:szCs w:val="24"/>
          <w:lang w:val="en-US"/>
        </w:rPr>
        <w:t xml:space="preserve"> organiz</w:t>
      </w:r>
      <w:r w:rsidR="000262BC" w:rsidRPr="002251CC">
        <w:rPr>
          <w:rFonts w:ascii="Times New Roman" w:hAnsi="Times New Roman" w:cs="Times New Roman"/>
          <w:sz w:val="24"/>
          <w:szCs w:val="24"/>
          <w:lang w:val="en-US"/>
        </w:rPr>
        <w:t>ations</w:t>
      </w:r>
      <w:r w:rsidRPr="002251CC">
        <w:rPr>
          <w:rFonts w:ascii="Times New Roman" w:hAnsi="Times New Roman" w:cs="Times New Roman"/>
          <w:sz w:val="24"/>
          <w:szCs w:val="24"/>
          <w:lang w:val="en-US"/>
        </w:rPr>
        <w:t xml:space="preserve">. First, </w:t>
      </w:r>
      <w:r w:rsidR="00281E20" w:rsidRPr="002251CC">
        <w:rPr>
          <w:rFonts w:ascii="Times New Roman" w:hAnsi="Times New Roman" w:cs="Times New Roman"/>
          <w:sz w:val="24"/>
          <w:szCs w:val="24"/>
          <w:lang w:val="en-US"/>
        </w:rPr>
        <w:t>for employees who face stronger pressure to continue working, it is instrumental to negotiate growth i-deals with their employer, such that they are enable</w:t>
      </w:r>
      <w:r w:rsidR="00DE43B7" w:rsidRPr="002251CC">
        <w:rPr>
          <w:rFonts w:ascii="Times New Roman" w:hAnsi="Times New Roman" w:cs="Times New Roman"/>
          <w:sz w:val="24"/>
          <w:szCs w:val="24"/>
          <w:lang w:val="en-US"/>
        </w:rPr>
        <w:t>d</w:t>
      </w:r>
      <w:r w:rsidR="00281E20" w:rsidRPr="002251CC">
        <w:rPr>
          <w:rFonts w:ascii="Times New Roman" w:hAnsi="Times New Roman" w:cs="Times New Roman"/>
          <w:sz w:val="24"/>
          <w:szCs w:val="24"/>
          <w:lang w:val="en-US"/>
        </w:rPr>
        <w:t xml:space="preserve"> to be innovative in their work and to develop themselves. Moreover, while accommodative i-deals may help employees with balancing age-related declines with the requirements of one’s job, these arrangements are not sufficient to be able to be motivated to continue working. </w:t>
      </w:r>
      <w:r w:rsidR="00150219">
        <w:rPr>
          <w:rFonts w:ascii="Times New Roman" w:hAnsi="Times New Roman" w:cs="Times New Roman"/>
          <w:sz w:val="24"/>
          <w:szCs w:val="24"/>
          <w:lang w:val="en-US"/>
        </w:rPr>
        <w:t xml:space="preserve">Accommodative i-deals, however, may have positive long-term effects for employees which have not been tested in this study. For instance, reduced workloads may help individuals to focus on other areas in life, such as voluntary work or care for elderly parents. Hence, the positive effects of accommodative i-deals may not be visible </w:t>
      </w:r>
      <w:r w:rsidR="00150219">
        <w:rPr>
          <w:rFonts w:ascii="Times New Roman" w:hAnsi="Times New Roman" w:cs="Times New Roman"/>
          <w:i/>
          <w:iCs/>
          <w:sz w:val="24"/>
          <w:szCs w:val="24"/>
          <w:lang w:val="en-US"/>
        </w:rPr>
        <w:t xml:space="preserve">inside </w:t>
      </w:r>
      <w:r w:rsidR="00150219">
        <w:rPr>
          <w:rFonts w:ascii="Times New Roman" w:hAnsi="Times New Roman" w:cs="Times New Roman"/>
          <w:sz w:val="24"/>
          <w:szCs w:val="24"/>
          <w:lang w:val="en-US"/>
        </w:rPr>
        <w:t xml:space="preserve">organizations, but </w:t>
      </w:r>
      <w:r w:rsidR="00071355">
        <w:rPr>
          <w:rFonts w:ascii="Times New Roman" w:hAnsi="Times New Roman" w:cs="Times New Roman"/>
          <w:sz w:val="24"/>
          <w:szCs w:val="24"/>
          <w:lang w:val="en-US"/>
        </w:rPr>
        <w:t xml:space="preserve">may also extend beyond organizations. </w:t>
      </w:r>
    </w:p>
    <w:p w14:paraId="590622FC" w14:textId="0CD353A5" w:rsidR="00C57EDB" w:rsidRPr="002251CC" w:rsidRDefault="00281E20" w:rsidP="00150219">
      <w:pPr>
        <w:spacing w:after="0" w:line="480" w:lineRule="auto"/>
        <w:ind w:firstLine="720"/>
        <w:rPr>
          <w:rFonts w:ascii="Times New Roman" w:hAnsi="Times New Roman" w:cs="Times New Roman"/>
          <w:sz w:val="24"/>
          <w:szCs w:val="24"/>
          <w:lang w:val="en-US"/>
        </w:rPr>
      </w:pPr>
      <w:r w:rsidRPr="002251CC">
        <w:rPr>
          <w:rFonts w:ascii="Times New Roman" w:hAnsi="Times New Roman" w:cs="Times New Roman"/>
          <w:sz w:val="24"/>
          <w:szCs w:val="24"/>
          <w:lang w:val="en-US"/>
        </w:rPr>
        <w:t>Moreover, for organizations focus</w:t>
      </w:r>
      <w:r w:rsidR="00C65EA2">
        <w:rPr>
          <w:rFonts w:ascii="Times New Roman" w:hAnsi="Times New Roman" w:cs="Times New Roman"/>
          <w:sz w:val="24"/>
          <w:szCs w:val="24"/>
          <w:lang w:val="en-US"/>
        </w:rPr>
        <w:t>ing</w:t>
      </w:r>
      <w:r w:rsidRPr="00C65EA2">
        <w:rPr>
          <w:rFonts w:ascii="Times New Roman" w:hAnsi="Times New Roman" w:cs="Times New Roman"/>
          <w:sz w:val="24"/>
          <w:szCs w:val="24"/>
          <w:lang w:val="en-US"/>
        </w:rPr>
        <w:t xml:space="preserve"> on </w:t>
      </w:r>
      <w:r w:rsidR="000262BC" w:rsidRPr="00C65EA2">
        <w:rPr>
          <w:rFonts w:ascii="Times New Roman" w:hAnsi="Times New Roman" w:cs="Times New Roman"/>
          <w:sz w:val="24"/>
          <w:szCs w:val="24"/>
          <w:lang w:val="en-US"/>
        </w:rPr>
        <w:t xml:space="preserve">employee </w:t>
      </w:r>
      <w:r w:rsidRPr="006B3F31">
        <w:rPr>
          <w:rFonts w:ascii="Times New Roman" w:hAnsi="Times New Roman" w:cs="Times New Roman"/>
          <w:sz w:val="24"/>
          <w:szCs w:val="24"/>
          <w:lang w:val="en-US"/>
        </w:rPr>
        <w:t>retention, i</w:t>
      </w:r>
      <w:r w:rsidR="000262BC" w:rsidRPr="002251CC">
        <w:rPr>
          <w:rFonts w:ascii="Times New Roman" w:hAnsi="Times New Roman" w:cs="Times New Roman"/>
          <w:sz w:val="24"/>
          <w:szCs w:val="24"/>
          <w:lang w:val="en-US"/>
        </w:rPr>
        <w:t xml:space="preserve">-deals </w:t>
      </w:r>
      <w:r w:rsidR="001D1DB6" w:rsidRPr="002251CC">
        <w:rPr>
          <w:rFonts w:ascii="Times New Roman" w:hAnsi="Times New Roman" w:cs="Times New Roman"/>
          <w:sz w:val="24"/>
          <w:szCs w:val="24"/>
          <w:lang w:val="en-US"/>
        </w:rPr>
        <w:t xml:space="preserve">can be </w:t>
      </w:r>
      <w:r w:rsidR="00C65EA2">
        <w:rPr>
          <w:rFonts w:ascii="Times New Roman" w:hAnsi="Times New Roman" w:cs="Times New Roman"/>
          <w:sz w:val="24"/>
          <w:szCs w:val="24"/>
          <w:lang w:val="en-US"/>
        </w:rPr>
        <w:t>an important tool to achieve such aims</w:t>
      </w:r>
      <w:r w:rsidRPr="00C65EA2">
        <w:rPr>
          <w:rFonts w:ascii="Times New Roman" w:hAnsi="Times New Roman" w:cs="Times New Roman"/>
          <w:sz w:val="24"/>
          <w:szCs w:val="24"/>
          <w:lang w:val="en-US"/>
        </w:rPr>
        <w:t xml:space="preserve">. </w:t>
      </w:r>
      <w:r w:rsidR="00150219" w:rsidRPr="00150219">
        <w:rPr>
          <w:rFonts w:ascii="Times New Roman" w:hAnsi="Times New Roman" w:cs="Times New Roman"/>
          <w:sz w:val="24"/>
          <w:szCs w:val="24"/>
          <w:lang w:val="en-US"/>
        </w:rPr>
        <w:t>Yet, i-deals may also have negative ramifications when they are associated with preferential treatment (Rousseau et al., 2006), or when they lead to perceptions of unfairness or envy among colleagues (</w:t>
      </w:r>
      <w:proofErr w:type="spellStart"/>
      <w:r w:rsidR="00150219" w:rsidRPr="00150219">
        <w:rPr>
          <w:rFonts w:ascii="Times New Roman" w:hAnsi="Times New Roman" w:cs="Times New Roman"/>
          <w:sz w:val="24"/>
          <w:szCs w:val="24"/>
          <w:lang w:val="en-US"/>
        </w:rPr>
        <w:t>Marescaux</w:t>
      </w:r>
      <w:proofErr w:type="spellEnd"/>
      <w:r w:rsidR="00150219" w:rsidRPr="00150219">
        <w:rPr>
          <w:rFonts w:ascii="Times New Roman" w:hAnsi="Times New Roman" w:cs="Times New Roman"/>
          <w:sz w:val="24"/>
          <w:szCs w:val="24"/>
          <w:lang w:val="en-US"/>
        </w:rPr>
        <w:t xml:space="preserve"> et al., 20</w:t>
      </w:r>
      <w:r w:rsidR="008047A0">
        <w:rPr>
          <w:rFonts w:ascii="Times New Roman" w:hAnsi="Times New Roman" w:cs="Times New Roman"/>
          <w:sz w:val="24"/>
          <w:szCs w:val="24"/>
          <w:lang w:val="en-US"/>
        </w:rPr>
        <w:t>19</w:t>
      </w:r>
      <w:r w:rsidR="00150219" w:rsidRPr="00150219">
        <w:rPr>
          <w:rFonts w:ascii="Times New Roman" w:hAnsi="Times New Roman" w:cs="Times New Roman"/>
          <w:sz w:val="24"/>
          <w:szCs w:val="24"/>
          <w:lang w:val="en-US"/>
        </w:rPr>
        <w:t>; Ng, 2017). Hence, i-deals need to be perceived as fair to be successful in organizations (Rousseau et al., 2006).</w:t>
      </w:r>
      <w:r w:rsidR="00150219">
        <w:rPr>
          <w:rFonts w:ascii="Times New Roman" w:hAnsi="Times New Roman" w:cs="Times New Roman"/>
          <w:sz w:val="24"/>
          <w:szCs w:val="24"/>
          <w:lang w:val="en-US"/>
        </w:rPr>
        <w:t xml:space="preserve"> </w:t>
      </w:r>
      <w:r w:rsidR="001D1DB6" w:rsidRPr="00C65EA2">
        <w:rPr>
          <w:rFonts w:ascii="Times New Roman" w:hAnsi="Times New Roman" w:cs="Times New Roman"/>
          <w:sz w:val="24"/>
          <w:szCs w:val="24"/>
          <w:lang w:val="en-US"/>
        </w:rPr>
        <w:t>For instance, managers can be trained in ensuring fairness in distributing and managing i-deals with subordinates (Bal &amp; Vossaert,</w:t>
      </w:r>
      <w:r w:rsidR="001D1DB6" w:rsidRPr="006B3F31">
        <w:rPr>
          <w:rFonts w:ascii="Times New Roman" w:hAnsi="Times New Roman" w:cs="Times New Roman"/>
          <w:sz w:val="24"/>
          <w:szCs w:val="24"/>
          <w:lang w:val="en-US"/>
        </w:rPr>
        <w:t xml:space="preserve"> 2019). Moreo</w:t>
      </w:r>
      <w:r w:rsidR="001D1DB6" w:rsidRPr="002251CC">
        <w:rPr>
          <w:rFonts w:ascii="Times New Roman" w:hAnsi="Times New Roman" w:cs="Times New Roman"/>
          <w:sz w:val="24"/>
          <w:szCs w:val="24"/>
          <w:lang w:val="en-US"/>
        </w:rPr>
        <w:t>ver, employees can be offered the possibility to negotiate i-deals (such as in yearly performance appraisals) to ensure their long-term motivation at work.</w:t>
      </w:r>
      <w:r w:rsidRPr="002251CC">
        <w:rPr>
          <w:rFonts w:ascii="Times New Roman" w:hAnsi="Times New Roman" w:cs="Times New Roman"/>
          <w:sz w:val="24"/>
          <w:szCs w:val="24"/>
          <w:lang w:val="en-US"/>
        </w:rPr>
        <w:t xml:space="preserve"> While </w:t>
      </w:r>
      <w:r w:rsidR="00DE43B7" w:rsidRPr="002251CC">
        <w:rPr>
          <w:rFonts w:ascii="Times New Roman" w:hAnsi="Times New Roman" w:cs="Times New Roman"/>
          <w:sz w:val="24"/>
          <w:szCs w:val="24"/>
          <w:lang w:val="en-US"/>
        </w:rPr>
        <w:t xml:space="preserve">some </w:t>
      </w:r>
      <w:r w:rsidRPr="002251CC">
        <w:rPr>
          <w:rFonts w:ascii="Times New Roman" w:hAnsi="Times New Roman" w:cs="Times New Roman"/>
          <w:sz w:val="24"/>
          <w:szCs w:val="24"/>
          <w:lang w:val="en-US"/>
        </w:rPr>
        <w:t xml:space="preserve">older workers may </w:t>
      </w:r>
      <w:r w:rsidR="00DE43B7" w:rsidRPr="002251CC">
        <w:rPr>
          <w:rFonts w:ascii="Times New Roman" w:hAnsi="Times New Roman" w:cs="Times New Roman"/>
          <w:sz w:val="24"/>
          <w:szCs w:val="24"/>
          <w:lang w:val="en-US"/>
        </w:rPr>
        <w:t xml:space="preserve">primarily </w:t>
      </w:r>
      <w:r w:rsidRPr="002251CC">
        <w:rPr>
          <w:rFonts w:ascii="Times New Roman" w:hAnsi="Times New Roman" w:cs="Times New Roman"/>
          <w:sz w:val="24"/>
          <w:szCs w:val="24"/>
          <w:lang w:val="en-US"/>
        </w:rPr>
        <w:t xml:space="preserve">desire accommodative i-deals, it is also important that growth i-deals are used, as these are </w:t>
      </w:r>
      <w:r w:rsidR="000262BC" w:rsidRPr="002251CC">
        <w:rPr>
          <w:rFonts w:ascii="Times New Roman" w:hAnsi="Times New Roman" w:cs="Times New Roman"/>
          <w:sz w:val="24"/>
          <w:szCs w:val="24"/>
          <w:lang w:val="en-US"/>
        </w:rPr>
        <w:t>related to innovation</w:t>
      </w:r>
      <w:r w:rsidRPr="002251CC">
        <w:rPr>
          <w:rFonts w:ascii="Times New Roman" w:hAnsi="Times New Roman" w:cs="Times New Roman"/>
          <w:sz w:val="24"/>
          <w:szCs w:val="24"/>
          <w:lang w:val="en-US"/>
        </w:rPr>
        <w:t xml:space="preserve"> and development.</w:t>
      </w:r>
    </w:p>
    <w:p w14:paraId="298894D7" w14:textId="04DF0166" w:rsidR="008D6FE9" w:rsidRPr="002251CC" w:rsidRDefault="008D6FE9" w:rsidP="0044131C">
      <w:pPr>
        <w:spacing w:after="0" w:line="480" w:lineRule="auto"/>
        <w:rPr>
          <w:rFonts w:ascii="Times New Roman" w:hAnsi="Times New Roman" w:cs="Times New Roman"/>
          <w:b/>
          <w:sz w:val="24"/>
          <w:szCs w:val="24"/>
          <w:lang w:val="en-US"/>
        </w:rPr>
      </w:pPr>
      <w:r w:rsidRPr="002251CC">
        <w:rPr>
          <w:rFonts w:ascii="Times New Roman" w:hAnsi="Times New Roman" w:cs="Times New Roman"/>
          <w:b/>
          <w:sz w:val="24"/>
          <w:szCs w:val="24"/>
          <w:lang w:val="en-US"/>
        </w:rPr>
        <w:t>Conclusion</w:t>
      </w:r>
    </w:p>
    <w:p w14:paraId="12298842" w14:textId="4769F413" w:rsidR="0044131C" w:rsidRPr="002251CC" w:rsidRDefault="008D6FE9" w:rsidP="000262BC">
      <w:pPr>
        <w:spacing w:after="0" w:line="480" w:lineRule="auto"/>
        <w:rPr>
          <w:rFonts w:ascii="Times New Roman" w:hAnsi="Times New Roman" w:cs="Times New Roman"/>
          <w:sz w:val="24"/>
          <w:szCs w:val="24"/>
          <w:lang w:val="en-US"/>
        </w:rPr>
      </w:pPr>
      <w:r w:rsidRPr="002251CC">
        <w:rPr>
          <w:rFonts w:ascii="Times New Roman" w:hAnsi="Times New Roman" w:cs="Times New Roman"/>
          <w:sz w:val="24"/>
          <w:szCs w:val="24"/>
          <w:lang w:val="en-US"/>
        </w:rPr>
        <w:tab/>
        <w:t xml:space="preserve">The aim of this study was to assess how i-deals relate to motivation to continue working and how socio-economic factors moderate these relationships. Using a sample of 1,200 teachers in the Netherlands, we showed that </w:t>
      </w:r>
      <w:r w:rsidR="00C71F04" w:rsidRPr="002251CC">
        <w:rPr>
          <w:rFonts w:ascii="Times New Roman" w:hAnsi="Times New Roman" w:cs="Times New Roman"/>
          <w:sz w:val="24"/>
          <w:szCs w:val="24"/>
          <w:lang w:val="en-US"/>
        </w:rPr>
        <w:t xml:space="preserve">growth i-deals may boost motivation to continue working via innovation, development and engagement, while accommodative i-deals hamper motivation to continue working. We also showed that socio-economic factors moderate these relationships, and that benefits of i-deals depend on whether the socio-economic context signals opportunities (e.g., </w:t>
      </w:r>
      <w:r w:rsidR="001111A2" w:rsidRPr="002251CC">
        <w:rPr>
          <w:rFonts w:ascii="Times New Roman" w:hAnsi="Times New Roman" w:cs="Times New Roman"/>
          <w:sz w:val="24"/>
          <w:szCs w:val="24"/>
          <w:lang w:val="en-US"/>
        </w:rPr>
        <w:t xml:space="preserve">municipal </w:t>
      </w:r>
      <w:r w:rsidR="00C71F04" w:rsidRPr="002251CC">
        <w:rPr>
          <w:rFonts w:ascii="Times New Roman" w:hAnsi="Times New Roman" w:cs="Times New Roman"/>
          <w:sz w:val="24"/>
          <w:szCs w:val="24"/>
          <w:lang w:val="en-US"/>
        </w:rPr>
        <w:t xml:space="preserve">child population growth) or risks (e.g., high </w:t>
      </w:r>
      <w:r w:rsidR="001111A2" w:rsidRPr="002251CC">
        <w:rPr>
          <w:rFonts w:ascii="Times New Roman" w:hAnsi="Times New Roman" w:cs="Times New Roman"/>
          <w:sz w:val="24"/>
          <w:szCs w:val="24"/>
          <w:lang w:val="en-US"/>
        </w:rPr>
        <w:t xml:space="preserve">municipal </w:t>
      </w:r>
      <w:r w:rsidR="00C71F04" w:rsidRPr="002251CC">
        <w:rPr>
          <w:rFonts w:ascii="Times New Roman" w:hAnsi="Times New Roman" w:cs="Times New Roman"/>
          <w:sz w:val="24"/>
          <w:szCs w:val="24"/>
          <w:lang w:val="en-US"/>
        </w:rPr>
        <w:t xml:space="preserve">unemployment) to individuals. </w:t>
      </w:r>
    </w:p>
    <w:p w14:paraId="1F39941F" w14:textId="77777777" w:rsidR="00C65EA2" w:rsidRDefault="00C65EA2" w:rsidP="000262BC">
      <w:pPr>
        <w:spacing w:after="0" w:line="480" w:lineRule="auto"/>
        <w:rPr>
          <w:rFonts w:ascii="Times New Roman" w:hAnsi="Times New Roman" w:cs="Times New Roman"/>
          <w:b/>
          <w:sz w:val="24"/>
          <w:szCs w:val="24"/>
          <w:lang w:val="en-US"/>
        </w:rPr>
      </w:pPr>
    </w:p>
    <w:p w14:paraId="75ABF414" w14:textId="77777777" w:rsidR="00C65EA2" w:rsidRDefault="00C65EA2" w:rsidP="000262BC">
      <w:pPr>
        <w:spacing w:after="0" w:line="480" w:lineRule="auto"/>
        <w:rPr>
          <w:rFonts w:ascii="Times New Roman" w:hAnsi="Times New Roman" w:cs="Times New Roman"/>
          <w:b/>
          <w:sz w:val="24"/>
          <w:szCs w:val="24"/>
          <w:lang w:val="en-US"/>
        </w:rPr>
      </w:pPr>
    </w:p>
    <w:p w14:paraId="46C5450F" w14:textId="7EF41A90" w:rsidR="009973AC" w:rsidRPr="006B3F31" w:rsidRDefault="009973AC" w:rsidP="000262BC">
      <w:pPr>
        <w:spacing w:after="0" w:line="480" w:lineRule="auto"/>
        <w:rPr>
          <w:rFonts w:ascii="Times New Roman" w:hAnsi="Times New Roman" w:cs="Times New Roman"/>
          <w:b/>
          <w:sz w:val="24"/>
          <w:szCs w:val="24"/>
          <w:lang w:val="en-US"/>
        </w:rPr>
      </w:pPr>
      <w:r w:rsidRPr="00C65EA2">
        <w:rPr>
          <w:rFonts w:ascii="Times New Roman" w:hAnsi="Times New Roman" w:cs="Times New Roman"/>
          <w:b/>
          <w:sz w:val="24"/>
          <w:szCs w:val="24"/>
          <w:lang w:val="en-US"/>
        </w:rPr>
        <w:t>Data Availability Statement</w:t>
      </w:r>
    </w:p>
    <w:p w14:paraId="32817E02" w14:textId="483E643D" w:rsidR="00FF57DF" w:rsidRPr="002251CC" w:rsidRDefault="00FA63EC">
      <w:pPr>
        <w:rPr>
          <w:rFonts w:ascii="Times New Roman" w:hAnsi="Times New Roman" w:cs="Times New Roman"/>
          <w:caps/>
          <w:sz w:val="24"/>
          <w:szCs w:val="24"/>
          <w:lang w:val="en-US"/>
        </w:rPr>
      </w:pPr>
      <w:r w:rsidRPr="009849F0">
        <w:rPr>
          <w:rFonts w:ascii="Times New Roman" w:hAnsi="Times New Roman" w:cs="Times New Roman"/>
          <w:sz w:val="24"/>
          <w:szCs w:val="24"/>
        </w:rPr>
        <w:t>Raw data were generated at the university of the first author (at the time of data collection). The data that support the findings of this study are openly available in OSF at http://doi.org/[DOI 10.17605/OSF.IO/CEF9S].</w:t>
      </w:r>
      <w:r w:rsidR="00FF57DF" w:rsidRPr="002251CC">
        <w:rPr>
          <w:rFonts w:ascii="Times New Roman" w:hAnsi="Times New Roman" w:cs="Times New Roman"/>
          <w:caps/>
          <w:sz w:val="24"/>
          <w:szCs w:val="24"/>
          <w:lang w:val="en-US"/>
        </w:rPr>
        <w:br w:type="page"/>
      </w:r>
    </w:p>
    <w:p w14:paraId="4EECDA63" w14:textId="0237D20A" w:rsidR="00E557F6" w:rsidRPr="00561377" w:rsidRDefault="00E557F6" w:rsidP="00E557F6">
      <w:pPr>
        <w:spacing w:after="0" w:line="480" w:lineRule="auto"/>
        <w:jc w:val="center"/>
        <w:rPr>
          <w:rFonts w:ascii="Times New Roman" w:hAnsi="Times New Roman" w:cs="Times New Roman"/>
          <w:caps/>
          <w:sz w:val="24"/>
          <w:szCs w:val="24"/>
          <w:lang w:val="en-US"/>
        </w:rPr>
      </w:pPr>
      <w:r w:rsidRPr="00561377">
        <w:rPr>
          <w:rFonts w:ascii="Times New Roman" w:hAnsi="Times New Roman" w:cs="Times New Roman"/>
          <w:caps/>
          <w:sz w:val="24"/>
          <w:szCs w:val="24"/>
          <w:lang w:val="en-US"/>
        </w:rPr>
        <w:t>References</w:t>
      </w:r>
    </w:p>
    <w:p w14:paraId="0BD8451B" w14:textId="77777777" w:rsidR="00E557F6" w:rsidRPr="002251CC" w:rsidRDefault="00E557F6" w:rsidP="00E557F6">
      <w:pPr>
        <w:spacing w:after="0" w:line="480" w:lineRule="auto"/>
        <w:ind w:left="426" w:hanging="426"/>
        <w:rPr>
          <w:rFonts w:ascii="Times New Roman" w:hAnsi="Times New Roman" w:cs="Times New Roman"/>
          <w:sz w:val="24"/>
          <w:szCs w:val="24"/>
        </w:rPr>
      </w:pPr>
      <w:proofErr w:type="spellStart"/>
      <w:r w:rsidRPr="006B3F31">
        <w:rPr>
          <w:rFonts w:ascii="Times New Roman" w:hAnsi="Times New Roman" w:cs="Times New Roman"/>
          <w:sz w:val="24"/>
          <w:szCs w:val="24"/>
        </w:rPr>
        <w:t>Alavinia</w:t>
      </w:r>
      <w:proofErr w:type="spellEnd"/>
      <w:r w:rsidRPr="006B3F31">
        <w:rPr>
          <w:rFonts w:ascii="Times New Roman" w:hAnsi="Times New Roman" w:cs="Times New Roman"/>
          <w:sz w:val="24"/>
          <w:szCs w:val="24"/>
        </w:rPr>
        <w:t xml:space="preserve">, S. M., and </w:t>
      </w:r>
      <w:proofErr w:type="spellStart"/>
      <w:r w:rsidRPr="002251CC">
        <w:rPr>
          <w:rFonts w:ascii="Times New Roman" w:hAnsi="Times New Roman" w:cs="Times New Roman"/>
          <w:sz w:val="24"/>
          <w:szCs w:val="24"/>
        </w:rPr>
        <w:t>Burdorf</w:t>
      </w:r>
      <w:proofErr w:type="spellEnd"/>
      <w:r w:rsidRPr="002251CC">
        <w:rPr>
          <w:rFonts w:ascii="Times New Roman" w:hAnsi="Times New Roman" w:cs="Times New Roman"/>
          <w:sz w:val="24"/>
          <w:szCs w:val="24"/>
        </w:rPr>
        <w:t>, A. (2008). Unemployment and retirement and ill-health: a cross-sectional analysis across European countries. </w:t>
      </w:r>
      <w:r w:rsidRPr="002251CC">
        <w:rPr>
          <w:rFonts w:ascii="Times New Roman" w:hAnsi="Times New Roman" w:cs="Times New Roman"/>
          <w:i/>
          <w:iCs/>
          <w:sz w:val="24"/>
          <w:szCs w:val="24"/>
        </w:rPr>
        <w:t>International Archives of Occupational and Environmental Health</w:t>
      </w:r>
      <w:r w:rsidRPr="002251CC">
        <w:rPr>
          <w:rFonts w:ascii="Times New Roman" w:hAnsi="Times New Roman" w:cs="Times New Roman"/>
          <w:sz w:val="24"/>
          <w:szCs w:val="24"/>
        </w:rPr>
        <w:t>, </w:t>
      </w:r>
      <w:r w:rsidRPr="002251CC">
        <w:rPr>
          <w:rFonts w:ascii="Times New Roman" w:hAnsi="Times New Roman" w:cs="Times New Roman"/>
          <w:iCs/>
          <w:sz w:val="24"/>
          <w:szCs w:val="24"/>
        </w:rPr>
        <w:t>82</w:t>
      </w:r>
      <w:r w:rsidRPr="002251CC">
        <w:rPr>
          <w:rFonts w:ascii="Times New Roman" w:hAnsi="Times New Roman" w:cs="Times New Roman"/>
          <w:sz w:val="24"/>
          <w:szCs w:val="24"/>
        </w:rPr>
        <w:t>, 39-45.</w:t>
      </w:r>
    </w:p>
    <w:p w14:paraId="02DFD097" w14:textId="77777777" w:rsidR="00E557F6" w:rsidRPr="002251CC" w:rsidRDefault="00E557F6" w:rsidP="00E557F6">
      <w:pPr>
        <w:spacing w:after="0" w:line="480" w:lineRule="auto"/>
        <w:ind w:left="426" w:hanging="426"/>
        <w:rPr>
          <w:rFonts w:ascii="Times New Roman" w:hAnsi="Times New Roman" w:cs="Times New Roman"/>
          <w:bCs/>
          <w:sz w:val="24"/>
          <w:szCs w:val="24"/>
        </w:rPr>
      </w:pPr>
      <w:r w:rsidRPr="002251CC">
        <w:rPr>
          <w:rFonts w:ascii="Times New Roman" w:hAnsi="Times New Roman" w:cs="Times New Roman"/>
          <w:bCs/>
          <w:sz w:val="24"/>
          <w:szCs w:val="24"/>
          <w:lang w:val="en-US"/>
        </w:rPr>
        <w:t>Anand, S., Vidyarthi, P. R., Liden, R. C., and Rousseau, D. M. (2010). Good citizens in poor-quality relationships: Idiosyncratic deals as a substitute for relationship quality. </w:t>
      </w:r>
      <w:r w:rsidRPr="002251CC">
        <w:rPr>
          <w:rFonts w:ascii="Times New Roman" w:hAnsi="Times New Roman" w:cs="Times New Roman"/>
          <w:bCs/>
          <w:i/>
          <w:iCs/>
          <w:sz w:val="24"/>
          <w:szCs w:val="24"/>
          <w:lang w:val="en-US"/>
        </w:rPr>
        <w:t>Academy of Management Journal</w:t>
      </w:r>
      <w:r w:rsidRPr="002251CC">
        <w:rPr>
          <w:rFonts w:ascii="Times New Roman" w:hAnsi="Times New Roman" w:cs="Times New Roman"/>
          <w:bCs/>
          <w:sz w:val="24"/>
          <w:szCs w:val="24"/>
          <w:lang w:val="en-US"/>
        </w:rPr>
        <w:t>, </w:t>
      </w:r>
      <w:r w:rsidRPr="002251CC">
        <w:rPr>
          <w:rFonts w:ascii="Times New Roman" w:hAnsi="Times New Roman" w:cs="Times New Roman"/>
          <w:bCs/>
          <w:iCs/>
          <w:sz w:val="24"/>
          <w:szCs w:val="24"/>
          <w:lang w:val="en-US"/>
        </w:rPr>
        <w:t>53</w:t>
      </w:r>
      <w:r w:rsidRPr="002251CC">
        <w:rPr>
          <w:rFonts w:ascii="Times New Roman" w:hAnsi="Times New Roman" w:cs="Times New Roman"/>
          <w:bCs/>
          <w:sz w:val="24"/>
          <w:szCs w:val="24"/>
          <w:lang w:val="en-US"/>
        </w:rPr>
        <w:t>, 970-988.</w:t>
      </w:r>
    </w:p>
    <w:p w14:paraId="5F51D1AC" w14:textId="77777777" w:rsidR="00E557F6" w:rsidRPr="002251CC" w:rsidRDefault="00E557F6" w:rsidP="00E557F6">
      <w:pPr>
        <w:spacing w:after="0" w:line="480" w:lineRule="auto"/>
        <w:ind w:left="426" w:hanging="426"/>
        <w:rPr>
          <w:rFonts w:ascii="Times New Roman" w:hAnsi="Times New Roman" w:cs="Times New Roman"/>
          <w:sz w:val="24"/>
          <w:szCs w:val="24"/>
        </w:rPr>
      </w:pPr>
      <w:r w:rsidRPr="002251CC">
        <w:rPr>
          <w:rFonts w:ascii="Times New Roman" w:hAnsi="Times New Roman" w:cs="Times New Roman"/>
          <w:sz w:val="24"/>
          <w:szCs w:val="24"/>
        </w:rPr>
        <w:t xml:space="preserve">Anderson, L. B., and Morgan, M. (2017). Embracing the opportunities of an older workforce: Identifying the age-based strategies for coping with emotional </w:t>
      </w:r>
      <w:proofErr w:type="spellStart"/>
      <w:r w:rsidRPr="002251CC">
        <w:rPr>
          <w:rFonts w:ascii="Times New Roman" w:hAnsi="Times New Roman" w:cs="Times New Roman"/>
          <w:sz w:val="24"/>
          <w:szCs w:val="24"/>
        </w:rPr>
        <w:t>labor</w:t>
      </w:r>
      <w:proofErr w:type="spellEnd"/>
      <w:r w:rsidRPr="002251CC">
        <w:rPr>
          <w:rFonts w:ascii="Times New Roman" w:hAnsi="Times New Roman" w:cs="Times New Roman"/>
          <w:sz w:val="24"/>
          <w:szCs w:val="24"/>
        </w:rPr>
        <w:t>. </w:t>
      </w:r>
      <w:r w:rsidRPr="002251CC">
        <w:rPr>
          <w:rFonts w:ascii="Times New Roman" w:hAnsi="Times New Roman" w:cs="Times New Roman"/>
          <w:i/>
          <w:iCs/>
          <w:sz w:val="24"/>
          <w:szCs w:val="24"/>
        </w:rPr>
        <w:t xml:space="preserve">Work, Aging and Retirement, </w:t>
      </w:r>
      <w:r w:rsidRPr="002251CC">
        <w:rPr>
          <w:rFonts w:ascii="Times New Roman" w:hAnsi="Times New Roman" w:cs="Times New Roman"/>
          <w:iCs/>
          <w:sz w:val="24"/>
          <w:szCs w:val="24"/>
        </w:rPr>
        <w:t>3,</w:t>
      </w:r>
      <w:r w:rsidRPr="002251CC">
        <w:rPr>
          <w:rFonts w:ascii="Times New Roman" w:hAnsi="Times New Roman" w:cs="Times New Roman"/>
          <w:i/>
          <w:iCs/>
          <w:sz w:val="24"/>
          <w:szCs w:val="24"/>
        </w:rPr>
        <w:t xml:space="preserve"> </w:t>
      </w:r>
      <w:r w:rsidRPr="002251CC">
        <w:rPr>
          <w:rFonts w:ascii="Times New Roman" w:hAnsi="Times New Roman" w:cs="Times New Roman"/>
          <w:iCs/>
          <w:sz w:val="24"/>
          <w:szCs w:val="24"/>
        </w:rPr>
        <w:t>403-414</w:t>
      </w:r>
      <w:r w:rsidRPr="002251CC">
        <w:rPr>
          <w:rFonts w:ascii="Times New Roman" w:hAnsi="Times New Roman" w:cs="Times New Roman"/>
          <w:sz w:val="24"/>
          <w:szCs w:val="24"/>
        </w:rPr>
        <w:t>.</w:t>
      </w:r>
    </w:p>
    <w:p w14:paraId="64A1ACD7" w14:textId="77777777" w:rsidR="00E557F6" w:rsidRPr="002251CC" w:rsidRDefault="00E557F6" w:rsidP="00E557F6">
      <w:pPr>
        <w:spacing w:after="0" w:line="480" w:lineRule="auto"/>
        <w:ind w:left="426" w:hanging="426"/>
        <w:rPr>
          <w:rFonts w:ascii="Times New Roman" w:hAnsi="Times New Roman" w:cs="Times New Roman"/>
          <w:sz w:val="24"/>
          <w:szCs w:val="24"/>
        </w:rPr>
      </w:pPr>
      <w:r w:rsidRPr="002251CC">
        <w:rPr>
          <w:rFonts w:ascii="Times New Roman" w:hAnsi="Times New Roman" w:cs="Times New Roman"/>
          <w:sz w:val="24"/>
          <w:szCs w:val="24"/>
        </w:rPr>
        <w:t>Armstrong</w:t>
      </w:r>
      <w:r w:rsidRPr="009849F0">
        <w:rPr>
          <w:rFonts w:ascii="Times New Roman" w:hAnsi="Times New Roman" w:cs="Times New Roman"/>
          <w:sz w:val="24"/>
          <w:szCs w:val="24"/>
        </w:rPr>
        <w:t>‐</w:t>
      </w:r>
      <w:r w:rsidRPr="002251CC">
        <w:rPr>
          <w:rFonts w:ascii="Times New Roman" w:hAnsi="Times New Roman" w:cs="Times New Roman"/>
          <w:sz w:val="24"/>
          <w:szCs w:val="24"/>
        </w:rPr>
        <w:t xml:space="preserve">Stassen, M., and </w:t>
      </w:r>
      <w:proofErr w:type="spellStart"/>
      <w:r w:rsidRPr="002251CC">
        <w:rPr>
          <w:rFonts w:ascii="Times New Roman" w:hAnsi="Times New Roman" w:cs="Times New Roman"/>
          <w:sz w:val="24"/>
          <w:szCs w:val="24"/>
        </w:rPr>
        <w:t>Ursel</w:t>
      </w:r>
      <w:proofErr w:type="spellEnd"/>
      <w:r w:rsidRPr="002251CC">
        <w:rPr>
          <w:rFonts w:ascii="Times New Roman" w:hAnsi="Times New Roman" w:cs="Times New Roman"/>
          <w:sz w:val="24"/>
          <w:szCs w:val="24"/>
        </w:rPr>
        <w:t>, N. D. (2009). Perceived organizational support, career satisfaction, and the retention of older workers. </w:t>
      </w:r>
      <w:r w:rsidRPr="00561377">
        <w:rPr>
          <w:rFonts w:ascii="Times New Roman" w:hAnsi="Times New Roman" w:cs="Times New Roman"/>
          <w:i/>
          <w:iCs/>
          <w:sz w:val="24"/>
          <w:szCs w:val="24"/>
        </w:rPr>
        <w:t xml:space="preserve">Journal of Occupational and </w:t>
      </w:r>
      <w:r w:rsidRPr="006B3F31">
        <w:rPr>
          <w:rFonts w:ascii="Times New Roman" w:hAnsi="Times New Roman" w:cs="Times New Roman"/>
          <w:i/>
          <w:iCs/>
          <w:sz w:val="24"/>
          <w:szCs w:val="24"/>
        </w:rPr>
        <w:t>Organizational Psychology</w:t>
      </w:r>
      <w:r w:rsidRPr="002251CC">
        <w:rPr>
          <w:rFonts w:ascii="Times New Roman" w:hAnsi="Times New Roman" w:cs="Times New Roman"/>
          <w:sz w:val="24"/>
          <w:szCs w:val="24"/>
        </w:rPr>
        <w:t>, </w:t>
      </w:r>
      <w:r w:rsidRPr="002251CC">
        <w:rPr>
          <w:rFonts w:ascii="Times New Roman" w:hAnsi="Times New Roman" w:cs="Times New Roman"/>
          <w:iCs/>
          <w:sz w:val="24"/>
          <w:szCs w:val="24"/>
        </w:rPr>
        <w:t>82</w:t>
      </w:r>
      <w:r w:rsidRPr="002251CC">
        <w:rPr>
          <w:rFonts w:ascii="Times New Roman" w:hAnsi="Times New Roman" w:cs="Times New Roman"/>
          <w:sz w:val="24"/>
          <w:szCs w:val="24"/>
        </w:rPr>
        <w:t>, 201-220.</w:t>
      </w:r>
    </w:p>
    <w:p w14:paraId="5E2D6CA5" w14:textId="77777777" w:rsidR="00E557F6" w:rsidRPr="002251CC" w:rsidRDefault="00E557F6" w:rsidP="00E557F6">
      <w:pPr>
        <w:spacing w:after="0" w:line="480" w:lineRule="auto"/>
        <w:ind w:left="426" w:hanging="426"/>
        <w:rPr>
          <w:rFonts w:ascii="Times New Roman" w:hAnsi="Times New Roman" w:cs="Times New Roman"/>
          <w:sz w:val="24"/>
          <w:szCs w:val="24"/>
        </w:rPr>
      </w:pPr>
      <w:r w:rsidRPr="002251CC">
        <w:rPr>
          <w:rFonts w:ascii="Times New Roman" w:hAnsi="Times New Roman" w:cs="Times New Roman"/>
          <w:iCs/>
          <w:sz w:val="24"/>
          <w:szCs w:val="24"/>
          <w:lang w:val="en-US"/>
        </w:rPr>
        <w:t xml:space="preserve">Bal, P.M. (2017). Why do employees negotiate idiosyncratic deals? An exploration of the process of i-deal negotiation. </w:t>
      </w:r>
      <w:r w:rsidRPr="002251CC">
        <w:rPr>
          <w:rFonts w:ascii="Times New Roman" w:hAnsi="Times New Roman" w:cs="Times New Roman"/>
          <w:i/>
          <w:iCs/>
          <w:sz w:val="24"/>
          <w:szCs w:val="24"/>
          <w:lang w:val="en-US"/>
        </w:rPr>
        <w:t xml:space="preserve">New Zealand Journal of Employment Relations, </w:t>
      </w:r>
      <w:r w:rsidRPr="002251CC">
        <w:rPr>
          <w:rFonts w:ascii="Times New Roman" w:hAnsi="Times New Roman" w:cs="Times New Roman"/>
          <w:iCs/>
          <w:sz w:val="24"/>
          <w:szCs w:val="24"/>
          <w:lang w:val="en-US"/>
        </w:rPr>
        <w:t>42, 2-18</w:t>
      </w:r>
      <w:r w:rsidRPr="002251CC">
        <w:rPr>
          <w:rFonts w:ascii="Times New Roman" w:hAnsi="Times New Roman" w:cs="Times New Roman"/>
          <w:i/>
          <w:iCs/>
          <w:sz w:val="24"/>
          <w:szCs w:val="24"/>
          <w:lang w:val="en-US"/>
        </w:rPr>
        <w:t>.</w:t>
      </w:r>
    </w:p>
    <w:p w14:paraId="0FADDE3F" w14:textId="042EF70D" w:rsidR="00E557F6" w:rsidRPr="002251CC" w:rsidRDefault="00FA4E54" w:rsidP="00E557F6">
      <w:pPr>
        <w:spacing w:after="0" w:line="480" w:lineRule="auto"/>
        <w:ind w:left="426" w:hanging="426"/>
        <w:rPr>
          <w:rFonts w:ascii="Times New Roman" w:hAnsi="Times New Roman" w:cs="Times New Roman"/>
          <w:sz w:val="24"/>
          <w:szCs w:val="24"/>
        </w:rPr>
      </w:pPr>
      <w:r w:rsidRPr="002251CC">
        <w:rPr>
          <w:rFonts w:ascii="Times New Roman" w:hAnsi="Times New Roman" w:cs="Times New Roman"/>
          <w:sz w:val="24"/>
          <w:szCs w:val="24"/>
        </w:rPr>
        <w:t>Bal, P.M., and Boehm, S.A. (2019</w:t>
      </w:r>
      <w:r w:rsidR="00E557F6" w:rsidRPr="002251CC">
        <w:rPr>
          <w:rFonts w:ascii="Times New Roman" w:hAnsi="Times New Roman" w:cs="Times New Roman"/>
          <w:sz w:val="24"/>
          <w:szCs w:val="24"/>
        </w:rPr>
        <w:t>). How do i-deals influence client satisfaction? The role of exhaustion, collective commitment, and age diversity. </w:t>
      </w:r>
      <w:r w:rsidR="00E557F6" w:rsidRPr="002251CC">
        <w:rPr>
          <w:rFonts w:ascii="Times New Roman" w:hAnsi="Times New Roman" w:cs="Times New Roman"/>
          <w:i/>
          <w:iCs/>
          <w:sz w:val="24"/>
          <w:szCs w:val="24"/>
        </w:rPr>
        <w:t>Journal of Management,</w:t>
      </w:r>
      <w:r w:rsidR="00EF2532" w:rsidRPr="002251CC">
        <w:rPr>
          <w:rFonts w:ascii="Times New Roman" w:hAnsi="Times New Roman" w:cs="Times New Roman"/>
          <w:i/>
          <w:iCs/>
          <w:sz w:val="24"/>
          <w:szCs w:val="24"/>
        </w:rPr>
        <w:t xml:space="preserve"> 45, </w:t>
      </w:r>
      <w:r w:rsidR="00EF2532" w:rsidRPr="002251CC">
        <w:rPr>
          <w:rFonts w:ascii="Times New Roman" w:hAnsi="Times New Roman" w:cs="Times New Roman"/>
          <w:iCs/>
          <w:sz w:val="24"/>
          <w:szCs w:val="24"/>
        </w:rPr>
        <w:t>1461-1487.</w:t>
      </w:r>
      <w:r w:rsidR="00E557F6" w:rsidRPr="002251CC">
        <w:rPr>
          <w:rFonts w:ascii="Times New Roman" w:hAnsi="Times New Roman" w:cs="Times New Roman"/>
          <w:i/>
          <w:iCs/>
          <w:sz w:val="24"/>
          <w:szCs w:val="24"/>
        </w:rPr>
        <w:t xml:space="preserve"> </w:t>
      </w:r>
    </w:p>
    <w:p w14:paraId="1C33C45F" w14:textId="77777777" w:rsidR="00E557F6" w:rsidRPr="00C65EA2" w:rsidRDefault="00E557F6" w:rsidP="00E557F6">
      <w:pPr>
        <w:spacing w:after="0" w:line="480" w:lineRule="auto"/>
        <w:ind w:left="426" w:hanging="426"/>
        <w:rPr>
          <w:rFonts w:ascii="Times New Roman" w:hAnsi="Times New Roman" w:cs="Times New Roman"/>
          <w:sz w:val="24"/>
          <w:szCs w:val="24"/>
        </w:rPr>
      </w:pPr>
      <w:r w:rsidRPr="00C378C7">
        <w:rPr>
          <w:rFonts w:ascii="Times New Roman" w:hAnsi="Times New Roman" w:cs="Times New Roman"/>
          <w:sz w:val="24"/>
          <w:szCs w:val="24"/>
          <w:lang w:val="nl-NL"/>
        </w:rPr>
        <w:t xml:space="preserve">Bal, P. M., De Jong, S. B., Jansen, P. G., and Bakker, A. B. (2012). </w:t>
      </w:r>
      <w:r w:rsidRPr="002251CC">
        <w:rPr>
          <w:rFonts w:ascii="Times New Roman" w:hAnsi="Times New Roman" w:cs="Times New Roman"/>
          <w:sz w:val="24"/>
          <w:szCs w:val="24"/>
        </w:rPr>
        <w:t>Motivating employees to work beyond retirement: A multi</w:t>
      </w:r>
      <w:r w:rsidRPr="009849F0">
        <w:rPr>
          <w:rFonts w:ascii="Times New Roman" w:hAnsi="Times New Roman" w:cs="Times New Roman"/>
          <w:sz w:val="24"/>
          <w:szCs w:val="24"/>
        </w:rPr>
        <w:t>‐</w:t>
      </w:r>
      <w:r w:rsidRPr="002251CC">
        <w:rPr>
          <w:rFonts w:ascii="Times New Roman" w:hAnsi="Times New Roman" w:cs="Times New Roman"/>
          <w:sz w:val="24"/>
          <w:szCs w:val="24"/>
        </w:rPr>
        <w:t>level study of the role of I</w:t>
      </w:r>
      <w:r w:rsidRPr="009849F0">
        <w:rPr>
          <w:rFonts w:ascii="Times New Roman" w:hAnsi="Times New Roman" w:cs="Times New Roman"/>
          <w:sz w:val="24"/>
          <w:szCs w:val="24"/>
        </w:rPr>
        <w:t>‐</w:t>
      </w:r>
      <w:r w:rsidRPr="002251CC">
        <w:rPr>
          <w:rFonts w:ascii="Times New Roman" w:hAnsi="Times New Roman" w:cs="Times New Roman"/>
          <w:sz w:val="24"/>
          <w:szCs w:val="24"/>
        </w:rPr>
        <w:t xml:space="preserve">deals and unit climate. </w:t>
      </w:r>
      <w:r w:rsidRPr="00561377">
        <w:rPr>
          <w:rFonts w:ascii="Times New Roman" w:hAnsi="Times New Roman" w:cs="Times New Roman"/>
          <w:i/>
          <w:iCs/>
          <w:sz w:val="24"/>
          <w:szCs w:val="24"/>
        </w:rPr>
        <w:t>Journal of Management Studies</w:t>
      </w:r>
      <w:r w:rsidRPr="00561377">
        <w:rPr>
          <w:rFonts w:ascii="Times New Roman" w:hAnsi="Times New Roman" w:cs="Times New Roman"/>
          <w:sz w:val="24"/>
          <w:szCs w:val="24"/>
        </w:rPr>
        <w:t>, </w:t>
      </w:r>
      <w:r w:rsidRPr="00E7679F">
        <w:rPr>
          <w:rFonts w:ascii="Times New Roman" w:hAnsi="Times New Roman" w:cs="Times New Roman"/>
          <w:iCs/>
          <w:sz w:val="24"/>
          <w:szCs w:val="24"/>
        </w:rPr>
        <w:t>49</w:t>
      </w:r>
      <w:r w:rsidRPr="00C65EA2">
        <w:rPr>
          <w:rFonts w:ascii="Times New Roman" w:hAnsi="Times New Roman" w:cs="Times New Roman"/>
          <w:sz w:val="24"/>
          <w:szCs w:val="24"/>
        </w:rPr>
        <w:t>, 306-331.</w:t>
      </w:r>
    </w:p>
    <w:p w14:paraId="23B9E269" w14:textId="67473AF5" w:rsidR="00BE0808" w:rsidRPr="00C65EA2" w:rsidRDefault="00E557F6" w:rsidP="00E557F6">
      <w:pPr>
        <w:spacing w:after="0" w:line="480" w:lineRule="auto"/>
        <w:ind w:left="426" w:hanging="426"/>
        <w:rPr>
          <w:rFonts w:ascii="Times New Roman" w:hAnsi="Times New Roman" w:cs="Times New Roman"/>
          <w:bCs/>
          <w:iCs/>
          <w:sz w:val="24"/>
          <w:szCs w:val="24"/>
          <w:lang w:val="en-US"/>
        </w:rPr>
      </w:pPr>
      <w:r w:rsidRPr="006B3F31">
        <w:rPr>
          <w:rFonts w:ascii="Times New Roman" w:hAnsi="Times New Roman" w:cs="Times New Roman"/>
          <w:sz w:val="24"/>
          <w:szCs w:val="24"/>
          <w:lang w:val="en-US"/>
        </w:rPr>
        <w:t>Bal, P.</w:t>
      </w:r>
      <w:r w:rsidR="00BE0808" w:rsidRPr="002251CC">
        <w:rPr>
          <w:rFonts w:ascii="Times New Roman" w:hAnsi="Times New Roman" w:cs="Times New Roman"/>
          <w:bCs/>
          <w:iCs/>
          <w:sz w:val="24"/>
          <w:szCs w:val="24"/>
          <w:lang w:val="en-US"/>
        </w:rPr>
        <w:t xml:space="preserve"> </w:t>
      </w:r>
      <w:r w:rsidRPr="00C378C7">
        <w:rPr>
          <w:rFonts w:ascii="Times New Roman" w:hAnsi="Times New Roman" w:cs="Times New Roman"/>
          <w:sz w:val="24"/>
          <w:szCs w:val="24"/>
          <w:lang w:val="en-US"/>
        </w:rPr>
        <w:t xml:space="preserve">M., </w:t>
      </w:r>
      <w:r w:rsidR="00BE0808" w:rsidRPr="002251CC">
        <w:rPr>
          <w:rFonts w:ascii="Times New Roman" w:hAnsi="Times New Roman" w:cs="Times New Roman"/>
          <w:bCs/>
          <w:iCs/>
          <w:sz w:val="24"/>
          <w:szCs w:val="24"/>
          <w:lang w:val="en-US"/>
        </w:rPr>
        <w:t xml:space="preserve">&amp; Dorenbosch, L. (2015). </w:t>
      </w:r>
      <w:r w:rsidR="00BE0808" w:rsidRPr="002251CC">
        <w:rPr>
          <w:rFonts w:ascii="Times New Roman" w:hAnsi="Times New Roman" w:cs="Times New Roman"/>
          <w:bCs/>
          <w:iCs/>
          <w:sz w:val="24"/>
          <w:szCs w:val="24"/>
        </w:rPr>
        <w:t>Age</w:t>
      </w:r>
      <w:r w:rsidR="00BE0808" w:rsidRPr="009849F0">
        <w:rPr>
          <w:rFonts w:ascii="Times New Roman" w:hAnsi="Times New Roman" w:cs="Times New Roman"/>
          <w:bCs/>
          <w:iCs/>
          <w:sz w:val="24"/>
          <w:szCs w:val="24"/>
        </w:rPr>
        <w:t>‐</w:t>
      </w:r>
      <w:r w:rsidR="00BE0808" w:rsidRPr="002251CC">
        <w:rPr>
          <w:rFonts w:ascii="Times New Roman" w:hAnsi="Times New Roman" w:cs="Times New Roman"/>
          <w:bCs/>
          <w:iCs/>
          <w:sz w:val="24"/>
          <w:szCs w:val="24"/>
        </w:rPr>
        <w:t>related differences in the relations between individualised HRM and organisational performance: A large</w:t>
      </w:r>
      <w:r w:rsidR="00BE0808" w:rsidRPr="009849F0">
        <w:rPr>
          <w:rFonts w:ascii="Times New Roman" w:hAnsi="Times New Roman" w:cs="Times New Roman"/>
          <w:bCs/>
          <w:iCs/>
          <w:sz w:val="24"/>
          <w:szCs w:val="24"/>
        </w:rPr>
        <w:t>‐</w:t>
      </w:r>
      <w:r w:rsidR="00BE0808" w:rsidRPr="002251CC">
        <w:rPr>
          <w:rFonts w:ascii="Times New Roman" w:hAnsi="Times New Roman" w:cs="Times New Roman"/>
          <w:bCs/>
          <w:iCs/>
          <w:sz w:val="24"/>
          <w:szCs w:val="24"/>
        </w:rPr>
        <w:t>scale employer survey. </w:t>
      </w:r>
      <w:r w:rsidR="00BE0808" w:rsidRPr="00561377">
        <w:rPr>
          <w:rFonts w:ascii="Times New Roman" w:hAnsi="Times New Roman" w:cs="Times New Roman"/>
          <w:bCs/>
          <w:i/>
          <w:iCs/>
          <w:sz w:val="24"/>
          <w:szCs w:val="24"/>
        </w:rPr>
        <w:t>Human Resource Management Journal</w:t>
      </w:r>
      <w:r w:rsidR="00BE0808" w:rsidRPr="00561377">
        <w:rPr>
          <w:rFonts w:ascii="Times New Roman" w:hAnsi="Times New Roman" w:cs="Times New Roman"/>
          <w:bCs/>
          <w:iCs/>
          <w:sz w:val="24"/>
          <w:szCs w:val="24"/>
        </w:rPr>
        <w:t>, </w:t>
      </w:r>
      <w:r w:rsidR="00BE0808" w:rsidRPr="00E7679F">
        <w:rPr>
          <w:rFonts w:ascii="Times New Roman" w:hAnsi="Times New Roman" w:cs="Times New Roman"/>
          <w:bCs/>
          <w:i/>
          <w:iCs/>
          <w:sz w:val="24"/>
          <w:szCs w:val="24"/>
        </w:rPr>
        <w:t>25</w:t>
      </w:r>
      <w:r w:rsidR="00BE0808" w:rsidRPr="00C65EA2">
        <w:rPr>
          <w:rFonts w:ascii="Times New Roman" w:hAnsi="Times New Roman" w:cs="Times New Roman"/>
          <w:bCs/>
          <w:iCs/>
          <w:sz w:val="24"/>
          <w:szCs w:val="24"/>
        </w:rPr>
        <w:t>(1), 41-61.</w:t>
      </w:r>
    </w:p>
    <w:p w14:paraId="09012DCF" w14:textId="08093BFC" w:rsidR="00E557F6" w:rsidRPr="002251CC" w:rsidRDefault="00E557F6" w:rsidP="00E557F6">
      <w:pPr>
        <w:spacing w:after="0" w:line="480" w:lineRule="auto"/>
        <w:ind w:left="426" w:hanging="426"/>
        <w:rPr>
          <w:rFonts w:ascii="Times New Roman" w:hAnsi="Times New Roman" w:cs="Times New Roman"/>
          <w:bCs/>
          <w:iCs/>
          <w:sz w:val="24"/>
          <w:szCs w:val="24"/>
          <w:lang w:val="en-US"/>
        </w:rPr>
      </w:pPr>
      <w:r w:rsidRPr="006B3F31">
        <w:rPr>
          <w:rFonts w:ascii="Times New Roman" w:hAnsi="Times New Roman" w:cs="Times New Roman"/>
          <w:bCs/>
          <w:iCs/>
          <w:sz w:val="24"/>
          <w:szCs w:val="24"/>
          <w:lang w:val="en-US"/>
        </w:rPr>
        <w:t xml:space="preserve">Bal, P.M., </w:t>
      </w:r>
      <w:r w:rsidR="00BE0808" w:rsidRPr="002251CC">
        <w:rPr>
          <w:rFonts w:ascii="Times New Roman" w:hAnsi="Times New Roman" w:cs="Times New Roman"/>
          <w:bCs/>
          <w:iCs/>
          <w:sz w:val="24"/>
          <w:szCs w:val="24"/>
          <w:lang w:val="en-US"/>
        </w:rPr>
        <w:t>&amp;</w:t>
      </w:r>
      <w:r w:rsidRPr="002251CC">
        <w:rPr>
          <w:rFonts w:ascii="Times New Roman" w:hAnsi="Times New Roman" w:cs="Times New Roman"/>
          <w:bCs/>
          <w:iCs/>
          <w:sz w:val="24"/>
          <w:szCs w:val="24"/>
          <w:lang w:val="en-US"/>
        </w:rPr>
        <w:t xml:space="preserve"> Jansen, P.G.W. (2015). Idiosyncratic deals for older workers: increased heterogeneity among older workers enhance the need for i-deals. In: Bal, P.M., Kooij, D.T.A.M. and Rousseau, D.M. (eds.), </w:t>
      </w:r>
      <w:r w:rsidRPr="002251CC">
        <w:rPr>
          <w:rFonts w:ascii="Times New Roman" w:hAnsi="Times New Roman" w:cs="Times New Roman"/>
          <w:bCs/>
          <w:i/>
          <w:iCs/>
          <w:sz w:val="24"/>
          <w:szCs w:val="24"/>
          <w:lang w:val="en-US"/>
        </w:rPr>
        <w:t xml:space="preserve">Aging Workers and the Employee-Employer Relationship </w:t>
      </w:r>
      <w:r w:rsidRPr="002251CC">
        <w:rPr>
          <w:rFonts w:ascii="Times New Roman" w:hAnsi="Times New Roman" w:cs="Times New Roman"/>
          <w:bCs/>
          <w:iCs/>
          <w:sz w:val="24"/>
          <w:szCs w:val="24"/>
          <w:lang w:val="en-US"/>
        </w:rPr>
        <w:t>(pp. 129-144)</w:t>
      </w:r>
      <w:r w:rsidRPr="002251CC">
        <w:rPr>
          <w:rFonts w:ascii="Times New Roman" w:hAnsi="Times New Roman" w:cs="Times New Roman"/>
          <w:bCs/>
          <w:i/>
          <w:iCs/>
          <w:sz w:val="24"/>
          <w:szCs w:val="24"/>
          <w:lang w:val="en-US"/>
        </w:rPr>
        <w:t xml:space="preserve">. </w:t>
      </w:r>
      <w:r w:rsidRPr="002251CC">
        <w:rPr>
          <w:rFonts w:ascii="Times New Roman" w:hAnsi="Times New Roman" w:cs="Times New Roman"/>
          <w:bCs/>
          <w:iCs/>
          <w:sz w:val="24"/>
          <w:szCs w:val="24"/>
          <w:lang w:val="en-US"/>
        </w:rPr>
        <w:t>Amsterdam:</w:t>
      </w:r>
      <w:r w:rsidRPr="002251CC">
        <w:rPr>
          <w:rFonts w:ascii="Times New Roman" w:hAnsi="Times New Roman" w:cs="Times New Roman"/>
          <w:bCs/>
          <w:i/>
          <w:iCs/>
          <w:sz w:val="24"/>
          <w:szCs w:val="24"/>
          <w:lang w:val="en-US"/>
        </w:rPr>
        <w:t xml:space="preserve"> </w:t>
      </w:r>
      <w:r w:rsidRPr="002251CC">
        <w:rPr>
          <w:rFonts w:ascii="Times New Roman" w:hAnsi="Times New Roman" w:cs="Times New Roman"/>
          <w:bCs/>
          <w:iCs/>
          <w:sz w:val="24"/>
          <w:szCs w:val="24"/>
          <w:lang w:val="en-US"/>
        </w:rPr>
        <w:t>Springer Publishers.</w:t>
      </w:r>
    </w:p>
    <w:p w14:paraId="1F3A0CBB" w14:textId="77777777" w:rsidR="00BE0808" w:rsidRPr="002251CC" w:rsidRDefault="00EF2532" w:rsidP="00BE0808">
      <w:pPr>
        <w:spacing w:after="0" w:line="480" w:lineRule="auto"/>
        <w:ind w:left="426" w:hanging="426"/>
        <w:rPr>
          <w:rFonts w:ascii="Times New Roman" w:hAnsi="Times New Roman" w:cs="Times New Roman"/>
          <w:bCs/>
          <w:iCs/>
          <w:sz w:val="24"/>
          <w:szCs w:val="24"/>
        </w:rPr>
      </w:pPr>
      <w:r w:rsidRPr="002251CC">
        <w:rPr>
          <w:rFonts w:ascii="Times New Roman" w:hAnsi="Times New Roman" w:cs="Times New Roman"/>
          <w:sz w:val="24"/>
          <w:szCs w:val="24"/>
        </w:rPr>
        <w:t>Bal, P.M., &amp; Vossaert, L. (2019</w:t>
      </w:r>
      <w:r w:rsidR="000F110B" w:rsidRPr="002251CC">
        <w:rPr>
          <w:rFonts w:ascii="Times New Roman" w:hAnsi="Times New Roman" w:cs="Times New Roman"/>
          <w:sz w:val="24"/>
          <w:szCs w:val="24"/>
        </w:rPr>
        <w:t xml:space="preserve">). Development of an i-deal motivation and management measure. </w:t>
      </w:r>
      <w:r w:rsidR="000F110B" w:rsidRPr="002251CC">
        <w:rPr>
          <w:rFonts w:ascii="Times New Roman" w:hAnsi="Times New Roman" w:cs="Times New Roman"/>
          <w:i/>
          <w:sz w:val="24"/>
          <w:szCs w:val="24"/>
        </w:rPr>
        <w:t xml:space="preserve">Journal of Personnel Psychology, </w:t>
      </w:r>
      <w:r w:rsidR="00BE0808" w:rsidRPr="002251CC">
        <w:rPr>
          <w:rFonts w:ascii="Times New Roman" w:hAnsi="Times New Roman" w:cs="Times New Roman"/>
          <w:bCs/>
          <w:i/>
          <w:iCs/>
          <w:sz w:val="24"/>
          <w:szCs w:val="24"/>
        </w:rPr>
        <w:t xml:space="preserve">18, </w:t>
      </w:r>
      <w:r w:rsidR="00BE0808" w:rsidRPr="002251CC">
        <w:rPr>
          <w:rFonts w:ascii="Times New Roman" w:hAnsi="Times New Roman" w:cs="Times New Roman"/>
          <w:bCs/>
          <w:iCs/>
          <w:sz w:val="24"/>
          <w:szCs w:val="24"/>
        </w:rPr>
        <w:t>201-215</w:t>
      </w:r>
      <w:r w:rsidR="00BE0808" w:rsidRPr="002251CC">
        <w:rPr>
          <w:rFonts w:ascii="Times New Roman" w:hAnsi="Times New Roman" w:cs="Times New Roman"/>
          <w:bCs/>
          <w:i/>
          <w:iCs/>
          <w:sz w:val="24"/>
          <w:szCs w:val="24"/>
        </w:rPr>
        <w:t>.</w:t>
      </w:r>
    </w:p>
    <w:p w14:paraId="7816C731" w14:textId="77777777" w:rsidR="00E557F6" w:rsidRPr="002251CC" w:rsidRDefault="00E557F6" w:rsidP="00E557F6">
      <w:pPr>
        <w:spacing w:after="0" w:line="480" w:lineRule="auto"/>
        <w:ind w:left="426" w:hanging="426"/>
        <w:rPr>
          <w:rFonts w:ascii="Times New Roman" w:hAnsi="Times New Roman" w:cs="Times New Roman"/>
          <w:bCs/>
          <w:iCs/>
          <w:sz w:val="24"/>
          <w:szCs w:val="24"/>
          <w:lang w:val="en-US"/>
        </w:rPr>
      </w:pPr>
      <w:r w:rsidRPr="002251CC">
        <w:rPr>
          <w:rFonts w:ascii="Times New Roman" w:hAnsi="Times New Roman" w:cs="Times New Roman"/>
          <w:bCs/>
          <w:iCs/>
          <w:sz w:val="24"/>
          <w:szCs w:val="24"/>
          <w:lang w:val="en-US"/>
        </w:rPr>
        <w:t xml:space="preserve">Baltes, B.B., Briggs, T.E., Huff, J.W., Wright, J.A., and Neuman, G.A. (1999). Flexible and compressed workweek schedules: a meta-analysis of their effects on work-related criteria. </w:t>
      </w:r>
      <w:r w:rsidRPr="002251CC">
        <w:rPr>
          <w:rFonts w:ascii="Times New Roman" w:hAnsi="Times New Roman" w:cs="Times New Roman"/>
          <w:bCs/>
          <w:i/>
          <w:iCs/>
          <w:sz w:val="24"/>
          <w:szCs w:val="24"/>
          <w:lang w:val="en-US"/>
        </w:rPr>
        <w:t xml:space="preserve">Journal of Applied Psychology, </w:t>
      </w:r>
      <w:r w:rsidRPr="002251CC">
        <w:rPr>
          <w:rFonts w:ascii="Times New Roman" w:hAnsi="Times New Roman" w:cs="Times New Roman"/>
          <w:bCs/>
          <w:iCs/>
          <w:sz w:val="24"/>
          <w:szCs w:val="24"/>
          <w:lang w:val="en-US"/>
        </w:rPr>
        <w:t>84, 496-513.</w:t>
      </w:r>
    </w:p>
    <w:p w14:paraId="1CE4A21B" w14:textId="77777777" w:rsidR="00E557F6" w:rsidRPr="002251CC" w:rsidRDefault="00E557F6" w:rsidP="00E557F6">
      <w:pPr>
        <w:spacing w:after="0" w:line="480" w:lineRule="auto"/>
        <w:ind w:left="426" w:hanging="426"/>
        <w:rPr>
          <w:rFonts w:ascii="Times New Roman" w:hAnsi="Times New Roman" w:cs="Times New Roman"/>
          <w:bCs/>
          <w:iCs/>
          <w:sz w:val="24"/>
          <w:szCs w:val="24"/>
        </w:rPr>
      </w:pPr>
      <w:r w:rsidRPr="002251CC">
        <w:rPr>
          <w:rFonts w:ascii="Times New Roman" w:hAnsi="Times New Roman" w:cs="Times New Roman"/>
          <w:bCs/>
          <w:iCs/>
          <w:sz w:val="24"/>
          <w:szCs w:val="24"/>
        </w:rPr>
        <w:t>Barbieri, G., Rossetti, C., and Sestito, P. (2011). The determinants of teacher mobility: Evidence using Italian teachers transfer applications. </w:t>
      </w:r>
      <w:r w:rsidRPr="002251CC">
        <w:rPr>
          <w:rFonts w:ascii="Times New Roman" w:hAnsi="Times New Roman" w:cs="Times New Roman"/>
          <w:bCs/>
          <w:i/>
          <w:iCs/>
          <w:sz w:val="24"/>
          <w:szCs w:val="24"/>
        </w:rPr>
        <w:t>Economics of Education Review</w:t>
      </w:r>
      <w:r w:rsidRPr="002251CC">
        <w:rPr>
          <w:rFonts w:ascii="Times New Roman" w:hAnsi="Times New Roman" w:cs="Times New Roman"/>
          <w:bCs/>
          <w:iCs/>
          <w:sz w:val="24"/>
          <w:szCs w:val="24"/>
        </w:rPr>
        <w:t>, 30, 1430-1444.</w:t>
      </w:r>
    </w:p>
    <w:p w14:paraId="49252ED7" w14:textId="3E74783B" w:rsidR="00E557F6" w:rsidRPr="002251CC" w:rsidRDefault="00E557F6" w:rsidP="00E557F6">
      <w:pPr>
        <w:spacing w:after="0" w:line="480" w:lineRule="auto"/>
        <w:ind w:left="426" w:hanging="426"/>
        <w:rPr>
          <w:rFonts w:ascii="Times New Roman" w:hAnsi="Times New Roman" w:cs="Times New Roman"/>
          <w:bCs/>
          <w:iCs/>
          <w:sz w:val="24"/>
          <w:szCs w:val="24"/>
        </w:rPr>
      </w:pPr>
      <w:r w:rsidRPr="002251CC">
        <w:rPr>
          <w:rFonts w:ascii="Times New Roman" w:hAnsi="Times New Roman" w:cs="Times New Roman"/>
          <w:bCs/>
          <w:iCs/>
          <w:sz w:val="24"/>
          <w:szCs w:val="24"/>
        </w:rPr>
        <w:t>Carter, M. A. T., and Cook, K. (1995). Adaptation to retirement:</w:t>
      </w:r>
      <w:r w:rsidR="00EF2532" w:rsidRPr="002251CC">
        <w:rPr>
          <w:rFonts w:ascii="Times New Roman" w:hAnsi="Times New Roman" w:cs="Times New Roman"/>
          <w:bCs/>
          <w:iCs/>
          <w:sz w:val="24"/>
          <w:szCs w:val="24"/>
        </w:rPr>
        <w:t xml:space="preserve"> Role changes and psychological </w:t>
      </w:r>
      <w:r w:rsidRPr="002251CC">
        <w:rPr>
          <w:rFonts w:ascii="Times New Roman" w:hAnsi="Times New Roman" w:cs="Times New Roman"/>
          <w:bCs/>
          <w:iCs/>
          <w:sz w:val="24"/>
          <w:szCs w:val="24"/>
        </w:rPr>
        <w:t>resources. </w:t>
      </w:r>
      <w:r w:rsidRPr="002251CC">
        <w:rPr>
          <w:rFonts w:ascii="Times New Roman" w:hAnsi="Times New Roman" w:cs="Times New Roman"/>
          <w:bCs/>
          <w:i/>
          <w:iCs/>
          <w:sz w:val="24"/>
          <w:szCs w:val="24"/>
        </w:rPr>
        <w:t>The Career Development Quarterly</w:t>
      </w:r>
      <w:r w:rsidRPr="002251CC">
        <w:rPr>
          <w:rFonts w:ascii="Times New Roman" w:hAnsi="Times New Roman" w:cs="Times New Roman"/>
          <w:bCs/>
          <w:iCs/>
          <w:sz w:val="24"/>
          <w:szCs w:val="24"/>
        </w:rPr>
        <w:t>, 44, 67-82.</w:t>
      </w:r>
    </w:p>
    <w:p w14:paraId="153D0265" w14:textId="77777777" w:rsidR="007D2ECB" w:rsidRPr="002251CC" w:rsidRDefault="007D2ECB" w:rsidP="007D2ECB">
      <w:pPr>
        <w:spacing w:after="0" w:line="480" w:lineRule="auto"/>
        <w:ind w:left="426" w:hanging="426"/>
        <w:rPr>
          <w:rFonts w:ascii="Times New Roman" w:hAnsi="Times New Roman" w:cs="Times New Roman"/>
          <w:bCs/>
          <w:iCs/>
          <w:sz w:val="24"/>
          <w:szCs w:val="24"/>
        </w:rPr>
      </w:pPr>
      <w:r w:rsidRPr="002251CC">
        <w:rPr>
          <w:rFonts w:ascii="Times New Roman" w:hAnsi="Times New Roman" w:cs="Times New Roman"/>
          <w:bCs/>
          <w:iCs/>
          <w:sz w:val="24"/>
          <w:szCs w:val="24"/>
          <w:lang w:val="en-US"/>
        </w:rPr>
        <w:t xml:space="preserve">Chadi, A. (2014). Regional unemployment and norm-induced effects on life satisfaction. </w:t>
      </w:r>
      <w:r w:rsidRPr="002251CC">
        <w:rPr>
          <w:rFonts w:ascii="Times New Roman" w:hAnsi="Times New Roman" w:cs="Times New Roman"/>
          <w:bCs/>
          <w:i/>
          <w:iCs/>
          <w:sz w:val="24"/>
          <w:szCs w:val="24"/>
          <w:lang w:val="en-US"/>
        </w:rPr>
        <w:t>Empirical Economics</w:t>
      </w:r>
      <w:r w:rsidRPr="002251CC">
        <w:rPr>
          <w:rFonts w:ascii="Times New Roman" w:hAnsi="Times New Roman" w:cs="Times New Roman"/>
          <w:bCs/>
          <w:iCs/>
          <w:sz w:val="24"/>
          <w:szCs w:val="24"/>
          <w:lang w:val="en-US"/>
        </w:rPr>
        <w:t>, </w:t>
      </w:r>
      <w:r w:rsidRPr="002251CC">
        <w:rPr>
          <w:rFonts w:ascii="Times New Roman" w:hAnsi="Times New Roman" w:cs="Times New Roman"/>
          <w:bCs/>
          <w:i/>
          <w:iCs/>
          <w:sz w:val="24"/>
          <w:szCs w:val="24"/>
          <w:lang w:val="en-US"/>
        </w:rPr>
        <w:t>46</w:t>
      </w:r>
      <w:r w:rsidRPr="002251CC">
        <w:rPr>
          <w:rFonts w:ascii="Times New Roman" w:hAnsi="Times New Roman" w:cs="Times New Roman"/>
          <w:bCs/>
          <w:iCs/>
          <w:sz w:val="24"/>
          <w:szCs w:val="24"/>
          <w:lang w:val="en-US"/>
        </w:rPr>
        <w:t>(3), 1111-1141.</w:t>
      </w:r>
    </w:p>
    <w:p w14:paraId="323F4D6C" w14:textId="77777777" w:rsidR="00E557F6" w:rsidRPr="002251CC" w:rsidRDefault="00E557F6" w:rsidP="00E557F6">
      <w:pPr>
        <w:spacing w:after="0" w:line="480" w:lineRule="auto"/>
        <w:ind w:left="426" w:hanging="426"/>
        <w:rPr>
          <w:rFonts w:ascii="Times New Roman" w:hAnsi="Times New Roman" w:cs="Times New Roman"/>
          <w:bCs/>
          <w:iCs/>
          <w:sz w:val="24"/>
          <w:szCs w:val="24"/>
        </w:rPr>
      </w:pPr>
      <w:proofErr w:type="spellStart"/>
      <w:r w:rsidRPr="002251CC">
        <w:rPr>
          <w:rFonts w:ascii="Times New Roman" w:hAnsi="Times New Roman" w:cs="Times New Roman"/>
          <w:bCs/>
          <w:iCs/>
          <w:sz w:val="24"/>
          <w:szCs w:val="24"/>
        </w:rPr>
        <w:t>Coile</w:t>
      </w:r>
      <w:proofErr w:type="spellEnd"/>
      <w:r w:rsidRPr="002251CC">
        <w:rPr>
          <w:rFonts w:ascii="Times New Roman" w:hAnsi="Times New Roman" w:cs="Times New Roman"/>
          <w:bCs/>
          <w:iCs/>
          <w:sz w:val="24"/>
          <w:szCs w:val="24"/>
        </w:rPr>
        <w:t xml:space="preserve">, C. C. (2015). Economic determinants of workers retirement decisions. </w:t>
      </w:r>
      <w:r w:rsidRPr="002251CC">
        <w:rPr>
          <w:rFonts w:ascii="Times New Roman" w:hAnsi="Times New Roman" w:cs="Times New Roman"/>
          <w:bCs/>
          <w:i/>
          <w:iCs/>
          <w:sz w:val="24"/>
          <w:szCs w:val="24"/>
        </w:rPr>
        <w:t>Journal of Economic Surveys</w:t>
      </w:r>
      <w:r w:rsidRPr="002251CC">
        <w:rPr>
          <w:rFonts w:ascii="Times New Roman" w:hAnsi="Times New Roman" w:cs="Times New Roman"/>
          <w:bCs/>
          <w:iCs/>
          <w:sz w:val="24"/>
          <w:szCs w:val="24"/>
        </w:rPr>
        <w:t>, 29, 830-853.</w:t>
      </w:r>
    </w:p>
    <w:p w14:paraId="418A0465" w14:textId="77777777" w:rsidR="00E557F6" w:rsidRPr="002251CC" w:rsidRDefault="00E557F6" w:rsidP="00E557F6">
      <w:pPr>
        <w:spacing w:after="0" w:line="480" w:lineRule="auto"/>
        <w:ind w:left="426" w:hanging="426"/>
        <w:rPr>
          <w:rFonts w:ascii="Times New Roman" w:hAnsi="Times New Roman" w:cs="Times New Roman"/>
          <w:bCs/>
          <w:iCs/>
          <w:sz w:val="24"/>
          <w:szCs w:val="24"/>
        </w:rPr>
      </w:pPr>
      <w:proofErr w:type="spellStart"/>
      <w:r w:rsidRPr="002251CC">
        <w:rPr>
          <w:rFonts w:ascii="Times New Roman" w:hAnsi="Times New Roman" w:cs="Times New Roman"/>
          <w:bCs/>
          <w:iCs/>
          <w:sz w:val="24"/>
          <w:szCs w:val="24"/>
        </w:rPr>
        <w:t>Coile</w:t>
      </w:r>
      <w:proofErr w:type="spellEnd"/>
      <w:r w:rsidRPr="002251CC">
        <w:rPr>
          <w:rFonts w:ascii="Times New Roman" w:hAnsi="Times New Roman" w:cs="Times New Roman"/>
          <w:bCs/>
          <w:iCs/>
          <w:sz w:val="24"/>
          <w:szCs w:val="24"/>
        </w:rPr>
        <w:t>, C. C., and Levine, P. B. (2011). The market crash and mass layoffs: How the current economic crisis may affect retirement. </w:t>
      </w:r>
      <w:r w:rsidRPr="002251CC">
        <w:rPr>
          <w:rFonts w:ascii="Times New Roman" w:hAnsi="Times New Roman" w:cs="Times New Roman"/>
          <w:bCs/>
          <w:i/>
          <w:iCs/>
          <w:sz w:val="24"/>
          <w:szCs w:val="24"/>
        </w:rPr>
        <w:t>The BE Journal of Economic Analysis and Policy</w:t>
      </w:r>
      <w:r w:rsidRPr="002251CC">
        <w:rPr>
          <w:rFonts w:ascii="Times New Roman" w:hAnsi="Times New Roman" w:cs="Times New Roman"/>
          <w:bCs/>
          <w:iCs/>
          <w:sz w:val="24"/>
          <w:szCs w:val="24"/>
        </w:rPr>
        <w:t>, 11, https://doi.org/10.2202/1935-1682.2568.</w:t>
      </w:r>
    </w:p>
    <w:p w14:paraId="66D78090" w14:textId="460BD450" w:rsidR="00E557F6" w:rsidRPr="002251CC" w:rsidRDefault="00E557F6" w:rsidP="00E557F6">
      <w:pPr>
        <w:spacing w:after="0" w:line="480" w:lineRule="auto"/>
        <w:ind w:left="426" w:hanging="426"/>
        <w:rPr>
          <w:rFonts w:ascii="Times New Roman" w:hAnsi="Times New Roman" w:cs="Times New Roman"/>
          <w:bCs/>
          <w:iCs/>
          <w:sz w:val="24"/>
          <w:szCs w:val="24"/>
        </w:rPr>
      </w:pPr>
      <w:r w:rsidRPr="002251CC">
        <w:rPr>
          <w:rFonts w:ascii="Times New Roman" w:hAnsi="Times New Roman" w:cs="Times New Roman"/>
          <w:bCs/>
          <w:iCs/>
          <w:sz w:val="24"/>
          <w:szCs w:val="24"/>
        </w:rPr>
        <w:t>Coleman, D., and Rowthorn, R. (2011). Who</w:t>
      </w:r>
      <w:r w:rsidR="00475213" w:rsidRPr="002251CC">
        <w:rPr>
          <w:rFonts w:ascii="Times New Roman" w:hAnsi="Times New Roman" w:cs="Times New Roman"/>
          <w:bCs/>
          <w:iCs/>
          <w:sz w:val="24"/>
          <w:szCs w:val="24"/>
        </w:rPr>
        <w:t>’</w:t>
      </w:r>
      <w:r w:rsidRPr="002251CC">
        <w:rPr>
          <w:rFonts w:ascii="Times New Roman" w:hAnsi="Times New Roman" w:cs="Times New Roman"/>
          <w:bCs/>
          <w:iCs/>
          <w:sz w:val="24"/>
          <w:szCs w:val="24"/>
        </w:rPr>
        <w:t>s afraid of population decline? A critical examination of its consequences. </w:t>
      </w:r>
      <w:r w:rsidRPr="002251CC">
        <w:rPr>
          <w:rFonts w:ascii="Times New Roman" w:hAnsi="Times New Roman" w:cs="Times New Roman"/>
          <w:bCs/>
          <w:i/>
          <w:iCs/>
          <w:sz w:val="24"/>
          <w:szCs w:val="24"/>
        </w:rPr>
        <w:t>Population and Development Review</w:t>
      </w:r>
      <w:r w:rsidRPr="002251CC">
        <w:rPr>
          <w:rFonts w:ascii="Times New Roman" w:hAnsi="Times New Roman" w:cs="Times New Roman"/>
          <w:bCs/>
          <w:iCs/>
          <w:sz w:val="24"/>
          <w:szCs w:val="24"/>
        </w:rPr>
        <w:t>, 37, 217-248.</w:t>
      </w:r>
    </w:p>
    <w:p w14:paraId="746C0766" w14:textId="77777777" w:rsidR="00E557F6" w:rsidRPr="002251CC" w:rsidRDefault="00E557F6" w:rsidP="00E557F6">
      <w:pPr>
        <w:spacing w:after="0" w:line="480" w:lineRule="auto"/>
        <w:ind w:left="426" w:hanging="426"/>
        <w:rPr>
          <w:rFonts w:ascii="Times New Roman" w:hAnsi="Times New Roman" w:cs="Times New Roman"/>
          <w:bCs/>
          <w:iCs/>
          <w:sz w:val="24"/>
          <w:szCs w:val="24"/>
          <w:lang w:val="en-US"/>
        </w:rPr>
      </w:pPr>
      <w:r w:rsidRPr="002251CC">
        <w:rPr>
          <w:rFonts w:ascii="Times New Roman" w:hAnsi="Times New Roman" w:cs="Times New Roman"/>
          <w:bCs/>
          <w:iCs/>
          <w:sz w:val="24"/>
          <w:szCs w:val="24"/>
        </w:rPr>
        <w:t xml:space="preserve">Connelly, B. L., </w:t>
      </w:r>
      <w:proofErr w:type="spellStart"/>
      <w:r w:rsidRPr="002251CC">
        <w:rPr>
          <w:rFonts w:ascii="Times New Roman" w:hAnsi="Times New Roman" w:cs="Times New Roman"/>
          <w:bCs/>
          <w:iCs/>
          <w:sz w:val="24"/>
          <w:szCs w:val="24"/>
        </w:rPr>
        <w:t>Certo</w:t>
      </w:r>
      <w:proofErr w:type="spellEnd"/>
      <w:r w:rsidRPr="002251CC">
        <w:rPr>
          <w:rFonts w:ascii="Times New Roman" w:hAnsi="Times New Roman" w:cs="Times New Roman"/>
          <w:bCs/>
          <w:iCs/>
          <w:sz w:val="24"/>
          <w:szCs w:val="24"/>
        </w:rPr>
        <w:t xml:space="preserve">, S. T., Ireland, R. D., and </w:t>
      </w:r>
      <w:proofErr w:type="spellStart"/>
      <w:r w:rsidRPr="002251CC">
        <w:rPr>
          <w:rFonts w:ascii="Times New Roman" w:hAnsi="Times New Roman" w:cs="Times New Roman"/>
          <w:bCs/>
          <w:iCs/>
          <w:sz w:val="24"/>
          <w:szCs w:val="24"/>
        </w:rPr>
        <w:t>Reutzel</w:t>
      </w:r>
      <w:proofErr w:type="spellEnd"/>
      <w:r w:rsidRPr="002251CC">
        <w:rPr>
          <w:rFonts w:ascii="Times New Roman" w:hAnsi="Times New Roman" w:cs="Times New Roman"/>
          <w:bCs/>
          <w:iCs/>
          <w:sz w:val="24"/>
          <w:szCs w:val="24"/>
        </w:rPr>
        <w:t xml:space="preserve">, C. R. (2011). </w:t>
      </w:r>
      <w:proofErr w:type="spellStart"/>
      <w:r w:rsidRPr="002251CC">
        <w:rPr>
          <w:rFonts w:ascii="Times New Roman" w:hAnsi="Times New Roman" w:cs="Times New Roman"/>
          <w:bCs/>
          <w:iCs/>
          <w:sz w:val="24"/>
          <w:szCs w:val="24"/>
        </w:rPr>
        <w:t>Signaling</w:t>
      </w:r>
      <w:proofErr w:type="spellEnd"/>
      <w:r w:rsidRPr="002251CC">
        <w:rPr>
          <w:rFonts w:ascii="Times New Roman" w:hAnsi="Times New Roman" w:cs="Times New Roman"/>
          <w:bCs/>
          <w:iCs/>
          <w:sz w:val="24"/>
          <w:szCs w:val="24"/>
        </w:rPr>
        <w:t xml:space="preserve"> theory: A review and assessment. </w:t>
      </w:r>
      <w:r w:rsidRPr="002251CC">
        <w:rPr>
          <w:rFonts w:ascii="Times New Roman" w:hAnsi="Times New Roman" w:cs="Times New Roman"/>
          <w:bCs/>
          <w:i/>
          <w:iCs/>
          <w:sz w:val="24"/>
          <w:szCs w:val="24"/>
        </w:rPr>
        <w:t>Journal of Management</w:t>
      </w:r>
      <w:r w:rsidRPr="002251CC">
        <w:rPr>
          <w:rFonts w:ascii="Times New Roman" w:hAnsi="Times New Roman" w:cs="Times New Roman"/>
          <w:bCs/>
          <w:iCs/>
          <w:sz w:val="24"/>
          <w:szCs w:val="24"/>
        </w:rPr>
        <w:t>, 37, 39-67.</w:t>
      </w:r>
    </w:p>
    <w:p w14:paraId="6F64D441" w14:textId="77777777" w:rsidR="00E557F6" w:rsidRPr="002251CC" w:rsidRDefault="00E557F6" w:rsidP="00E557F6">
      <w:pPr>
        <w:spacing w:after="0" w:line="480" w:lineRule="auto"/>
        <w:ind w:left="426" w:hanging="426"/>
        <w:rPr>
          <w:rFonts w:ascii="Times New Roman" w:hAnsi="Times New Roman" w:cs="Times New Roman"/>
          <w:bCs/>
          <w:iCs/>
          <w:sz w:val="24"/>
          <w:szCs w:val="24"/>
          <w:lang w:val="en-US"/>
        </w:rPr>
      </w:pPr>
      <w:proofErr w:type="spellStart"/>
      <w:r w:rsidRPr="002251CC">
        <w:rPr>
          <w:rFonts w:ascii="Times New Roman" w:hAnsi="Times New Roman" w:cs="Times New Roman"/>
          <w:bCs/>
          <w:iCs/>
          <w:sz w:val="24"/>
          <w:szCs w:val="24"/>
        </w:rPr>
        <w:t>Dahling</w:t>
      </w:r>
      <w:proofErr w:type="spellEnd"/>
      <w:r w:rsidRPr="002251CC">
        <w:rPr>
          <w:rFonts w:ascii="Times New Roman" w:hAnsi="Times New Roman" w:cs="Times New Roman"/>
          <w:bCs/>
          <w:iCs/>
          <w:sz w:val="24"/>
          <w:szCs w:val="24"/>
        </w:rPr>
        <w:t xml:space="preserve">, J. J., </w:t>
      </w:r>
      <w:proofErr w:type="spellStart"/>
      <w:r w:rsidRPr="002251CC">
        <w:rPr>
          <w:rFonts w:ascii="Times New Roman" w:hAnsi="Times New Roman" w:cs="Times New Roman"/>
          <w:bCs/>
          <w:iCs/>
          <w:sz w:val="24"/>
          <w:szCs w:val="24"/>
        </w:rPr>
        <w:t>Melloy</w:t>
      </w:r>
      <w:proofErr w:type="spellEnd"/>
      <w:r w:rsidRPr="002251CC">
        <w:rPr>
          <w:rFonts w:ascii="Times New Roman" w:hAnsi="Times New Roman" w:cs="Times New Roman"/>
          <w:bCs/>
          <w:iCs/>
          <w:sz w:val="24"/>
          <w:szCs w:val="24"/>
        </w:rPr>
        <w:t>, R., and Thompson, M. N. (2013). Financial strain and regional unemployment as barriers to job search self-efficacy: A test of social cognitive career theory. </w:t>
      </w:r>
      <w:r w:rsidRPr="002251CC">
        <w:rPr>
          <w:rFonts w:ascii="Times New Roman" w:hAnsi="Times New Roman" w:cs="Times New Roman"/>
          <w:bCs/>
          <w:i/>
          <w:iCs/>
          <w:sz w:val="24"/>
          <w:szCs w:val="24"/>
        </w:rPr>
        <w:t xml:space="preserve">Journal of </w:t>
      </w:r>
      <w:proofErr w:type="spellStart"/>
      <w:r w:rsidRPr="002251CC">
        <w:rPr>
          <w:rFonts w:ascii="Times New Roman" w:hAnsi="Times New Roman" w:cs="Times New Roman"/>
          <w:bCs/>
          <w:i/>
          <w:iCs/>
          <w:sz w:val="24"/>
          <w:szCs w:val="24"/>
        </w:rPr>
        <w:t>Counseling</w:t>
      </w:r>
      <w:proofErr w:type="spellEnd"/>
      <w:r w:rsidRPr="002251CC">
        <w:rPr>
          <w:rFonts w:ascii="Times New Roman" w:hAnsi="Times New Roman" w:cs="Times New Roman"/>
          <w:bCs/>
          <w:i/>
          <w:iCs/>
          <w:sz w:val="24"/>
          <w:szCs w:val="24"/>
        </w:rPr>
        <w:t xml:space="preserve"> Psychology</w:t>
      </w:r>
      <w:r w:rsidRPr="002251CC">
        <w:rPr>
          <w:rFonts w:ascii="Times New Roman" w:hAnsi="Times New Roman" w:cs="Times New Roman"/>
          <w:bCs/>
          <w:iCs/>
          <w:sz w:val="24"/>
          <w:szCs w:val="24"/>
        </w:rPr>
        <w:t>, 60, 210-218.</w:t>
      </w:r>
    </w:p>
    <w:p w14:paraId="0A2FB9BA" w14:textId="77777777" w:rsidR="00E557F6" w:rsidRPr="002251CC" w:rsidRDefault="00E557F6" w:rsidP="00E557F6">
      <w:pPr>
        <w:spacing w:after="0" w:line="480" w:lineRule="auto"/>
        <w:ind w:left="426" w:hanging="426"/>
        <w:rPr>
          <w:rFonts w:ascii="Times New Roman" w:hAnsi="Times New Roman" w:cs="Times New Roman"/>
          <w:bCs/>
          <w:iCs/>
          <w:sz w:val="24"/>
          <w:szCs w:val="24"/>
        </w:rPr>
      </w:pPr>
      <w:r w:rsidRPr="002251CC">
        <w:rPr>
          <w:rFonts w:ascii="Times New Roman" w:hAnsi="Times New Roman" w:cs="Times New Roman"/>
          <w:bCs/>
          <w:iCs/>
          <w:sz w:val="24"/>
          <w:szCs w:val="24"/>
        </w:rPr>
        <w:t xml:space="preserve">De </w:t>
      </w:r>
      <w:proofErr w:type="spellStart"/>
      <w:r w:rsidRPr="002251CC">
        <w:rPr>
          <w:rFonts w:ascii="Times New Roman" w:hAnsi="Times New Roman" w:cs="Times New Roman"/>
          <w:bCs/>
          <w:iCs/>
          <w:sz w:val="24"/>
          <w:szCs w:val="24"/>
        </w:rPr>
        <w:t>Preter</w:t>
      </w:r>
      <w:proofErr w:type="spellEnd"/>
      <w:r w:rsidRPr="002251CC">
        <w:rPr>
          <w:rFonts w:ascii="Times New Roman" w:hAnsi="Times New Roman" w:cs="Times New Roman"/>
          <w:bCs/>
          <w:iCs/>
          <w:sz w:val="24"/>
          <w:szCs w:val="24"/>
        </w:rPr>
        <w:t xml:space="preserve">, H., Van </w:t>
      </w:r>
      <w:proofErr w:type="spellStart"/>
      <w:r w:rsidRPr="002251CC">
        <w:rPr>
          <w:rFonts w:ascii="Times New Roman" w:hAnsi="Times New Roman" w:cs="Times New Roman"/>
          <w:bCs/>
          <w:iCs/>
          <w:sz w:val="24"/>
          <w:szCs w:val="24"/>
        </w:rPr>
        <w:t>Looy</w:t>
      </w:r>
      <w:proofErr w:type="spellEnd"/>
      <w:r w:rsidRPr="002251CC">
        <w:rPr>
          <w:rFonts w:ascii="Times New Roman" w:hAnsi="Times New Roman" w:cs="Times New Roman"/>
          <w:bCs/>
          <w:iCs/>
          <w:sz w:val="24"/>
          <w:szCs w:val="24"/>
        </w:rPr>
        <w:t xml:space="preserve">, D., and </w:t>
      </w:r>
      <w:proofErr w:type="spellStart"/>
      <w:r w:rsidRPr="002251CC">
        <w:rPr>
          <w:rFonts w:ascii="Times New Roman" w:hAnsi="Times New Roman" w:cs="Times New Roman"/>
          <w:bCs/>
          <w:iCs/>
          <w:sz w:val="24"/>
          <w:szCs w:val="24"/>
        </w:rPr>
        <w:t>Mortelmans</w:t>
      </w:r>
      <w:proofErr w:type="spellEnd"/>
      <w:r w:rsidRPr="002251CC">
        <w:rPr>
          <w:rFonts w:ascii="Times New Roman" w:hAnsi="Times New Roman" w:cs="Times New Roman"/>
          <w:bCs/>
          <w:iCs/>
          <w:sz w:val="24"/>
          <w:szCs w:val="24"/>
        </w:rPr>
        <w:t xml:space="preserve">, D. (2013). Individual and institutional push and pull factors as predictors of retirement timing in Europe: A multilevel analysis. </w:t>
      </w:r>
      <w:r w:rsidRPr="002251CC">
        <w:rPr>
          <w:rFonts w:ascii="Times New Roman" w:hAnsi="Times New Roman" w:cs="Times New Roman"/>
          <w:bCs/>
          <w:i/>
          <w:iCs/>
          <w:sz w:val="24"/>
          <w:szCs w:val="24"/>
        </w:rPr>
        <w:t>Journal of Aging Studies</w:t>
      </w:r>
      <w:r w:rsidRPr="002251CC">
        <w:rPr>
          <w:rFonts w:ascii="Times New Roman" w:hAnsi="Times New Roman" w:cs="Times New Roman"/>
          <w:bCs/>
          <w:iCs/>
          <w:sz w:val="24"/>
          <w:szCs w:val="24"/>
        </w:rPr>
        <w:t>, 27, 299-307.</w:t>
      </w:r>
    </w:p>
    <w:p w14:paraId="63F4CEA3" w14:textId="77777777" w:rsidR="00E557F6" w:rsidRPr="002251CC" w:rsidRDefault="00E557F6" w:rsidP="00E557F6">
      <w:pPr>
        <w:spacing w:after="0" w:line="480" w:lineRule="auto"/>
        <w:ind w:left="426" w:hanging="426"/>
        <w:rPr>
          <w:rFonts w:ascii="Times New Roman" w:hAnsi="Times New Roman" w:cs="Times New Roman"/>
          <w:bCs/>
          <w:iCs/>
          <w:sz w:val="24"/>
          <w:szCs w:val="24"/>
        </w:rPr>
      </w:pPr>
      <w:r w:rsidRPr="002251CC">
        <w:rPr>
          <w:rFonts w:ascii="Times New Roman" w:hAnsi="Times New Roman" w:cs="Times New Roman"/>
          <w:bCs/>
          <w:iCs/>
          <w:sz w:val="24"/>
          <w:szCs w:val="24"/>
        </w:rPr>
        <w:t xml:space="preserve">Desimone, L. M., Porter, A. C., </w:t>
      </w:r>
      <w:proofErr w:type="spellStart"/>
      <w:r w:rsidRPr="002251CC">
        <w:rPr>
          <w:rFonts w:ascii="Times New Roman" w:hAnsi="Times New Roman" w:cs="Times New Roman"/>
          <w:bCs/>
          <w:iCs/>
          <w:sz w:val="24"/>
          <w:szCs w:val="24"/>
        </w:rPr>
        <w:t>Garet</w:t>
      </w:r>
      <w:proofErr w:type="spellEnd"/>
      <w:r w:rsidRPr="002251CC">
        <w:rPr>
          <w:rFonts w:ascii="Times New Roman" w:hAnsi="Times New Roman" w:cs="Times New Roman"/>
          <w:bCs/>
          <w:iCs/>
          <w:sz w:val="24"/>
          <w:szCs w:val="24"/>
        </w:rPr>
        <w:t>, M. S., Yoon, K. S., and Birman, B. F. (2002). Effects of professional development on teachers instruction: Results from a three-year longitudinal study. </w:t>
      </w:r>
      <w:r w:rsidRPr="002251CC">
        <w:rPr>
          <w:rFonts w:ascii="Times New Roman" w:hAnsi="Times New Roman" w:cs="Times New Roman"/>
          <w:bCs/>
          <w:i/>
          <w:iCs/>
          <w:sz w:val="24"/>
          <w:szCs w:val="24"/>
        </w:rPr>
        <w:t>Educational Evaluation and Policy Analysis</w:t>
      </w:r>
      <w:r w:rsidRPr="002251CC">
        <w:rPr>
          <w:rFonts w:ascii="Times New Roman" w:hAnsi="Times New Roman" w:cs="Times New Roman"/>
          <w:bCs/>
          <w:iCs/>
          <w:sz w:val="24"/>
          <w:szCs w:val="24"/>
        </w:rPr>
        <w:t>, 24, 81-112.</w:t>
      </w:r>
    </w:p>
    <w:p w14:paraId="41A83AA7" w14:textId="77777777" w:rsidR="00E557F6" w:rsidRPr="002251CC" w:rsidRDefault="00E557F6" w:rsidP="00E557F6">
      <w:pPr>
        <w:spacing w:after="0" w:line="480" w:lineRule="auto"/>
        <w:ind w:left="426" w:hanging="426"/>
        <w:rPr>
          <w:rFonts w:ascii="Times New Roman" w:hAnsi="Times New Roman" w:cs="Times New Roman"/>
          <w:bCs/>
          <w:iCs/>
          <w:sz w:val="24"/>
          <w:szCs w:val="24"/>
          <w:lang w:val="en-US"/>
        </w:rPr>
      </w:pPr>
      <w:r w:rsidRPr="002251CC">
        <w:rPr>
          <w:rFonts w:ascii="Times New Roman" w:hAnsi="Times New Roman" w:cs="Times New Roman"/>
          <w:bCs/>
          <w:iCs/>
          <w:sz w:val="24"/>
          <w:szCs w:val="24"/>
        </w:rPr>
        <w:t xml:space="preserve">Di </w:t>
      </w:r>
      <w:proofErr w:type="spellStart"/>
      <w:r w:rsidRPr="002251CC">
        <w:rPr>
          <w:rFonts w:ascii="Times New Roman" w:hAnsi="Times New Roman" w:cs="Times New Roman"/>
          <w:bCs/>
          <w:iCs/>
          <w:sz w:val="24"/>
          <w:szCs w:val="24"/>
        </w:rPr>
        <w:t>Tella</w:t>
      </w:r>
      <w:proofErr w:type="spellEnd"/>
      <w:r w:rsidRPr="002251CC">
        <w:rPr>
          <w:rFonts w:ascii="Times New Roman" w:hAnsi="Times New Roman" w:cs="Times New Roman"/>
          <w:bCs/>
          <w:iCs/>
          <w:sz w:val="24"/>
          <w:szCs w:val="24"/>
        </w:rPr>
        <w:t>, R. D., MacCulloch, R. J., and Oswald, A. J. (2003). The macroeconomics of happiness. </w:t>
      </w:r>
      <w:r w:rsidRPr="002251CC">
        <w:rPr>
          <w:rFonts w:ascii="Times New Roman" w:hAnsi="Times New Roman" w:cs="Times New Roman"/>
          <w:bCs/>
          <w:i/>
          <w:iCs/>
          <w:sz w:val="24"/>
          <w:szCs w:val="24"/>
        </w:rPr>
        <w:t>Review of Economics and Statistics</w:t>
      </w:r>
      <w:r w:rsidRPr="002251CC">
        <w:rPr>
          <w:rFonts w:ascii="Times New Roman" w:hAnsi="Times New Roman" w:cs="Times New Roman"/>
          <w:bCs/>
          <w:iCs/>
          <w:sz w:val="24"/>
          <w:szCs w:val="24"/>
        </w:rPr>
        <w:t>, 85, 809-827.</w:t>
      </w:r>
    </w:p>
    <w:p w14:paraId="6DDEE0AC" w14:textId="77777777" w:rsidR="00E557F6" w:rsidRPr="002251CC" w:rsidRDefault="00E557F6" w:rsidP="00E557F6">
      <w:pPr>
        <w:spacing w:after="0" w:line="480" w:lineRule="auto"/>
        <w:ind w:left="426" w:hanging="426"/>
        <w:rPr>
          <w:rFonts w:ascii="Times New Roman" w:hAnsi="Times New Roman" w:cs="Times New Roman"/>
          <w:bCs/>
          <w:iCs/>
          <w:sz w:val="24"/>
          <w:szCs w:val="24"/>
          <w:lang w:val="en-US"/>
        </w:rPr>
      </w:pPr>
      <w:r w:rsidRPr="002251CC">
        <w:rPr>
          <w:rFonts w:ascii="Times New Roman" w:hAnsi="Times New Roman" w:cs="Times New Roman"/>
          <w:bCs/>
          <w:iCs/>
          <w:sz w:val="24"/>
          <w:szCs w:val="24"/>
        </w:rPr>
        <w:t xml:space="preserve">Diehl, M. R., Richter, A., and </w:t>
      </w:r>
      <w:proofErr w:type="spellStart"/>
      <w:r w:rsidRPr="002251CC">
        <w:rPr>
          <w:rFonts w:ascii="Times New Roman" w:hAnsi="Times New Roman" w:cs="Times New Roman"/>
          <w:bCs/>
          <w:iCs/>
          <w:sz w:val="24"/>
          <w:szCs w:val="24"/>
        </w:rPr>
        <w:t>Sarnecki</w:t>
      </w:r>
      <w:proofErr w:type="spellEnd"/>
      <w:r w:rsidRPr="002251CC">
        <w:rPr>
          <w:rFonts w:ascii="Times New Roman" w:hAnsi="Times New Roman" w:cs="Times New Roman"/>
          <w:bCs/>
          <w:iCs/>
          <w:sz w:val="24"/>
          <w:szCs w:val="24"/>
        </w:rPr>
        <w:t xml:space="preserve">, A. (2018). Variations in employee performance in response to organizational justice: the sensitizing effect of socioeconomic conditions. </w:t>
      </w:r>
      <w:r w:rsidRPr="002251CC">
        <w:rPr>
          <w:rFonts w:ascii="Times New Roman" w:hAnsi="Times New Roman" w:cs="Times New Roman"/>
          <w:bCs/>
          <w:i/>
          <w:iCs/>
          <w:sz w:val="24"/>
          <w:szCs w:val="24"/>
        </w:rPr>
        <w:t>Journal of Management</w:t>
      </w:r>
      <w:r w:rsidRPr="002251CC">
        <w:rPr>
          <w:rFonts w:ascii="Times New Roman" w:hAnsi="Times New Roman" w:cs="Times New Roman"/>
          <w:bCs/>
          <w:iCs/>
          <w:sz w:val="24"/>
          <w:szCs w:val="24"/>
        </w:rPr>
        <w:t>, 44, 2375-2404.</w:t>
      </w:r>
    </w:p>
    <w:p w14:paraId="1A5E15AE" w14:textId="77777777" w:rsidR="00E557F6" w:rsidRPr="002251CC" w:rsidRDefault="00E557F6" w:rsidP="00E557F6">
      <w:pPr>
        <w:spacing w:after="0" w:line="480" w:lineRule="auto"/>
        <w:ind w:left="426" w:hanging="426"/>
        <w:rPr>
          <w:rFonts w:ascii="Times New Roman" w:hAnsi="Times New Roman" w:cs="Times New Roman"/>
          <w:sz w:val="24"/>
          <w:szCs w:val="24"/>
        </w:rPr>
      </w:pPr>
      <w:proofErr w:type="spellStart"/>
      <w:r w:rsidRPr="002251CC">
        <w:rPr>
          <w:rFonts w:ascii="Times New Roman" w:hAnsi="Times New Roman" w:cs="Times New Roman"/>
          <w:bCs/>
          <w:iCs/>
          <w:sz w:val="24"/>
          <w:szCs w:val="24"/>
          <w:lang w:val="en-US"/>
        </w:rPr>
        <w:t>Dingemans</w:t>
      </w:r>
      <w:proofErr w:type="spellEnd"/>
      <w:r w:rsidRPr="002251CC">
        <w:rPr>
          <w:rFonts w:ascii="Times New Roman" w:hAnsi="Times New Roman" w:cs="Times New Roman"/>
          <w:bCs/>
          <w:iCs/>
          <w:sz w:val="24"/>
          <w:szCs w:val="24"/>
          <w:lang w:val="en-US"/>
        </w:rPr>
        <w:t xml:space="preserve">, E., </w:t>
      </w:r>
      <w:proofErr w:type="spellStart"/>
      <w:r w:rsidRPr="002251CC">
        <w:rPr>
          <w:rFonts w:ascii="Times New Roman" w:hAnsi="Times New Roman" w:cs="Times New Roman"/>
          <w:bCs/>
          <w:iCs/>
          <w:sz w:val="24"/>
          <w:szCs w:val="24"/>
          <w:lang w:val="en-US"/>
        </w:rPr>
        <w:t>Henkens</w:t>
      </w:r>
      <w:proofErr w:type="spellEnd"/>
      <w:r w:rsidRPr="002251CC">
        <w:rPr>
          <w:rFonts w:ascii="Times New Roman" w:hAnsi="Times New Roman" w:cs="Times New Roman"/>
          <w:bCs/>
          <w:iCs/>
          <w:sz w:val="24"/>
          <w:szCs w:val="24"/>
          <w:lang w:val="en-US"/>
        </w:rPr>
        <w:t xml:space="preserve">, K., and Van </w:t>
      </w:r>
      <w:proofErr w:type="spellStart"/>
      <w:r w:rsidRPr="002251CC">
        <w:rPr>
          <w:rFonts w:ascii="Times New Roman" w:hAnsi="Times New Roman" w:cs="Times New Roman"/>
          <w:bCs/>
          <w:iCs/>
          <w:sz w:val="24"/>
          <w:szCs w:val="24"/>
          <w:lang w:val="en-US"/>
        </w:rPr>
        <w:t>Solinge</w:t>
      </w:r>
      <w:proofErr w:type="spellEnd"/>
      <w:r w:rsidRPr="002251CC">
        <w:rPr>
          <w:rFonts w:ascii="Times New Roman" w:hAnsi="Times New Roman" w:cs="Times New Roman"/>
          <w:bCs/>
          <w:iCs/>
          <w:sz w:val="24"/>
          <w:szCs w:val="24"/>
          <w:lang w:val="en-US"/>
        </w:rPr>
        <w:t xml:space="preserve">, H. (2017). Working retirees in Europe: individual and societal determinants. </w:t>
      </w:r>
      <w:r w:rsidRPr="002251CC">
        <w:rPr>
          <w:rFonts w:ascii="Times New Roman" w:hAnsi="Times New Roman" w:cs="Times New Roman"/>
          <w:bCs/>
          <w:i/>
          <w:iCs/>
          <w:sz w:val="24"/>
          <w:szCs w:val="24"/>
          <w:lang w:val="en-US"/>
        </w:rPr>
        <w:t xml:space="preserve">Work, Employment and Society, </w:t>
      </w:r>
      <w:r w:rsidRPr="002251CC">
        <w:rPr>
          <w:rFonts w:ascii="Times New Roman" w:hAnsi="Times New Roman" w:cs="Times New Roman"/>
          <w:bCs/>
          <w:iCs/>
          <w:sz w:val="24"/>
          <w:szCs w:val="24"/>
          <w:lang w:val="en-US"/>
        </w:rPr>
        <w:t>31, 972-991.</w:t>
      </w:r>
    </w:p>
    <w:p w14:paraId="26727CF8" w14:textId="77777777" w:rsidR="00E557F6" w:rsidRPr="002251CC" w:rsidRDefault="00E557F6" w:rsidP="00E557F6">
      <w:pPr>
        <w:spacing w:after="0" w:line="480" w:lineRule="auto"/>
        <w:ind w:left="426" w:hanging="426"/>
        <w:rPr>
          <w:rFonts w:ascii="Times New Roman" w:hAnsi="Times New Roman" w:cs="Times New Roman"/>
          <w:bCs/>
          <w:sz w:val="24"/>
          <w:szCs w:val="24"/>
        </w:rPr>
      </w:pPr>
      <w:r w:rsidRPr="002251CC">
        <w:rPr>
          <w:rFonts w:ascii="Times New Roman" w:hAnsi="Times New Roman" w:cs="Times New Roman"/>
          <w:bCs/>
          <w:sz w:val="24"/>
          <w:szCs w:val="24"/>
        </w:rPr>
        <w:t>Ebbinghaus, B. (2006). </w:t>
      </w:r>
      <w:r w:rsidRPr="002251CC">
        <w:rPr>
          <w:rFonts w:ascii="Times New Roman" w:hAnsi="Times New Roman" w:cs="Times New Roman"/>
          <w:bCs/>
          <w:i/>
          <w:iCs/>
          <w:sz w:val="24"/>
          <w:szCs w:val="24"/>
        </w:rPr>
        <w:t xml:space="preserve"> Reforming early retirement in Europe, Japan and the USA</w:t>
      </w:r>
      <w:r w:rsidRPr="002251CC">
        <w:rPr>
          <w:rFonts w:ascii="Times New Roman" w:hAnsi="Times New Roman" w:cs="Times New Roman"/>
          <w:bCs/>
          <w:sz w:val="24"/>
          <w:szCs w:val="24"/>
        </w:rPr>
        <w:t>. Oxford: Oxford University Press.</w:t>
      </w:r>
    </w:p>
    <w:p w14:paraId="1130F7E2" w14:textId="01A5B869" w:rsidR="00E557F6" w:rsidRPr="002251CC" w:rsidRDefault="00E557F6" w:rsidP="00E557F6">
      <w:pPr>
        <w:spacing w:after="0" w:line="480" w:lineRule="auto"/>
        <w:ind w:left="426" w:hanging="426"/>
        <w:rPr>
          <w:rFonts w:ascii="Times New Roman" w:hAnsi="Times New Roman" w:cs="Times New Roman"/>
          <w:bCs/>
          <w:sz w:val="24"/>
          <w:szCs w:val="24"/>
        </w:rPr>
      </w:pPr>
      <w:r w:rsidRPr="002251CC">
        <w:rPr>
          <w:rFonts w:ascii="Times New Roman" w:hAnsi="Times New Roman" w:cs="Times New Roman"/>
          <w:bCs/>
          <w:sz w:val="24"/>
          <w:szCs w:val="24"/>
        </w:rPr>
        <w:t>Edwards, J. R. (2008). Person–</w:t>
      </w:r>
      <w:r w:rsidR="00475213" w:rsidRPr="002251CC">
        <w:rPr>
          <w:rFonts w:ascii="Times New Roman" w:hAnsi="Times New Roman" w:cs="Times New Roman"/>
          <w:bCs/>
          <w:sz w:val="24"/>
          <w:szCs w:val="24"/>
        </w:rPr>
        <w:t>e</w:t>
      </w:r>
      <w:r w:rsidRPr="002251CC">
        <w:rPr>
          <w:rFonts w:ascii="Times New Roman" w:hAnsi="Times New Roman" w:cs="Times New Roman"/>
          <w:bCs/>
          <w:sz w:val="24"/>
          <w:szCs w:val="24"/>
        </w:rPr>
        <w:t xml:space="preserve">nvironment </w:t>
      </w:r>
      <w:r w:rsidR="00475213" w:rsidRPr="002251CC">
        <w:rPr>
          <w:rFonts w:ascii="Times New Roman" w:hAnsi="Times New Roman" w:cs="Times New Roman"/>
          <w:bCs/>
          <w:sz w:val="24"/>
          <w:szCs w:val="24"/>
        </w:rPr>
        <w:t>f</w:t>
      </w:r>
      <w:r w:rsidRPr="002251CC">
        <w:rPr>
          <w:rFonts w:ascii="Times New Roman" w:hAnsi="Times New Roman" w:cs="Times New Roman"/>
          <w:bCs/>
          <w:sz w:val="24"/>
          <w:szCs w:val="24"/>
        </w:rPr>
        <w:t xml:space="preserve">it in </w:t>
      </w:r>
      <w:r w:rsidR="00475213" w:rsidRPr="002251CC">
        <w:rPr>
          <w:rFonts w:ascii="Times New Roman" w:hAnsi="Times New Roman" w:cs="Times New Roman"/>
          <w:bCs/>
          <w:sz w:val="24"/>
          <w:szCs w:val="24"/>
        </w:rPr>
        <w:t>o</w:t>
      </w:r>
      <w:r w:rsidRPr="002251CC">
        <w:rPr>
          <w:rFonts w:ascii="Times New Roman" w:hAnsi="Times New Roman" w:cs="Times New Roman"/>
          <w:bCs/>
          <w:sz w:val="24"/>
          <w:szCs w:val="24"/>
        </w:rPr>
        <w:t xml:space="preserve">rganizations: </w:t>
      </w:r>
      <w:r w:rsidR="00475213" w:rsidRPr="002251CC">
        <w:rPr>
          <w:rFonts w:ascii="Times New Roman" w:hAnsi="Times New Roman" w:cs="Times New Roman"/>
          <w:bCs/>
          <w:sz w:val="24"/>
          <w:szCs w:val="24"/>
        </w:rPr>
        <w:t>a</w:t>
      </w:r>
      <w:r w:rsidRPr="002251CC">
        <w:rPr>
          <w:rFonts w:ascii="Times New Roman" w:hAnsi="Times New Roman" w:cs="Times New Roman"/>
          <w:bCs/>
          <w:sz w:val="24"/>
          <w:szCs w:val="24"/>
        </w:rPr>
        <w:t xml:space="preserve">n </w:t>
      </w:r>
      <w:r w:rsidR="00475213" w:rsidRPr="002251CC">
        <w:rPr>
          <w:rFonts w:ascii="Times New Roman" w:hAnsi="Times New Roman" w:cs="Times New Roman"/>
          <w:bCs/>
          <w:sz w:val="24"/>
          <w:szCs w:val="24"/>
        </w:rPr>
        <w:t>a</w:t>
      </w:r>
      <w:r w:rsidRPr="002251CC">
        <w:rPr>
          <w:rFonts w:ascii="Times New Roman" w:hAnsi="Times New Roman" w:cs="Times New Roman"/>
          <w:bCs/>
          <w:sz w:val="24"/>
          <w:szCs w:val="24"/>
        </w:rPr>
        <w:t xml:space="preserve">ssessment of </w:t>
      </w:r>
      <w:r w:rsidR="00475213" w:rsidRPr="002251CC">
        <w:rPr>
          <w:rFonts w:ascii="Times New Roman" w:hAnsi="Times New Roman" w:cs="Times New Roman"/>
          <w:bCs/>
          <w:sz w:val="24"/>
          <w:szCs w:val="24"/>
        </w:rPr>
        <w:t>t</w:t>
      </w:r>
      <w:r w:rsidRPr="002251CC">
        <w:rPr>
          <w:rFonts w:ascii="Times New Roman" w:hAnsi="Times New Roman" w:cs="Times New Roman"/>
          <w:bCs/>
          <w:sz w:val="24"/>
          <w:szCs w:val="24"/>
        </w:rPr>
        <w:t xml:space="preserve">heoretical </w:t>
      </w:r>
      <w:r w:rsidR="00475213" w:rsidRPr="002251CC">
        <w:rPr>
          <w:rFonts w:ascii="Times New Roman" w:hAnsi="Times New Roman" w:cs="Times New Roman"/>
          <w:bCs/>
          <w:sz w:val="24"/>
          <w:szCs w:val="24"/>
        </w:rPr>
        <w:t>p</w:t>
      </w:r>
      <w:r w:rsidRPr="002251CC">
        <w:rPr>
          <w:rFonts w:ascii="Times New Roman" w:hAnsi="Times New Roman" w:cs="Times New Roman"/>
          <w:bCs/>
          <w:sz w:val="24"/>
          <w:szCs w:val="24"/>
        </w:rPr>
        <w:t>rogress. </w:t>
      </w:r>
      <w:r w:rsidRPr="002251CC">
        <w:rPr>
          <w:rFonts w:ascii="Times New Roman" w:hAnsi="Times New Roman" w:cs="Times New Roman"/>
          <w:bCs/>
          <w:i/>
          <w:iCs/>
          <w:sz w:val="24"/>
          <w:szCs w:val="24"/>
        </w:rPr>
        <w:t>Academy of Management Annals</w:t>
      </w:r>
      <w:r w:rsidRPr="002251CC">
        <w:rPr>
          <w:rFonts w:ascii="Times New Roman" w:hAnsi="Times New Roman" w:cs="Times New Roman"/>
          <w:bCs/>
          <w:sz w:val="24"/>
          <w:szCs w:val="24"/>
        </w:rPr>
        <w:t>, </w:t>
      </w:r>
      <w:r w:rsidRPr="002251CC">
        <w:rPr>
          <w:rFonts w:ascii="Times New Roman" w:hAnsi="Times New Roman" w:cs="Times New Roman"/>
          <w:bCs/>
          <w:iCs/>
          <w:sz w:val="24"/>
          <w:szCs w:val="24"/>
        </w:rPr>
        <w:t>2</w:t>
      </w:r>
      <w:r w:rsidRPr="002251CC">
        <w:rPr>
          <w:rFonts w:ascii="Times New Roman" w:hAnsi="Times New Roman" w:cs="Times New Roman"/>
          <w:bCs/>
          <w:sz w:val="24"/>
          <w:szCs w:val="24"/>
        </w:rPr>
        <w:t>, 167-230.</w:t>
      </w:r>
    </w:p>
    <w:p w14:paraId="1EA25F03" w14:textId="6DE881C8" w:rsidR="00E557F6" w:rsidRDefault="00E557F6" w:rsidP="00E557F6">
      <w:pPr>
        <w:spacing w:after="0" w:line="480" w:lineRule="auto"/>
        <w:ind w:left="426" w:hanging="426"/>
        <w:rPr>
          <w:rFonts w:ascii="Times New Roman" w:hAnsi="Times New Roman" w:cs="Times New Roman"/>
          <w:bCs/>
          <w:sz w:val="24"/>
          <w:szCs w:val="24"/>
        </w:rPr>
      </w:pPr>
      <w:proofErr w:type="spellStart"/>
      <w:r w:rsidRPr="002251CC">
        <w:rPr>
          <w:rFonts w:ascii="Times New Roman" w:hAnsi="Times New Roman" w:cs="Times New Roman"/>
          <w:bCs/>
          <w:sz w:val="24"/>
          <w:szCs w:val="24"/>
        </w:rPr>
        <w:t>Falch</w:t>
      </w:r>
      <w:proofErr w:type="spellEnd"/>
      <w:r w:rsidRPr="002251CC">
        <w:rPr>
          <w:rFonts w:ascii="Times New Roman" w:hAnsi="Times New Roman" w:cs="Times New Roman"/>
          <w:bCs/>
          <w:sz w:val="24"/>
          <w:szCs w:val="24"/>
        </w:rPr>
        <w:t xml:space="preserve">, T., and </w:t>
      </w:r>
      <w:proofErr w:type="spellStart"/>
      <w:r w:rsidRPr="002251CC">
        <w:rPr>
          <w:rFonts w:ascii="Times New Roman" w:hAnsi="Times New Roman" w:cs="Times New Roman"/>
          <w:bCs/>
          <w:sz w:val="24"/>
          <w:szCs w:val="24"/>
        </w:rPr>
        <w:t>Strøm</w:t>
      </w:r>
      <w:proofErr w:type="spellEnd"/>
      <w:r w:rsidRPr="002251CC">
        <w:rPr>
          <w:rFonts w:ascii="Times New Roman" w:hAnsi="Times New Roman" w:cs="Times New Roman"/>
          <w:bCs/>
          <w:sz w:val="24"/>
          <w:szCs w:val="24"/>
        </w:rPr>
        <w:t>, B. (2005). Teacher turnover and non-pecuniary factors. </w:t>
      </w:r>
      <w:r w:rsidRPr="002251CC">
        <w:rPr>
          <w:rFonts w:ascii="Times New Roman" w:hAnsi="Times New Roman" w:cs="Times New Roman"/>
          <w:bCs/>
          <w:i/>
          <w:iCs/>
          <w:sz w:val="24"/>
          <w:szCs w:val="24"/>
        </w:rPr>
        <w:t>Economics of Education Review</w:t>
      </w:r>
      <w:r w:rsidRPr="002251CC">
        <w:rPr>
          <w:rFonts w:ascii="Times New Roman" w:hAnsi="Times New Roman" w:cs="Times New Roman"/>
          <w:bCs/>
          <w:sz w:val="24"/>
          <w:szCs w:val="24"/>
        </w:rPr>
        <w:t>, </w:t>
      </w:r>
      <w:r w:rsidRPr="002251CC">
        <w:rPr>
          <w:rFonts w:ascii="Times New Roman" w:hAnsi="Times New Roman" w:cs="Times New Roman"/>
          <w:bCs/>
          <w:iCs/>
          <w:sz w:val="24"/>
          <w:szCs w:val="24"/>
        </w:rPr>
        <w:t>24</w:t>
      </w:r>
      <w:r w:rsidRPr="002251CC">
        <w:rPr>
          <w:rFonts w:ascii="Times New Roman" w:hAnsi="Times New Roman" w:cs="Times New Roman"/>
          <w:bCs/>
          <w:sz w:val="24"/>
          <w:szCs w:val="24"/>
        </w:rPr>
        <w:t>, 611-631.</w:t>
      </w:r>
    </w:p>
    <w:p w14:paraId="0A955F92" w14:textId="49F37DFA" w:rsidR="00C65EA2" w:rsidRPr="00C65EA2" w:rsidRDefault="00C65EA2" w:rsidP="00C65EA2">
      <w:pPr>
        <w:spacing w:after="0" w:line="480" w:lineRule="auto"/>
        <w:ind w:left="426" w:hanging="426"/>
        <w:rPr>
          <w:rFonts w:ascii="Times New Roman" w:hAnsi="Times New Roman" w:cs="Times New Roman"/>
          <w:bCs/>
          <w:sz w:val="24"/>
          <w:szCs w:val="24"/>
        </w:rPr>
      </w:pPr>
      <w:proofErr w:type="spellStart"/>
      <w:r w:rsidRPr="002D0437">
        <w:rPr>
          <w:rFonts w:ascii="Times New Roman" w:hAnsi="Times New Roman"/>
          <w:sz w:val="24"/>
          <w:lang w:val="en-US"/>
        </w:rPr>
        <w:t>Greenhaus</w:t>
      </w:r>
      <w:proofErr w:type="spellEnd"/>
      <w:r w:rsidRPr="002D0437">
        <w:rPr>
          <w:rFonts w:ascii="Times New Roman" w:hAnsi="Times New Roman"/>
          <w:sz w:val="24"/>
          <w:lang w:val="en-US"/>
        </w:rPr>
        <w:t xml:space="preserve">, J. H., &amp; </w:t>
      </w:r>
      <w:proofErr w:type="spellStart"/>
      <w:r w:rsidRPr="002D0437">
        <w:rPr>
          <w:rFonts w:ascii="Times New Roman" w:hAnsi="Times New Roman"/>
          <w:sz w:val="24"/>
          <w:lang w:val="en-US"/>
        </w:rPr>
        <w:t>Kossek</w:t>
      </w:r>
      <w:proofErr w:type="spellEnd"/>
      <w:r w:rsidRPr="002D0437">
        <w:rPr>
          <w:rFonts w:ascii="Times New Roman" w:hAnsi="Times New Roman"/>
          <w:sz w:val="24"/>
          <w:lang w:val="en-US"/>
        </w:rPr>
        <w:t>, E. E. (2014)</w:t>
      </w:r>
      <w:r w:rsidRPr="00E820BD">
        <w:rPr>
          <w:rFonts w:ascii="Times New Roman" w:hAnsi="Times New Roman"/>
          <w:sz w:val="24"/>
          <w:lang w:val="en-US"/>
        </w:rPr>
        <w:t xml:space="preserve">. </w:t>
      </w:r>
      <w:r w:rsidRPr="00C65EA2">
        <w:rPr>
          <w:rFonts w:ascii="Times New Roman" w:hAnsi="Times New Roman" w:cs="Times New Roman"/>
          <w:bCs/>
          <w:sz w:val="24"/>
          <w:szCs w:val="24"/>
        </w:rPr>
        <w:t>The contemporary career: A work–home perspective. </w:t>
      </w:r>
      <w:r w:rsidRPr="00C65EA2">
        <w:rPr>
          <w:rFonts w:ascii="Times New Roman" w:hAnsi="Times New Roman" w:cs="Times New Roman"/>
          <w:bCs/>
          <w:i/>
          <w:iCs/>
          <w:sz w:val="24"/>
          <w:szCs w:val="24"/>
        </w:rPr>
        <w:t>Ann</w:t>
      </w:r>
      <w:r>
        <w:rPr>
          <w:rFonts w:ascii="Times New Roman" w:hAnsi="Times New Roman" w:cs="Times New Roman"/>
          <w:bCs/>
          <w:i/>
          <w:iCs/>
          <w:sz w:val="24"/>
          <w:szCs w:val="24"/>
        </w:rPr>
        <w:t>ual</w:t>
      </w:r>
      <w:r w:rsidRPr="00C65EA2">
        <w:rPr>
          <w:rFonts w:ascii="Times New Roman" w:hAnsi="Times New Roman" w:cs="Times New Roman"/>
          <w:bCs/>
          <w:i/>
          <w:iCs/>
          <w:sz w:val="24"/>
          <w:szCs w:val="24"/>
        </w:rPr>
        <w:t xml:space="preserve"> Rev</w:t>
      </w:r>
      <w:r>
        <w:rPr>
          <w:rFonts w:ascii="Times New Roman" w:hAnsi="Times New Roman" w:cs="Times New Roman"/>
          <w:bCs/>
          <w:i/>
          <w:iCs/>
          <w:sz w:val="24"/>
          <w:szCs w:val="24"/>
        </w:rPr>
        <w:t>iew of</w:t>
      </w:r>
      <w:r w:rsidRPr="00C65EA2">
        <w:rPr>
          <w:rFonts w:ascii="Times New Roman" w:hAnsi="Times New Roman" w:cs="Times New Roman"/>
          <w:bCs/>
          <w:i/>
          <w:iCs/>
          <w:sz w:val="24"/>
          <w:szCs w:val="24"/>
        </w:rPr>
        <w:t xml:space="preserve"> Organ</w:t>
      </w:r>
      <w:r>
        <w:rPr>
          <w:rFonts w:ascii="Times New Roman" w:hAnsi="Times New Roman" w:cs="Times New Roman"/>
          <w:bCs/>
          <w:i/>
          <w:iCs/>
          <w:sz w:val="24"/>
          <w:szCs w:val="24"/>
        </w:rPr>
        <w:t>izational</w:t>
      </w:r>
      <w:r w:rsidRPr="00C65EA2">
        <w:rPr>
          <w:rFonts w:ascii="Times New Roman" w:hAnsi="Times New Roman" w:cs="Times New Roman"/>
          <w:bCs/>
          <w:i/>
          <w:iCs/>
          <w:sz w:val="24"/>
          <w:szCs w:val="24"/>
        </w:rPr>
        <w:t xml:space="preserve"> Psychol</w:t>
      </w:r>
      <w:r>
        <w:rPr>
          <w:rFonts w:ascii="Times New Roman" w:hAnsi="Times New Roman" w:cs="Times New Roman"/>
          <w:bCs/>
          <w:i/>
          <w:iCs/>
          <w:sz w:val="24"/>
          <w:szCs w:val="24"/>
        </w:rPr>
        <w:t>ogy and</w:t>
      </w:r>
      <w:r w:rsidRPr="00C65EA2">
        <w:rPr>
          <w:rFonts w:ascii="Times New Roman" w:hAnsi="Times New Roman" w:cs="Times New Roman"/>
          <w:bCs/>
          <w:i/>
          <w:iCs/>
          <w:sz w:val="24"/>
          <w:szCs w:val="24"/>
        </w:rPr>
        <w:t xml:space="preserve"> Organ</w:t>
      </w:r>
      <w:r>
        <w:rPr>
          <w:rFonts w:ascii="Times New Roman" w:hAnsi="Times New Roman" w:cs="Times New Roman"/>
          <w:bCs/>
          <w:i/>
          <w:iCs/>
          <w:sz w:val="24"/>
          <w:szCs w:val="24"/>
        </w:rPr>
        <w:t>izational</w:t>
      </w:r>
      <w:r w:rsidRPr="00C65EA2">
        <w:rPr>
          <w:rFonts w:ascii="Times New Roman" w:hAnsi="Times New Roman" w:cs="Times New Roman"/>
          <w:bCs/>
          <w:i/>
          <w:iCs/>
          <w:sz w:val="24"/>
          <w:szCs w:val="24"/>
        </w:rPr>
        <w:t xml:space="preserve"> </w:t>
      </w:r>
      <w:proofErr w:type="spellStart"/>
      <w:r w:rsidRPr="00C65EA2">
        <w:rPr>
          <w:rFonts w:ascii="Times New Roman" w:hAnsi="Times New Roman" w:cs="Times New Roman"/>
          <w:bCs/>
          <w:i/>
          <w:iCs/>
          <w:sz w:val="24"/>
          <w:szCs w:val="24"/>
        </w:rPr>
        <w:t>Behav</w:t>
      </w:r>
      <w:r>
        <w:rPr>
          <w:rFonts w:ascii="Times New Roman" w:hAnsi="Times New Roman" w:cs="Times New Roman"/>
          <w:bCs/>
          <w:i/>
          <w:iCs/>
          <w:sz w:val="24"/>
          <w:szCs w:val="24"/>
        </w:rPr>
        <w:t>ior</w:t>
      </w:r>
      <w:proofErr w:type="spellEnd"/>
      <w:r w:rsidRPr="00C65EA2">
        <w:rPr>
          <w:rFonts w:ascii="Times New Roman" w:hAnsi="Times New Roman" w:cs="Times New Roman"/>
          <w:bCs/>
          <w:sz w:val="24"/>
          <w:szCs w:val="24"/>
        </w:rPr>
        <w:t>, </w:t>
      </w:r>
      <w:r w:rsidRPr="00C65EA2">
        <w:rPr>
          <w:rFonts w:ascii="Times New Roman" w:hAnsi="Times New Roman" w:cs="Times New Roman"/>
          <w:bCs/>
          <w:i/>
          <w:iCs/>
          <w:sz w:val="24"/>
          <w:szCs w:val="24"/>
        </w:rPr>
        <w:t>1</w:t>
      </w:r>
      <w:r w:rsidRPr="00C65EA2">
        <w:rPr>
          <w:rFonts w:ascii="Times New Roman" w:hAnsi="Times New Roman" w:cs="Times New Roman"/>
          <w:bCs/>
          <w:sz w:val="24"/>
          <w:szCs w:val="24"/>
        </w:rPr>
        <w:t>(1), 361-388.</w:t>
      </w:r>
    </w:p>
    <w:p w14:paraId="0BC7C9CC" w14:textId="77777777" w:rsidR="00C65EA2" w:rsidRPr="00C65EA2" w:rsidRDefault="00C65EA2" w:rsidP="00E557F6">
      <w:pPr>
        <w:spacing w:after="0" w:line="480" w:lineRule="auto"/>
        <w:ind w:left="426" w:hanging="426"/>
        <w:rPr>
          <w:rFonts w:ascii="Times New Roman" w:hAnsi="Times New Roman" w:cs="Times New Roman"/>
          <w:bCs/>
          <w:sz w:val="24"/>
          <w:szCs w:val="24"/>
        </w:rPr>
      </w:pPr>
    </w:p>
    <w:p w14:paraId="35FD50B2" w14:textId="411C6D4D" w:rsidR="007D2ECB" w:rsidRPr="002251CC" w:rsidRDefault="007D2ECB" w:rsidP="007D2ECB">
      <w:pPr>
        <w:spacing w:after="0" w:line="480" w:lineRule="auto"/>
        <w:ind w:left="426" w:hanging="426"/>
        <w:rPr>
          <w:rFonts w:ascii="Times New Roman" w:hAnsi="Times New Roman" w:cs="Times New Roman"/>
          <w:bCs/>
          <w:sz w:val="24"/>
          <w:szCs w:val="24"/>
          <w:lang w:val="en-US"/>
        </w:rPr>
      </w:pPr>
      <w:proofErr w:type="spellStart"/>
      <w:r w:rsidRPr="006B3F31">
        <w:rPr>
          <w:rFonts w:ascii="Times New Roman" w:hAnsi="Times New Roman" w:cs="Times New Roman"/>
          <w:bCs/>
          <w:sz w:val="24"/>
          <w:szCs w:val="24"/>
          <w:lang w:val="en-US"/>
        </w:rPr>
        <w:t>Hakanen</w:t>
      </w:r>
      <w:proofErr w:type="spellEnd"/>
      <w:r w:rsidRPr="006B3F31">
        <w:rPr>
          <w:rFonts w:ascii="Times New Roman" w:hAnsi="Times New Roman" w:cs="Times New Roman"/>
          <w:bCs/>
          <w:sz w:val="24"/>
          <w:szCs w:val="24"/>
          <w:lang w:val="en-US"/>
        </w:rPr>
        <w:t xml:space="preserve">, J. J., </w:t>
      </w:r>
      <w:proofErr w:type="spellStart"/>
      <w:r w:rsidRPr="006B3F31">
        <w:rPr>
          <w:rFonts w:ascii="Times New Roman" w:hAnsi="Times New Roman" w:cs="Times New Roman"/>
          <w:bCs/>
          <w:sz w:val="24"/>
          <w:szCs w:val="24"/>
          <w:lang w:val="en-US"/>
        </w:rPr>
        <w:t>Perhoniemi</w:t>
      </w:r>
      <w:proofErr w:type="spellEnd"/>
      <w:r w:rsidRPr="006B3F31">
        <w:rPr>
          <w:rFonts w:ascii="Times New Roman" w:hAnsi="Times New Roman" w:cs="Times New Roman"/>
          <w:bCs/>
          <w:sz w:val="24"/>
          <w:szCs w:val="24"/>
          <w:lang w:val="en-US"/>
        </w:rPr>
        <w:t>, R., &amp; Toppinen-Tanner, S. (2008). Positive gain spirals at work: From job resources to work engagemen</w:t>
      </w:r>
      <w:r w:rsidRPr="002251CC">
        <w:rPr>
          <w:rFonts w:ascii="Times New Roman" w:hAnsi="Times New Roman" w:cs="Times New Roman"/>
          <w:bCs/>
          <w:sz w:val="24"/>
          <w:szCs w:val="24"/>
          <w:lang w:val="en-US"/>
        </w:rPr>
        <w:t xml:space="preserve">t, personal initiative and work-unit innovativeness. </w:t>
      </w:r>
      <w:r w:rsidRPr="002251CC">
        <w:rPr>
          <w:rFonts w:ascii="Times New Roman" w:hAnsi="Times New Roman" w:cs="Times New Roman"/>
          <w:bCs/>
          <w:i/>
          <w:iCs/>
          <w:sz w:val="24"/>
          <w:szCs w:val="24"/>
          <w:lang w:val="en-US"/>
        </w:rPr>
        <w:t>Journal of Vocational Behavior</w:t>
      </w:r>
      <w:r w:rsidRPr="002251CC">
        <w:rPr>
          <w:rFonts w:ascii="Times New Roman" w:hAnsi="Times New Roman" w:cs="Times New Roman"/>
          <w:bCs/>
          <w:sz w:val="24"/>
          <w:szCs w:val="24"/>
          <w:lang w:val="en-US"/>
        </w:rPr>
        <w:t>, </w:t>
      </w:r>
      <w:r w:rsidRPr="002251CC">
        <w:rPr>
          <w:rFonts w:ascii="Times New Roman" w:hAnsi="Times New Roman" w:cs="Times New Roman"/>
          <w:bCs/>
          <w:i/>
          <w:iCs/>
          <w:sz w:val="24"/>
          <w:szCs w:val="24"/>
          <w:lang w:val="en-US"/>
        </w:rPr>
        <w:t>73</w:t>
      </w:r>
      <w:r w:rsidRPr="002251CC">
        <w:rPr>
          <w:rFonts w:ascii="Times New Roman" w:hAnsi="Times New Roman" w:cs="Times New Roman"/>
          <w:bCs/>
          <w:sz w:val="24"/>
          <w:szCs w:val="24"/>
          <w:lang w:val="en-US"/>
        </w:rPr>
        <w:t>(1), 78-91.</w:t>
      </w:r>
    </w:p>
    <w:p w14:paraId="33E1B22E" w14:textId="517EF19F" w:rsidR="00E557F6" w:rsidRDefault="00E557F6" w:rsidP="00E557F6">
      <w:pPr>
        <w:spacing w:after="0" w:line="480" w:lineRule="auto"/>
        <w:ind w:left="426" w:hanging="426"/>
        <w:rPr>
          <w:rFonts w:ascii="Times New Roman" w:hAnsi="Times New Roman" w:cs="Times New Roman"/>
          <w:bCs/>
          <w:sz w:val="24"/>
          <w:szCs w:val="24"/>
        </w:rPr>
      </w:pPr>
      <w:r w:rsidRPr="002251CC">
        <w:rPr>
          <w:rFonts w:ascii="Times New Roman" w:hAnsi="Times New Roman" w:cs="Times New Roman"/>
          <w:bCs/>
          <w:sz w:val="24"/>
          <w:szCs w:val="24"/>
        </w:rPr>
        <w:t xml:space="preserve">Ho, V. T., and Kong, D. T. (2015). Exploring the </w:t>
      </w:r>
      <w:proofErr w:type="spellStart"/>
      <w:r w:rsidRPr="002251CC">
        <w:rPr>
          <w:rFonts w:ascii="Times New Roman" w:hAnsi="Times New Roman" w:cs="Times New Roman"/>
          <w:bCs/>
          <w:sz w:val="24"/>
          <w:szCs w:val="24"/>
        </w:rPr>
        <w:t>signaling</w:t>
      </w:r>
      <w:proofErr w:type="spellEnd"/>
      <w:r w:rsidRPr="002251CC">
        <w:rPr>
          <w:rFonts w:ascii="Times New Roman" w:hAnsi="Times New Roman" w:cs="Times New Roman"/>
          <w:bCs/>
          <w:sz w:val="24"/>
          <w:szCs w:val="24"/>
        </w:rPr>
        <w:t xml:space="preserve"> function of idiosyncratic deals and their interaction. </w:t>
      </w:r>
      <w:r w:rsidRPr="002251CC">
        <w:rPr>
          <w:rFonts w:ascii="Times New Roman" w:hAnsi="Times New Roman" w:cs="Times New Roman"/>
          <w:bCs/>
          <w:i/>
          <w:iCs/>
          <w:sz w:val="24"/>
          <w:szCs w:val="24"/>
        </w:rPr>
        <w:t xml:space="preserve">Organizational </w:t>
      </w:r>
      <w:proofErr w:type="spellStart"/>
      <w:r w:rsidRPr="002251CC">
        <w:rPr>
          <w:rFonts w:ascii="Times New Roman" w:hAnsi="Times New Roman" w:cs="Times New Roman"/>
          <w:bCs/>
          <w:i/>
          <w:iCs/>
          <w:sz w:val="24"/>
          <w:szCs w:val="24"/>
        </w:rPr>
        <w:t>Behavior</w:t>
      </w:r>
      <w:proofErr w:type="spellEnd"/>
      <w:r w:rsidRPr="002251CC">
        <w:rPr>
          <w:rFonts w:ascii="Times New Roman" w:hAnsi="Times New Roman" w:cs="Times New Roman"/>
          <w:bCs/>
          <w:i/>
          <w:iCs/>
          <w:sz w:val="24"/>
          <w:szCs w:val="24"/>
        </w:rPr>
        <w:t xml:space="preserve"> and Human Decision Processes</w:t>
      </w:r>
      <w:r w:rsidRPr="002251CC">
        <w:rPr>
          <w:rFonts w:ascii="Times New Roman" w:hAnsi="Times New Roman" w:cs="Times New Roman"/>
          <w:bCs/>
          <w:sz w:val="24"/>
          <w:szCs w:val="24"/>
        </w:rPr>
        <w:t>, </w:t>
      </w:r>
      <w:r w:rsidRPr="002251CC">
        <w:rPr>
          <w:rFonts w:ascii="Times New Roman" w:hAnsi="Times New Roman" w:cs="Times New Roman"/>
          <w:bCs/>
          <w:iCs/>
          <w:sz w:val="24"/>
          <w:szCs w:val="24"/>
        </w:rPr>
        <w:t>131</w:t>
      </w:r>
      <w:r w:rsidRPr="002251CC">
        <w:rPr>
          <w:rFonts w:ascii="Times New Roman" w:hAnsi="Times New Roman" w:cs="Times New Roman"/>
          <w:bCs/>
          <w:sz w:val="24"/>
          <w:szCs w:val="24"/>
        </w:rPr>
        <w:t>, 149-161.</w:t>
      </w:r>
    </w:p>
    <w:p w14:paraId="0E0841B9" w14:textId="5CB0CD05" w:rsidR="00A82556" w:rsidRPr="00A82556" w:rsidRDefault="00A82556" w:rsidP="00E557F6">
      <w:pPr>
        <w:spacing w:after="0" w:line="480" w:lineRule="auto"/>
        <w:ind w:left="426" w:hanging="426"/>
        <w:rPr>
          <w:rFonts w:ascii="Times New Roman" w:hAnsi="Times New Roman" w:cs="Times New Roman"/>
          <w:bCs/>
          <w:sz w:val="24"/>
          <w:szCs w:val="24"/>
          <w:lang w:val="en-US"/>
        </w:rPr>
      </w:pPr>
      <w:proofErr w:type="spellStart"/>
      <w:r w:rsidRPr="00A82556">
        <w:rPr>
          <w:rFonts w:ascii="Times New Roman" w:hAnsi="Times New Roman" w:cs="Times New Roman"/>
          <w:bCs/>
          <w:sz w:val="24"/>
          <w:szCs w:val="24"/>
        </w:rPr>
        <w:t>Hom</w:t>
      </w:r>
      <w:proofErr w:type="spellEnd"/>
      <w:r w:rsidRPr="00A82556">
        <w:rPr>
          <w:rFonts w:ascii="Times New Roman" w:hAnsi="Times New Roman" w:cs="Times New Roman"/>
          <w:bCs/>
          <w:sz w:val="24"/>
          <w:szCs w:val="24"/>
        </w:rPr>
        <w:t xml:space="preserve">, P. W., Mitchell, T. R., Lee, T. W., &amp; </w:t>
      </w:r>
      <w:proofErr w:type="spellStart"/>
      <w:r w:rsidRPr="00A82556">
        <w:rPr>
          <w:rFonts w:ascii="Times New Roman" w:hAnsi="Times New Roman" w:cs="Times New Roman"/>
          <w:bCs/>
          <w:sz w:val="24"/>
          <w:szCs w:val="24"/>
        </w:rPr>
        <w:t>Griffeth</w:t>
      </w:r>
      <w:proofErr w:type="spellEnd"/>
      <w:r w:rsidRPr="00A82556">
        <w:rPr>
          <w:rFonts w:ascii="Times New Roman" w:hAnsi="Times New Roman" w:cs="Times New Roman"/>
          <w:bCs/>
          <w:sz w:val="24"/>
          <w:szCs w:val="24"/>
        </w:rPr>
        <w:t>, R. W. (2012). Reviewing employee turnover: focusing on proximal withdrawal states and an expanded criterion.</w:t>
      </w:r>
      <w:r>
        <w:rPr>
          <w:rFonts w:ascii="Times New Roman" w:hAnsi="Times New Roman" w:cs="Times New Roman"/>
          <w:bCs/>
          <w:sz w:val="24"/>
          <w:szCs w:val="24"/>
        </w:rPr>
        <w:t xml:space="preserve"> </w:t>
      </w:r>
      <w:r w:rsidRPr="00A82556">
        <w:rPr>
          <w:rFonts w:ascii="Times New Roman" w:hAnsi="Times New Roman" w:cs="Times New Roman"/>
          <w:bCs/>
          <w:i/>
          <w:iCs/>
          <w:sz w:val="24"/>
          <w:szCs w:val="24"/>
        </w:rPr>
        <w:t>Psychological bulletin</w:t>
      </w:r>
      <w:r w:rsidRPr="00A82556">
        <w:rPr>
          <w:rFonts w:ascii="Times New Roman" w:hAnsi="Times New Roman" w:cs="Times New Roman"/>
          <w:bCs/>
          <w:sz w:val="24"/>
          <w:szCs w:val="24"/>
        </w:rPr>
        <w:t>, </w:t>
      </w:r>
      <w:r w:rsidRPr="00A82556">
        <w:rPr>
          <w:rFonts w:ascii="Times New Roman" w:hAnsi="Times New Roman" w:cs="Times New Roman"/>
          <w:bCs/>
          <w:i/>
          <w:iCs/>
          <w:sz w:val="24"/>
          <w:szCs w:val="24"/>
        </w:rPr>
        <w:t>138</w:t>
      </w:r>
      <w:r w:rsidRPr="00A82556">
        <w:rPr>
          <w:rFonts w:ascii="Times New Roman" w:hAnsi="Times New Roman" w:cs="Times New Roman"/>
          <w:bCs/>
          <w:sz w:val="24"/>
          <w:szCs w:val="24"/>
        </w:rPr>
        <w:t>(5), 831</w:t>
      </w:r>
      <w:r>
        <w:rPr>
          <w:rFonts w:ascii="Times New Roman" w:hAnsi="Times New Roman" w:cs="Times New Roman"/>
          <w:bCs/>
          <w:sz w:val="24"/>
          <w:szCs w:val="24"/>
        </w:rPr>
        <w:t>-858</w:t>
      </w:r>
      <w:r w:rsidRPr="00A82556">
        <w:rPr>
          <w:rFonts w:ascii="Times New Roman" w:hAnsi="Times New Roman" w:cs="Times New Roman"/>
          <w:bCs/>
          <w:sz w:val="24"/>
          <w:szCs w:val="24"/>
        </w:rPr>
        <w:t>.</w:t>
      </w:r>
    </w:p>
    <w:p w14:paraId="747D6C5E" w14:textId="77777777" w:rsidR="00E557F6" w:rsidRPr="002251CC" w:rsidRDefault="00E557F6" w:rsidP="00E557F6">
      <w:pPr>
        <w:spacing w:after="0" w:line="480" w:lineRule="auto"/>
        <w:ind w:left="426" w:hanging="426"/>
        <w:rPr>
          <w:rFonts w:ascii="Times New Roman" w:hAnsi="Times New Roman" w:cs="Times New Roman"/>
          <w:bCs/>
          <w:sz w:val="24"/>
          <w:szCs w:val="24"/>
          <w:lang w:val="en-US"/>
        </w:rPr>
      </w:pPr>
      <w:r w:rsidRPr="00C65EA2">
        <w:rPr>
          <w:rFonts w:ascii="Times New Roman" w:hAnsi="Times New Roman" w:cs="Times New Roman"/>
          <w:bCs/>
          <w:sz w:val="24"/>
          <w:szCs w:val="24"/>
          <w:lang w:val="en-US"/>
        </w:rPr>
        <w:t xml:space="preserve">Hornung, S., Rousseau, D.M., and Glaser, J. (2008). Creating flexible work arrangements through idiosyncratic deals. </w:t>
      </w:r>
      <w:r w:rsidRPr="006B3F31">
        <w:rPr>
          <w:rFonts w:ascii="Times New Roman" w:hAnsi="Times New Roman" w:cs="Times New Roman"/>
          <w:bCs/>
          <w:i/>
          <w:sz w:val="24"/>
          <w:szCs w:val="24"/>
          <w:lang w:val="en-US"/>
        </w:rPr>
        <w:t xml:space="preserve">Journal of Applied Psychology, </w:t>
      </w:r>
      <w:r w:rsidRPr="002251CC">
        <w:rPr>
          <w:rFonts w:ascii="Times New Roman" w:hAnsi="Times New Roman" w:cs="Times New Roman"/>
          <w:bCs/>
          <w:sz w:val="24"/>
          <w:szCs w:val="24"/>
          <w:lang w:val="en-US"/>
        </w:rPr>
        <w:t>93,</w:t>
      </w:r>
      <w:r w:rsidRPr="002251CC">
        <w:rPr>
          <w:rFonts w:ascii="Times New Roman" w:hAnsi="Times New Roman" w:cs="Times New Roman"/>
          <w:bCs/>
          <w:i/>
          <w:sz w:val="24"/>
          <w:szCs w:val="24"/>
          <w:lang w:val="en-US"/>
        </w:rPr>
        <w:t xml:space="preserve"> </w:t>
      </w:r>
      <w:r w:rsidRPr="002251CC">
        <w:rPr>
          <w:rFonts w:ascii="Times New Roman" w:hAnsi="Times New Roman" w:cs="Times New Roman"/>
          <w:bCs/>
          <w:sz w:val="24"/>
          <w:szCs w:val="24"/>
          <w:lang w:val="en-US"/>
        </w:rPr>
        <w:t>655-664.</w:t>
      </w:r>
    </w:p>
    <w:p w14:paraId="548B950A" w14:textId="65FEC107" w:rsidR="007A7DF9" w:rsidRPr="002251CC" w:rsidRDefault="007A7DF9" w:rsidP="00E557F6">
      <w:pPr>
        <w:spacing w:after="0" w:line="480" w:lineRule="auto"/>
        <w:ind w:left="426" w:hanging="426"/>
        <w:rPr>
          <w:rFonts w:ascii="Times New Roman" w:hAnsi="Times New Roman" w:cs="Times New Roman"/>
          <w:bCs/>
          <w:sz w:val="24"/>
          <w:szCs w:val="24"/>
          <w:lang w:val="en-US"/>
        </w:rPr>
      </w:pPr>
      <w:proofErr w:type="spellStart"/>
      <w:r w:rsidRPr="002251CC">
        <w:rPr>
          <w:rFonts w:ascii="Times New Roman" w:hAnsi="Times New Roman" w:cs="Times New Roman"/>
          <w:bCs/>
          <w:sz w:val="24"/>
          <w:szCs w:val="24"/>
        </w:rPr>
        <w:t>Immergluck</w:t>
      </w:r>
      <w:proofErr w:type="spellEnd"/>
      <w:r w:rsidRPr="002251CC">
        <w:rPr>
          <w:rFonts w:ascii="Times New Roman" w:hAnsi="Times New Roman" w:cs="Times New Roman"/>
          <w:bCs/>
          <w:sz w:val="24"/>
          <w:szCs w:val="24"/>
        </w:rPr>
        <w:t xml:space="preserve">, D. (1998). </w:t>
      </w:r>
      <w:proofErr w:type="spellStart"/>
      <w:r w:rsidRPr="002251CC">
        <w:rPr>
          <w:rFonts w:ascii="Times New Roman" w:hAnsi="Times New Roman" w:cs="Times New Roman"/>
          <w:bCs/>
          <w:sz w:val="24"/>
          <w:szCs w:val="24"/>
        </w:rPr>
        <w:t>Neighborhood</w:t>
      </w:r>
      <w:proofErr w:type="spellEnd"/>
      <w:r w:rsidRPr="002251CC">
        <w:rPr>
          <w:rFonts w:ascii="Times New Roman" w:hAnsi="Times New Roman" w:cs="Times New Roman"/>
          <w:bCs/>
          <w:sz w:val="24"/>
          <w:szCs w:val="24"/>
        </w:rPr>
        <w:t xml:space="preserve"> economic development and local working: The effect of nearby jobs on where residents work. </w:t>
      </w:r>
      <w:r w:rsidRPr="002251CC">
        <w:rPr>
          <w:rFonts w:ascii="Times New Roman" w:hAnsi="Times New Roman" w:cs="Times New Roman"/>
          <w:bCs/>
          <w:i/>
          <w:iCs/>
          <w:sz w:val="24"/>
          <w:szCs w:val="24"/>
        </w:rPr>
        <w:t>Economic Geography</w:t>
      </w:r>
      <w:r w:rsidRPr="002251CC">
        <w:rPr>
          <w:rFonts w:ascii="Times New Roman" w:hAnsi="Times New Roman" w:cs="Times New Roman"/>
          <w:bCs/>
          <w:sz w:val="24"/>
          <w:szCs w:val="24"/>
        </w:rPr>
        <w:t>, </w:t>
      </w:r>
      <w:r w:rsidRPr="002251CC">
        <w:rPr>
          <w:rFonts w:ascii="Times New Roman" w:hAnsi="Times New Roman" w:cs="Times New Roman"/>
          <w:bCs/>
          <w:i/>
          <w:iCs/>
          <w:sz w:val="24"/>
          <w:szCs w:val="24"/>
        </w:rPr>
        <w:t>74</w:t>
      </w:r>
      <w:r w:rsidRPr="002251CC">
        <w:rPr>
          <w:rFonts w:ascii="Times New Roman" w:hAnsi="Times New Roman" w:cs="Times New Roman"/>
          <w:bCs/>
          <w:sz w:val="24"/>
          <w:szCs w:val="24"/>
        </w:rPr>
        <w:t>(2), 170-187.</w:t>
      </w:r>
    </w:p>
    <w:p w14:paraId="0AB3544D" w14:textId="77777777" w:rsidR="00E557F6" w:rsidRPr="002251CC" w:rsidRDefault="00E557F6" w:rsidP="00E557F6">
      <w:pPr>
        <w:spacing w:after="0" w:line="480" w:lineRule="auto"/>
        <w:ind w:left="426" w:hanging="426"/>
        <w:rPr>
          <w:rFonts w:ascii="Times New Roman" w:hAnsi="Times New Roman" w:cs="Times New Roman"/>
          <w:sz w:val="24"/>
          <w:szCs w:val="24"/>
        </w:rPr>
      </w:pPr>
      <w:r w:rsidRPr="002251CC">
        <w:rPr>
          <w:rFonts w:ascii="Times New Roman" w:hAnsi="Times New Roman" w:cs="Times New Roman"/>
          <w:sz w:val="24"/>
          <w:szCs w:val="24"/>
        </w:rPr>
        <w:t>Johns, G. (2018). Advances in the treatment of context in organizational research. </w:t>
      </w:r>
      <w:r w:rsidRPr="002251CC">
        <w:rPr>
          <w:rFonts w:ascii="Times New Roman" w:hAnsi="Times New Roman" w:cs="Times New Roman"/>
          <w:i/>
          <w:iCs/>
          <w:sz w:val="24"/>
          <w:szCs w:val="24"/>
        </w:rPr>
        <w:t xml:space="preserve">Annual Review of Organizational Psychology and Organizational </w:t>
      </w:r>
      <w:proofErr w:type="spellStart"/>
      <w:r w:rsidRPr="002251CC">
        <w:rPr>
          <w:rFonts w:ascii="Times New Roman" w:hAnsi="Times New Roman" w:cs="Times New Roman"/>
          <w:i/>
          <w:iCs/>
          <w:sz w:val="24"/>
          <w:szCs w:val="24"/>
        </w:rPr>
        <w:t>Behavior</w:t>
      </w:r>
      <w:proofErr w:type="spellEnd"/>
      <w:r w:rsidRPr="002251CC">
        <w:rPr>
          <w:rFonts w:ascii="Times New Roman" w:hAnsi="Times New Roman" w:cs="Times New Roman"/>
          <w:i/>
          <w:iCs/>
          <w:sz w:val="24"/>
          <w:szCs w:val="24"/>
        </w:rPr>
        <w:t xml:space="preserve">, </w:t>
      </w:r>
      <w:r w:rsidRPr="002251CC">
        <w:rPr>
          <w:rFonts w:ascii="Times New Roman" w:hAnsi="Times New Roman" w:cs="Times New Roman"/>
          <w:iCs/>
          <w:sz w:val="24"/>
          <w:szCs w:val="24"/>
        </w:rPr>
        <w:t>5</w:t>
      </w:r>
      <w:r w:rsidRPr="002251CC">
        <w:rPr>
          <w:rFonts w:ascii="Times New Roman" w:hAnsi="Times New Roman" w:cs="Times New Roman"/>
          <w:sz w:val="24"/>
          <w:szCs w:val="24"/>
        </w:rPr>
        <w:t>, 21-46.</w:t>
      </w:r>
    </w:p>
    <w:p w14:paraId="1CB5D515" w14:textId="77777777" w:rsidR="00E557F6" w:rsidRPr="002251CC" w:rsidRDefault="00E557F6" w:rsidP="00E557F6">
      <w:pPr>
        <w:spacing w:after="0" w:line="480" w:lineRule="auto"/>
        <w:ind w:left="426" w:hanging="426"/>
        <w:rPr>
          <w:rFonts w:ascii="Times New Roman" w:hAnsi="Times New Roman" w:cs="Times New Roman"/>
          <w:sz w:val="24"/>
          <w:szCs w:val="24"/>
          <w:lang w:val="nl-NL"/>
        </w:rPr>
      </w:pPr>
      <w:r w:rsidRPr="00C378C7">
        <w:rPr>
          <w:rFonts w:ascii="Times New Roman" w:hAnsi="Times New Roman" w:cs="Times New Roman"/>
          <w:sz w:val="24"/>
          <w:szCs w:val="24"/>
        </w:rPr>
        <w:t xml:space="preserve">Kooij, D., de Lange, A., Jansen, P., and </w:t>
      </w:r>
      <w:proofErr w:type="spellStart"/>
      <w:r w:rsidRPr="00C378C7">
        <w:rPr>
          <w:rFonts w:ascii="Times New Roman" w:hAnsi="Times New Roman" w:cs="Times New Roman"/>
          <w:sz w:val="24"/>
          <w:szCs w:val="24"/>
        </w:rPr>
        <w:t>Dikkers</w:t>
      </w:r>
      <w:proofErr w:type="spellEnd"/>
      <w:r w:rsidRPr="00C378C7">
        <w:rPr>
          <w:rFonts w:ascii="Times New Roman" w:hAnsi="Times New Roman" w:cs="Times New Roman"/>
          <w:sz w:val="24"/>
          <w:szCs w:val="24"/>
        </w:rPr>
        <w:t xml:space="preserve">, J. (2008). </w:t>
      </w:r>
      <w:r w:rsidRPr="002251CC">
        <w:rPr>
          <w:rFonts w:ascii="Times New Roman" w:hAnsi="Times New Roman" w:cs="Times New Roman"/>
          <w:sz w:val="24"/>
          <w:szCs w:val="24"/>
        </w:rPr>
        <w:t>Older workers motivation to continue to work: Five meanings of age: A conceptual review. </w:t>
      </w:r>
      <w:r w:rsidRPr="002251CC">
        <w:rPr>
          <w:rFonts w:ascii="Times New Roman" w:hAnsi="Times New Roman" w:cs="Times New Roman"/>
          <w:i/>
          <w:iCs/>
          <w:sz w:val="24"/>
          <w:szCs w:val="24"/>
          <w:lang w:val="nl-NL"/>
        </w:rPr>
        <w:t>Journal of Managerial Psychology</w:t>
      </w:r>
      <w:r w:rsidRPr="002251CC">
        <w:rPr>
          <w:rFonts w:ascii="Times New Roman" w:hAnsi="Times New Roman" w:cs="Times New Roman"/>
          <w:sz w:val="24"/>
          <w:szCs w:val="24"/>
          <w:lang w:val="nl-NL"/>
        </w:rPr>
        <w:t>, </w:t>
      </w:r>
      <w:r w:rsidRPr="002251CC">
        <w:rPr>
          <w:rFonts w:ascii="Times New Roman" w:hAnsi="Times New Roman" w:cs="Times New Roman"/>
          <w:iCs/>
          <w:sz w:val="24"/>
          <w:szCs w:val="24"/>
          <w:lang w:val="nl-NL"/>
        </w:rPr>
        <w:t>23</w:t>
      </w:r>
      <w:r w:rsidRPr="002251CC">
        <w:rPr>
          <w:rFonts w:ascii="Times New Roman" w:hAnsi="Times New Roman" w:cs="Times New Roman"/>
          <w:sz w:val="24"/>
          <w:szCs w:val="24"/>
          <w:lang w:val="nl-NL"/>
        </w:rPr>
        <w:t>, 364-394.</w:t>
      </w:r>
    </w:p>
    <w:p w14:paraId="06BC4892" w14:textId="77777777" w:rsidR="00E557F6" w:rsidRPr="002251CC" w:rsidRDefault="00E557F6" w:rsidP="00E557F6">
      <w:pPr>
        <w:spacing w:after="0" w:line="480" w:lineRule="auto"/>
        <w:ind w:left="426" w:hanging="426"/>
        <w:rPr>
          <w:rFonts w:ascii="Times New Roman" w:hAnsi="Times New Roman" w:cs="Times New Roman"/>
          <w:sz w:val="24"/>
          <w:szCs w:val="24"/>
        </w:rPr>
      </w:pPr>
      <w:r w:rsidRPr="00C378C7">
        <w:rPr>
          <w:rFonts w:ascii="Times New Roman" w:hAnsi="Times New Roman" w:cs="Times New Roman"/>
          <w:sz w:val="24"/>
          <w:szCs w:val="24"/>
          <w:lang w:val="nl-NL"/>
        </w:rPr>
        <w:t xml:space="preserve">Kooij, D. T., van Woerkom, M., </w:t>
      </w:r>
      <w:proofErr w:type="spellStart"/>
      <w:r w:rsidRPr="00C378C7">
        <w:rPr>
          <w:rFonts w:ascii="Times New Roman" w:hAnsi="Times New Roman" w:cs="Times New Roman"/>
          <w:sz w:val="24"/>
          <w:szCs w:val="24"/>
          <w:lang w:val="nl-NL"/>
        </w:rPr>
        <w:t>Wilkenloh</w:t>
      </w:r>
      <w:proofErr w:type="spellEnd"/>
      <w:r w:rsidRPr="00C378C7">
        <w:rPr>
          <w:rFonts w:ascii="Times New Roman" w:hAnsi="Times New Roman" w:cs="Times New Roman"/>
          <w:sz w:val="24"/>
          <w:szCs w:val="24"/>
          <w:lang w:val="nl-NL"/>
        </w:rPr>
        <w:t xml:space="preserve">, J., Dorenbosch, L., and Denissen, J. J. (2017). </w:t>
      </w:r>
      <w:r w:rsidRPr="002251CC">
        <w:rPr>
          <w:rFonts w:ascii="Times New Roman" w:hAnsi="Times New Roman" w:cs="Times New Roman"/>
          <w:sz w:val="24"/>
          <w:szCs w:val="24"/>
        </w:rPr>
        <w:t>Job crafting towards strengths and interests: the effects of a job crafting intervention on person-job fit and the role of age. </w:t>
      </w:r>
      <w:r w:rsidRPr="002251CC">
        <w:rPr>
          <w:rFonts w:ascii="Times New Roman" w:hAnsi="Times New Roman" w:cs="Times New Roman"/>
          <w:i/>
          <w:iCs/>
          <w:sz w:val="24"/>
          <w:szCs w:val="24"/>
        </w:rPr>
        <w:t xml:space="preserve">Journal of Applied Psychology, </w:t>
      </w:r>
      <w:r w:rsidRPr="002251CC">
        <w:rPr>
          <w:rFonts w:ascii="Times New Roman" w:hAnsi="Times New Roman" w:cs="Times New Roman"/>
          <w:iCs/>
          <w:sz w:val="24"/>
          <w:szCs w:val="24"/>
        </w:rPr>
        <w:t>102,</w:t>
      </w:r>
      <w:r w:rsidRPr="002251CC">
        <w:rPr>
          <w:rFonts w:ascii="Times New Roman" w:hAnsi="Times New Roman" w:cs="Times New Roman"/>
          <w:i/>
          <w:iCs/>
          <w:sz w:val="24"/>
          <w:szCs w:val="24"/>
        </w:rPr>
        <w:t xml:space="preserve"> </w:t>
      </w:r>
      <w:r w:rsidRPr="002251CC">
        <w:rPr>
          <w:rFonts w:ascii="Times New Roman" w:hAnsi="Times New Roman" w:cs="Times New Roman"/>
          <w:iCs/>
          <w:sz w:val="24"/>
          <w:szCs w:val="24"/>
        </w:rPr>
        <w:t>971-981</w:t>
      </w:r>
      <w:r w:rsidRPr="002251CC">
        <w:rPr>
          <w:rFonts w:ascii="Times New Roman" w:hAnsi="Times New Roman" w:cs="Times New Roman"/>
          <w:sz w:val="24"/>
          <w:szCs w:val="24"/>
        </w:rPr>
        <w:t>.</w:t>
      </w:r>
    </w:p>
    <w:p w14:paraId="0038B686" w14:textId="77777777" w:rsidR="00E557F6" w:rsidRPr="00042D9C" w:rsidRDefault="00E557F6" w:rsidP="00E557F6">
      <w:pPr>
        <w:spacing w:after="0" w:line="480" w:lineRule="auto"/>
        <w:ind w:left="426" w:hanging="426"/>
        <w:rPr>
          <w:rFonts w:ascii="Times New Roman" w:hAnsi="Times New Roman" w:cs="Times New Roman"/>
          <w:sz w:val="24"/>
          <w:szCs w:val="24"/>
        </w:rPr>
      </w:pPr>
      <w:proofErr w:type="spellStart"/>
      <w:r w:rsidRPr="002251CC">
        <w:rPr>
          <w:rFonts w:ascii="Times New Roman" w:hAnsi="Times New Roman" w:cs="Times New Roman"/>
          <w:sz w:val="24"/>
          <w:szCs w:val="24"/>
        </w:rPr>
        <w:t>Kossek</w:t>
      </w:r>
      <w:proofErr w:type="spellEnd"/>
      <w:r w:rsidRPr="002251CC">
        <w:rPr>
          <w:rFonts w:ascii="Times New Roman" w:hAnsi="Times New Roman" w:cs="Times New Roman"/>
          <w:sz w:val="24"/>
          <w:szCs w:val="24"/>
        </w:rPr>
        <w:t xml:space="preserve">, E. E., Huber, M. S., and Lerner, J. V. (2003). Sustaining work force inclusion and well-being of mothers on public assistance: Individual deficit and social ecology perspectives. </w:t>
      </w:r>
      <w:r w:rsidRPr="00C378C7">
        <w:rPr>
          <w:rFonts w:ascii="Times New Roman" w:hAnsi="Times New Roman" w:cs="Times New Roman"/>
          <w:i/>
          <w:sz w:val="24"/>
          <w:szCs w:val="24"/>
        </w:rPr>
        <w:t xml:space="preserve">Journal of Vocational </w:t>
      </w:r>
      <w:proofErr w:type="spellStart"/>
      <w:r w:rsidRPr="00C378C7">
        <w:rPr>
          <w:rFonts w:ascii="Times New Roman" w:hAnsi="Times New Roman" w:cs="Times New Roman"/>
          <w:i/>
          <w:sz w:val="24"/>
          <w:szCs w:val="24"/>
        </w:rPr>
        <w:t>Behavior</w:t>
      </w:r>
      <w:proofErr w:type="spellEnd"/>
      <w:r w:rsidRPr="00042D9C">
        <w:rPr>
          <w:rFonts w:ascii="Times New Roman" w:hAnsi="Times New Roman" w:cs="Times New Roman"/>
          <w:sz w:val="24"/>
          <w:szCs w:val="24"/>
        </w:rPr>
        <w:t>, 62, 155-175.</w:t>
      </w:r>
    </w:p>
    <w:p w14:paraId="2A08ED44" w14:textId="77777777" w:rsidR="00E557F6" w:rsidRPr="002251CC" w:rsidRDefault="00E557F6" w:rsidP="00E557F6">
      <w:pPr>
        <w:spacing w:after="0" w:line="480" w:lineRule="auto"/>
        <w:ind w:left="426" w:hanging="426"/>
        <w:rPr>
          <w:rFonts w:ascii="Times New Roman" w:hAnsi="Times New Roman" w:cs="Times New Roman"/>
          <w:sz w:val="24"/>
          <w:szCs w:val="24"/>
        </w:rPr>
      </w:pPr>
      <w:r w:rsidRPr="002251CC">
        <w:rPr>
          <w:rFonts w:ascii="Times New Roman" w:hAnsi="Times New Roman" w:cs="Times New Roman"/>
          <w:sz w:val="24"/>
          <w:szCs w:val="24"/>
        </w:rPr>
        <w:t xml:space="preserve">Lazear, E. P. (1979). Why is there mandatory retirement? </w:t>
      </w:r>
      <w:r w:rsidRPr="002251CC">
        <w:rPr>
          <w:rFonts w:ascii="Times New Roman" w:hAnsi="Times New Roman" w:cs="Times New Roman"/>
          <w:i/>
          <w:iCs/>
          <w:sz w:val="24"/>
          <w:szCs w:val="24"/>
        </w:rPr>
        <w:t>Journal of Political Economy</w:t>
      </w:r>
      <w:r w:rsidRPr="002251CC">
        <w:rPr>
          <w:rFonts w:ascii="Times New Roman" w:hAnsi="Times New Roman" w:cs="Times New Roman"/>
          <w:sz w:val="24"/>
          <w:szCs w:val="24"/>
        </w:rPr>
        <w:t xml:space="preserve">, </w:t>
      </w:r>
      <w:r w:rsidRPr="002251CC">
        <w:rPr>
          <w:rFonts w:ascii="Times New Roman" w:hAnsi="Times New Roman" w:cs="Times New Roman"/>
          <w:iCs/>
          <w:sz w:val="24"/>
          <w:szCs w:val="24"/>
        </w:rPr>
        <w:t>87</w:t>
      </w:r>
      <w:r w:rsidRPr="002251CC">
        <w:rPr>
          <w:rFonts w:ascii="Times New Roman" w:hAnsi="Times New Roman" w:cs="Times New Roman"/>
          <w:sz w:val="24"/>
          <w:szCs w:val="24"/>
        </w:rPr>
        <w:t>, 1261-1284.</w:t>
      </w:r>
    </w:p>
    <w:p w14:paraId="33830858" w14:textId="77777777" w:rsidR="00E557F6" w:rsidRPr="002251CC" w:rsidRDefault="00E557F6" w:rsidP="00E557F6">
      <w:pPr>
        <w:spacing w:after="0" w:line="480" w:lineRule="auto"/>
        <w:ind w:left="426" w:hanging="426"/>
        <w:rPr>
          <w:rFonts w:ascii="Times New Roman" w:hAnsi="Times New Roman" w:cs="Times New Roman"/>
          <w:sz w:val="24"/>
          <w:szCs w:val="24"/>
        </w:rPr>
      </w:pPr>
      <w:r w:rsidRPr="002251CC">
        <w:rPr>
          <w:rFonts w:ascii="Times New Roman" w:hAnsi="Times New Roman" w:cs="Times New Roman"/>
          <w:sz w:val="24"/>
          <w:szCs w:val="24"/>
        </w:rPr>
        <w:t xml:space="preserve">Lee, J. Y., Bachrach, D. G., and Rousseau, D. M. (2015). Internal </w:t>
      </w:r>
      <w:proofErr w:type="spellStart"/>
      <w:r w:rsidRPr="002251CC">
        <w:rPr>
          <w:rFonts w:ascii="Times New Roman" w:hAnsi="Times New Roman" w:cs="Times New Roman"/>
          <w:sz w:val="24"/>
          <w:szCs w:val="24"/>
        </w:rPr>
        <w:t>labor</w:t>
      </w:r>
      <w:proofErr w:type="spellEnd"/>
      <w:r w:rsidRPr="002251CC">
        <w:rPr>
          <w:rFonts w:ascii="Times New Roman" w:hAnsi="Times New Roman" w:cs="Times New Roman"/>
          <w:sz w:val="24"/>
          <w:szCs w:val="24"/>
        </w:rPr>
        <w:t xml:space="preserve"> markets, firm-specific human capital, and heterogeneity antecedents of employee idiosyncratic deal requests. </w:t>
      </w:r>
      <w:r w:rsidRPr="002251CC">
        <w:rPr>
          <w:rFonts w:ascii="Times New Roman" w:hAnsi="Times New Roman" w:cs="Times New Roman"/>
          <w:i/>
          <w:iCs/>
          <w:sz w:val="24"/>
          <w:szCs w:val="24"/>
        </w:rPr>
        <w:t>Organization Science</w:t>
      </w:r>
      <w:r w:rsidRPr="002251CC">
        <w:rPr>
          <w:rFonts w:ascii="Times New Roman" w:hAnsi="Times New Roman" w:cs="Times New Roman"/>
          <w:sz w:val="24"/>
          <w:szCs w:val="24"/>
        </w:rPr>
        <w:t>, </w:t>
      </w:r>
      <w:r w:rsidRPr="002251CC">
        <w:rPr>
          <w:rFonts w:ascii="Times New Roman" w:hAnsi="Times New Roman" w:cs="Times New Roman"/>
          <w:iCs/>
          <w:sz w:val="24"/>
          <w:szCs w:val="24"/>
        </w:rPr>
        <w:t>26</w:t>
      </w:r>
      <w:r w:rsidRPr="002251CC">
        <w:rPr>
          <w:rFonts w:ascii="Times New Roman" w:hAnsi="Times New Roman" w:cs="Times New Roman"/>
          <w:sz w:val="24"/>
          <w:szCs w:val="24"/>
        </w:rPr>
        <w:t>, 794-810.</w:t>
      </w:r>
    </w:p>
    <w:p w14:paraId="44E3EC1D" w14:textId="77777777" w:rsidR="00E557F6" w:rsidRPr="00C65EA2" w:rsidRDefault="00E557F6" w:rsidP="00E557F6">
      <w:pPr>
        <w:spacing w:after="0" w:line="480" w:lineRule="auto"/>
        <w:ind w:left="426" w:hanging="426"/>
        <w:rPr>
          <w:rFonts w:ascii="Times New Roman" w:hAnsi="Times New Roman" w:cs="Times New Roman"/>
          <w:sz w:val="24"/>
          <w:szCs w:val="24"/>
        </w:rPr>
      </w:pPr>
      <w:r w:rsidRPr="002251CC">
        <w:rPr>
          <w:rFonts w:ascii="Times New Roman" w:hAnsi="Times New Roman" w:cs="Times New Roman"/>
          <w:sz w:val="24"/>
          <w:szCs w:val="24"/>
        </w:rPr>
        <w:t>Liao, C., Wayne, S. J., and Rousseau, D. M. (2016). Idiosyncratic deals in contemporary organizations: A qualitative and meta</w:t>
      </w:r>
      <w:r w:rsidRPr="009849F0">
        <w:rPr>
          <w:rFonts w:ascii="Times New Roman" w:hAnsi="Times New Roman" w:cs="Times New Roman"/>
          <w:sz w:val="24"/>
          <w:szCs w:val="24"/>
        </w:rPr>
        <w:t>‐</w:t>
      </w:r>
      <w:r w:rsidRPr="002251CC">
        <w:rPr>
          <w:rFonts w:ascii="Times New Roman" w:hAnsi="Times New Roman" w:cs="Times New Roman"/>
          <w:sz w:val="24"/>
          <w:szCs w:val="24"/>
        </w:rPr>
        <w:t>analytical review. </w:t>
      </w:r>
      <w:r w:rsidRPr="002251CC">
        <w:rPr>
          <w:rFonts w:ascii="Times New Roman" w:hAnsi="Times New Roman" w:cs="Times New Roman"/>
          <w:i/>
          <w:iCs/>
          <w:sz w:val="24"/>
          <w:szCs w:val="24"/>
        </w:rPr>
        <w:t xml:space="preserve">Journal of Organizational </w:t>
      </w:r>
      <w:proofErr w:type="spellStart"/>
      <w:r w:rsidRPr="002251CC">
        <w:rPr>
          <w:rFonts w:ascii="Times New Roman" w:hAnsi="Times New Roman" w:cs="Times New Roman"/>
          <w:i/>
          <w:iCs/>
          <w:sz w:val="24"/>
          <w:szCs w:val="24"/>
        </w:rPr>
        <w:t>Behavior</w:t>
      </w:r>
      <w:proofErr w:type="spellEnd"/>
      <w:r w:rsidRPr="00561377">
        <w:rPr>
          <w:rFonts w:ascii="Times New Roman" w:hAnsi="Times New Roman" w:cs="Times New Roman"/>
          <w:sz w:val="24"/>
          <w:szCs w:val="24"/>
        </w:rPr>
        <w:t>, </w:t>
      </w:r>
      <w:r w:rsidRPr="00561377">
        <w:rPr>
          <w:rFonts w:ascii="Times New Roman" w:hAnsi="Times New Roman" w:cs="Times New Roman"/>
          <w:iCs/>
          <w:sz w:val="24"/>
          <w:szCs w:val="24"/>
        </w:rPr>
        <w:t>37</w:t>
      </w:r>
      <w:r w:rsidRPr="00E7679F">
        <w:rPr>
          <w:rFonts w:ascii="Times New Roman" w:hAnsi="Times New Roman" w:cs="Times New Roman"/>
          <w:sz w:val="24"/>
          <w:szCs w:val="24"/>
        </w:rPr>
        <w:t>, S9-S27.</w:t>
      </w:r>
    </w:p>
    <w:p w14:paraId="76E5EDB2" w14:textId="77777777" w:rsidR="00E557F6" w:rsidRPr="002251CC" w:rsidRDefault="00E557F6" w:rsidP="00E557F6">
      <w:pPr>
        <w:spacing w:after="0" w:line="480" w:lineRule="auto"/>
        <w:ind w:left="426" w:hanging="426"/>
        <w:rPr>
          <w:rFonts w:ascii="Times New Roman" w:hAnsi="Times New Roman" w:cs="Times New Roman"/>
          <w:sz w:val="24"/>
          <w:szCs w:val="24"/>
        </w:rPr>
      </w:pPr>
      <w:r w:rsidRPr="006B3F31">
        <w:rPr>
          <w:rFonts w:ascii="Times New Roman" w:hAnsi="Times New Roman" w:cs="Times New Roman"/>
          <w:sz w:val="24"/>
          <w:szCs w:val="24"/>
        </w:rPr>
        <w:t>Lind, E. A., and Van den Bos, K. (2002). When fairness works: Toward a general theory of uncertainty management. </w:t>
      </w:r>
      <w:r w:rsidRPr="002251CC">
        <w:rPr>
          <w:rFonts w:ascii="Times New Roman" w:hAnsi="Times New Roman" w:cs="Times New Roman"/>
          <w:i/>
          <w:iCs/>
          <w:sz w:val="24"/>
          <w:szCs w:val="24"/>
        </w:rPr>
        <w:t xml:space="preserve">Research in Organizational </w:t>
      </w:r>
      <w:proofErr w:type="spellStart"/>
      <w:r w:rsidRPr="002251CC">
        <w:rPr>
          <w:rFonts w:ascii="Times New Roman" w:hAnsi="Times New Roman" w:cs="Times New Roman"/>
          <w:i/>
          <w:iCs/>
          <w:sz w:val="24"/>
          <w:szCs w:val="24"/>
        </w:rPr>
        <w:t>Behavior</w:t>
      </w:r>
      <w:proofErr w:type="spellEnd"/>
      <w:r w:rsidRPr="002251CC">
        <w:rPr>
          <w:rFonts w:ascii="Times New Roman" w:hAnsi="Times New Roman" w:cs="Times New Roman"/>
          <w:sz w:val="24"/>
          <w:szCs w:val="24"/>
        </w:rPr>
        <w:t>, </w:t>
      </w:r>
      <w:r w:rsidRPr="002251CC">
        <w:rPr>
          <w:rFonts w:ascii="Times New Roman" w:hAnsi="Times New Roman" w:cs="Times New Roman"/>
          <w:iCs/>
          <w:sz w:val="24"/>
          <w:szCs w:val="24"/>
        </w:rPr>
        <w:t>24</w:t>
      </w:r>
      <w:r w:rsidRPr="002251CC">
        <w:rPr>
          <w:rFonts w:ascii="Times New Roman" w:hAnsi="Times New Roman" w:cs="Times New Roman"/>
          <w:sz w:val="24"/>
          <w:szCs w:val="24"/>
        </w:rPr>
        <w:t>, 181-223.</w:t>
      </w:r>
    </w:p>
    <w:p w14:paraId="4A7FDD4F" w14:textId="77777777" w:rsidR="00E557F6" w:rsidRPr="002251CC" w:rsidRDefault="00E557F6" w:rsidP="00E557F6">
      <w:pPr>
        <w:spacing w:after="0" w:line="480" w:lineRule="auto"/>
        <w:ind w:left="426" w:hanging="426"/>
        <w:rPr>
          <w:rFonts w:ascii="Times New Roman" w:hAnsi="Times New Roman" w:cs="Times New Roman"/>
          <w:sz w:val="24"/>
          <w:szCs w:val="24"/>
        </w:rPr>
      </w:pPr>
      <w:proofErr w:type="spellStart"/>
      <w:r w:rsidRPr="002251CC">
        <w:rPr>
          <w:rFonts w:ascii="Times New Roman" w:hAnsi="Times New Roman" w:cs="Times New Roman"/>
          <w:sz w:val="24"/>
          <w:szCs w:val="24"/>
        </w:rPr>
        <w:t>Luechinger</w:t>
      </w:r>
      <w:proofErr w:type="spellEnd"/>
      <w:r w:rsidRPr="002251CC">
        <w:rPr>
          <w:rFonts w:ascii="Times New Roman" w:hAnsi="Times New Roman" w:cs="Times New Roman"/>
          <w:sz w:val="24"/>
          <w:szCs w:val="24"/>
        </w:rPr>
        <w:t xml:space="preserve">, S., Meier, S., and </w:t>
      </w:r>
      <w:proofErr w:type="spellStart"/>
      <w:r w:rsidRPr="002251CC">
        <w:rPr>
          <w:rFonts w:ascii="Times New Roman" w:hAnsi="Times New Roman" w:cs="Times New Roman"/>
          <w:sz w:val="24"/>
          <w:szCs w:val="24"/>
        </w:rPr>
        <w:t>Stutzer</w:t>
      </w:r>
      <w:proofErr w:type="spellEnd"/>
      <w:r w:rsidRPr="002251CC">
        <w:rPr>
          <w:rFonts w:ascii="Times New Roman" w:hAnsi="Times New Roman" w:cs="Times New Roman"/>
          <w:sz w:val="24"/>
          <w:szCs w:val="24"/>
        </w:rPr>
        <w:t>, A. (2010). Why does unemployment hurt the employed? Evidence from the life satisfaction gap between the public and the private sector. </w:t>
      </w:r>
      <w:r w:rsidRPr="002251CC">
        <w:rPr>
          <w:rFonts w:ascii="Times New Roman" w:hAnsi="Times New Roman" w:cs="Times New Roman"/>
          <w:i/>
          <w:iCs/>
          <w:sz w:val="24"/>
          <w:szCs w:val="24"/>
        </w:rPr>
        <w:t>Journal of Human Resources</w:t>
      </w:r>
      <w:r w:rsidRPr="002251CC">
        <w:rPr>
          <w:rFonts w:ascii="Times New Roman" w:hAnsi="Times New Roman" w:cs="Times New Roman"/>
          <w:sz w:val="24"/>
          <w:szCs w:val="24"/>
        </w:rPr>
        <w:t>, </w:t>
      </w:r>
      <w:r w:rsidRPr="002251CC">
        <w:rPr>
          <w:rFonts w:ascii="Times New Roman" w:hAnsi="Times New Roman" w:cs="Times New Roman"/>
          <w:iCs/>
          <w:sz w:val="24"/>
          <w:szCs w:val="24"/>
        </w:rPr>
        <w:t>45</w:t>
      </w:r>
      <w:r w:rsidRPr="002251CC">
        <w:rPr>
          <w:rFonts w:ascii="Times New Roman" w:hAnsi="Times New Roman" w:cs="Times New Roman"/>
          <w:sz w:val="24"/>
          <w:szCs w:val="24"/>
        </w:rPr>
        <w:t>, 998-1045.</w:t>
      </w:r>
    </w:p>
    <w:p w14:paraId="14BA5154" w14:textId="1C9843C4" w:rsidR="007D2ECB" w:rsidRDefault="007D2ECB" w:rsidP="007D2ECB">
      <w:pPr>
        <w:spacing w:after="0" w:line="480" w:lineRule="auto"/>
        <w:ind w:left="426" w:hanging="426"/>
        <w:rPr>
          <w:rFonts w:ascii="Times New Roman" w:hAnsi="Times New Roman" w:cs="Times New Roman"/>
          <w:bCs/>
          <w:sz w:val="24"/>
          <w:szCs w:val="24"/>
          <w:lang w:val="en-US"/>
        </w:rPr>
      </w:pPr>
      <w:r w:rsidRPr="002251CC">
        <w:rPr>
          <w:rFonts w:ascii="Times New Roman" w:hAnsi="Times New Roman" w:cs="Times New Roman"/>
          <w:bCs/>
          <w:sz w:val="24"/>
          <w:szCs w:val="24"/>
          <w:lang w:val="en-US"/>
        </w:rPr>
        <w:t xml:space="preserve">Lusardi, A., &amp; Mitchell, O. S. (2009). </w:t>
      </w:r>
      <w:r w:rsidRPr="009849F0">
        <w:rPr>
          <w:rFonts w:ascii="Times New Roman" w:hAnsi="Times New Roman" w:cs="Times New Roman"/>
          <w:bCs/>
          <w:i/>
          <w:iCs/>
          <w:sz w:val="24"/>
          <w:szCs w:val="24"/>
          <w:lang w:val="en-US"/>
        </w:rPr>
        <w:t>How Ordinary Consumers Make Complex Economic Decisions: Financial Literacy and Retirement Readiness</w:t>
      </w:r>
      <w:r w:rsidRPr="006B3F31">
        <w:rPr>
          <w:rFonts w:ascii="Times New Roman" w:hAnsi="Times New Roman" w:cs="Times New Roman"/>
          <w:bCs/>
          <w:sz w:val="24"/>
          <w:szCs w:val="24"/>
          <w:lang w:val="en-US"/>
        </w:rPr>
        <w:t>.</w:t>
      </w:r>
      <w:r w:rsidRPr="002251CC">
        <w:rPr>
          <w:rFonts w:ascii="Times New Roman" w:hAnsi="Times New Roman" w:cs="Times New Roman"/>
          <w:bCs/>
          <w:sz w:val="24"/>
          <w:szCs w:val="24"/>
          <w:lang w:val="en-US"/>
        </w:rPr>
        <w:t xml:space="preserve"> NBER Working Paper 15350. </w:t>
      </w:r>
    </w:p>
    <w:p w14:paraId="1299838E" w14:textId="521F3F14" w:rsidR="00C65EA2" w:rsidRDefault="00C65EA2" w:rsidP="00C65EA2">
      <w:pPr>
        <w:spacing w:after="0" w:line="480" w:lineRule="auto"/>
        <w:ind w:left="426" w:hanging="426"/>
        <w:rPr>
          <w:rFonts w:ascii="Times New Roman" w:hAnsi="Times New Roman" w:cs="Times New Roman"/>
          <w:bCs/>
          <w:sz w:val="24"/>
          <w:szCs w:val="24"/>
        </w:rPr>
      </w:pPr>
      <w:proofErr w:type="spellStart"/>
      <w:r w:rsidRPr="002D0437">
        <w:rPr>
          <w:rFonts w:ascii="Times New Roman" w:hAnsi="Times New Roman"/>
          <w:sz w:val="24"/>
          <w:lang w:val="en-US"/>
        </w:rPr>
        <w:t>Mainiero</w:t>
      </w:r>
      <w:proofErr w:type="spellEnd"/>
      <w:r w:rsidRPr="002D0437">
        <w:rPr>
          <w:rFonts w:ascii="Times New Roman" w:hAnsi="Times New Roman"/>
          <w:sz w:val="24"/>
          <w:lang w:val="en-US"/>
        </w:rPr>
        <w:t xml:space="preserve">, L. A., &amp; Sullivan, S. E. (2005). </w:t>
      </w:r>
      <w:r w:rsidRPr="00C65EA2">
        <w:rPr>
          <w:rFonts w:ascii="Times New Roman" w:hAnsi="Times New Roman" w:cs="Times New Roman"/>
          <w:bCs/>
          <w:sz w:val="24"/>
          <w:szCs w:val="24"/>
        </w:rPr>
        <w:t>Kaleidoscope careers: An alternate explanation for the “opt-out “revolution. </w:t>
      </w:r>
      <w:r w:rsidRPr="00C65EA2">
        <w:rPr>
          <w:rFonts w:ascii="Times New Roman" w:hAnsi="Times New Roman" w:cs="Times New Roman"/>
          <w:bCs/>
          <w:i/>
          <w:iCs/>
          <w:sz w:val="24"/>
          <w:szCs w:val="24"/>
        </w:rPr>
        <w:t>Academy of Management Perspectives</w:t>
      </w:r>
      <w:r w:rsidRPr="00C65EA2">
        <w:rPr>
          <w:rFonts w:ascii="Times New Roman" w:hAnsi="Times New Roman" w:cs="Times New Roman"/>
          <w:bCs/>
          <w:sz w:val="24"/>
          <w:szCs w:val="24"/>
        </w:rPr>
        <w:t>, </w:t>
      </w:r>
      <w:r w:rsidRPr="00C65EA2">
        <w:rPr>
          <w:rFonts w:ascii="Times New Roman" w:hAnsi="Times New Roman" w:cs="Times New Roman"/>
          <w:bCs/>
          <w:i/>
          <w:iCs/>
          <w:sz w:val="24"/>
          <w:szCs w:val="24"/>
        </w:rPr>
        <w:t>19</w:t>
      </w:r>
      <w:r w:rsidRPr="00C65EA2">
        <w:rPr>
          <w:rFonts w:ascii="Times New Roman" w:hAnsi="Times New Roman" w:cs="Times New Roman"/>
          <w:bCs/>
          <w:sz w:val="24"/>
          <w:szCs w:val="24"/>
        </w:rPr>
        <w:t>(1), 106-123.</w:t>
      </w:r>
    </w:p>
    <w:p w14:paraId="13C3C77F" w14:textId="5D3F34CF" w:rsidR="008047A0" w:rsidRDefault="008047A0" w:rsidP="00C65EA2">
      <w:pPr>
        <w:spacing w:after="0" w:line="480" w:lineRule="auto"/>
        <w:ind w:left="426" w:hanging="426"/>
        <w:rPr>
          <w:rFonts w:ascii="Times New Roman" w:hAnsi="Times New Roman" w:cs="Times New Roman"/>
          <w:bCs/>
          <w:sz w:val="24"/>
          <w:szCs w:val="24"/>
        </w:rPr>
      </w:pPr>
      <w:proofErr w:type="spellStart"/>
      <w:r w:rsidRPr="008047A0">
        <w:rPr>
          <w:rFonts w:ascii="Times New Roman" w:hAnsi="Times New Roman" w:cs="Times New Roman"/>
          <w:bCs/>
          <w:sz w:val="24"/>
          <w:szCs w:val="24"/>
        </w:rPr>
        <w:t>Marescaux</w:t>
      </w:r>
      <w:proofErr w:type="spellEnd"/>
      <w:r w:rsidRPr="008047A0">
        <w:rPr>
          <w:rFonts w:ascii="Times New Roman" w:hAnsi="Times New Roman" w:cs="Times New Roman"/>
          <w:bCs/>
          <w:sz w:val="24"/>
          <w:szCs w:val="24"/>
        </w:rPr>
        <w:t xml:space="preserve">, E., De Winne, S., </w:t>
      </w:r>
      <w:r>
        <w:rPr>
          <w:rFonts w:ascii="Times New Roman" w:hAnsi="Times New Roman" w:cs="Times New Roman"/>
          <w:bCs/>
          <w:sz w:val="24"/>
          <w:szCs w:val="24"/>
        </w:rPr>
        <w:t>and</w:t>
      </w:r>
      <w:r w:rsidRPr="008047A0">
        <w:rPr>
          <w:rFonts w:ascii="Times New Roman" w:hAnsi="Times New Roman" w:cs="Times New Roman"/>
          <w:bCs/>
          <w:sz w:val="24"/>
          <w:szCs w:val="24"/>
        </w:rPr>
        <w:t xml:space="preserve"> </w:t>
      </w:r>
      <w:proofErr w:type="spellStart"/>
      <w:r w:rsidRPr="008047A0">
        <w:rPr>
          <w:rFonts w:ascii="Times New Roman" w:hAnsi="Times New Roman" w:cs="Times New Roman"/>
          <w:bCs/>
          <w:sz w:val="24"/>
          <w:szCs w:val="24"/>
        </w:rPr>
        <w:t>Sels</w:t>
      </w:r>
      <w:proofErr w:type="spellEnd"/>
      <w:r w:rsidRPr="008047A0">
        <w:rPr>
          <w:rFonts w:ascii="Times New Roman" w:hAnsi="Times New Roman" w:cs="Times New Roman"/>
          <w:bCs/>
          <w:sz w:val="24"/>
          <w:szCs w:val="24"/>
        </w:rPr>
        <w:t xml:space="preserve">, L. (2019). Idiosyncratic deals from a distributive justice perspective: Examining co-workers’ voice </w:t>
      </w:r>
      <w:proofErr w:type="spellStart"/>
      <w:r w:rsidRPr="008047A0">
        <w:rPr>
          <w:rFonts w:ascii="Times New Roman" w:hAnsi="Times New Roman" w:cs="Times New Roman"/>
          <w:bCs/>
          <w:sz w:val="24"/>
          <w:szCs w:val="24"/>
        </w:rPr>
        <w:t>behavior</w:t>
      </w:r>
      <w:proofErr w:type="spellEnd"/>
      <w:r w:rsidRPr="008047A0">
        <w:rPr>
          <w:rFonts w:ascii="Times New Roman" w:hAnsi="Times New Roman" w:cs="Times New Roman"/>
          <w:bCs/>
          <w:sz w:val="24"/>
          <w:szCs w:val="24"/>
        </w:rPr>
        <w:t>. </w:t>
      </w:r>
      <w:r w:rsidRPr="008047A0">
        <w:rPr>
          <w:rFonts w:ascii="Times New Roman" w:hAnsi="Times New Roman" w:cs="Times New Roman"/>
          <w:bCs/>
          <w:i/>
          <w:iCs/>
          <w:sz w:val="24"/>
          <w:szCs w:val="24"/>
        </w:rPr>
        <w:t>Journal of Business Ethics</w:t>
      </w:r>
      <w:r w:rsidRPr="008047A0">
        <w:rPr>
          <w:rFonts w:ascii="Times New Roman" w:hAnsi="Times New Roman" w:cs="Times New Roman"/>
          <w:bCs/>
          <w:sz w:val="24"/>
          <w:szCs w:val="24"/>
        </w:rPr>
        <w:t>, </w:t>
      </w:r>
      <w:r w:rsidRPr="008047A0">
        <w:rPr>
          <w:rFonts w:ascii="Times New Roman" w:hAnsi="Times New Roman" w:cs="Times New Roman"/>
          <w:bCs/>
          <w:i/>
          <w:iCs/>
          <w:sz w:val="24"/>
          <w:szCs w:val="24"/>
        </w:rPr>
        <w:t>154</w:t>
      </w:r>
      <w:r w:rsidRPr="008047A0">
        <w:rPr>
          <w:rFonts w:ascii="Times New Roman" w:hAnsi="Times New Roman" w:cs="Times New Roman"/>
          <w:bCs/>
          <w:sz w:val="24"/>
          <w:szCs w:val="24"/>
        </w:rPr>
        <w:t>(1), 263-281.</w:t>
      </w:r>
    </w:p>
    <w:p w14:paraId="32B50B0D" w14:textId="00A0F519" w:rsidR="006D6447" w:rsidRPr="006D6447" w:rsidRDefault="006D6447" w:rsidP="006D6447">
      <w:pPr>
        <w:spacing w:after="0" w:line="480" w:lineRule="auto"/>
        <w:ind w:left="426" w:hanging="426"/>
        <w:rPr>
          <w:rFonts w:ascii="Times New Roman" w:hAnsi="Times New Roman" w:cs="Times New Roman"/>
          <w:bCs/>
          <w:sz w:val="24"/>
          <w:szCs w:val="24"/>
          <w:lang w:val="en-US"/>
        </w:rPr>
      </w:pPr>
      <w:r w:rsidRPr="006D6447">
        <w:rPr>
          <w:rFonts w:ascii="Times New Roman" w:hAnsi="Times New Roman" w:cs="Times New Roman"/>
          <w:bCs/>
          <w:sz w:val="24"/>
          <w:szCs w:val="24"/>
          <w:lang w:val="en-US"/>
        </w:rPr>
        <w:t xml:space="preserve">Markov, I. (2000). </w:t>
      </w:r>
      <w:proofErr w:type="spellStart"/>
      <w:r w:rsidRPr="006D6447">
        <w:rPr>
          <w:rFonts w:ascii="Times New Roman" w:hAnsi="Times New Roman" w:cs="Times New Roman"/>
          <w:bCs/>
          <w:sz w:val="24"/>
          <w:szCs w:val="24"/>
          <w:lang w:val="en-US"/>
        </w:rPr>
        <w:t>Amédée</w:t>
      </w:r>
      <w:proofErr w:type="spellEnd"/>
      <w:r w:rsidRPr="006D6447">
        <w:rPr>
          <w:rFonts w:ascii="Times New Roman" w:hAnsi="Times New Roman" w:cs="Times New Roman"/>
          <w:bCs/>
          <w:sz w:val="24"/>
          <w:szCs w:val="24"/>
          <w:lang w:val="en-US"/>
        </w:rPr>
        <w:t xml:space="preserve"> or how to get rid of it: Social representations from a dialogical perspective. </w:t>
      </w:r>
      <w:r w:rsidRPr="006D6447">
        <w:rPr>
          <w:rFonts w:ascii="Times New Roman" w:hAnsi="Times New Roman" w:cs="Times New Roman"/>
          <w:bCs/>
          <w:i/>
          <w:iCs/>
          <w:sz w:val="24"/>
          <w:szCs w:val="24"/>
          <w:lang w:val="en-US"/>
        </w:rPr>
        <w:t>Culture &amp; Psychology</w:t>
      </w:r>
      <w:r w:rsidRPr="006D6447">
        <w:rPr>
          <w:rFonts w:ascii="Times New Roman" w:hAnsi="Times New Roman" w:cs="Times New Roman"/>
          <w:bCs/>
          <w:sz w:val="24"/>
          <w:szCs w:val="24"/>
          <w:lang w:val="en-US"/>
        </w:rPr>
        <w:t xml:space="preserve">, </w:t>
      </w:r>
      <w:r w:rsidRPr="006D6447">
        <w:rPr>
          <w:rFonts w:ascii="Times New Roman" w:hAnsi="Times New Roman" w:cs="Times New Roman"/>
          <w:bCs/>
          <w:i/>
          <w:iCs/>
          <w:sz w:val="24"/>
          <w:szCs w:val="24"/>
          <w:lang w:val="en-US"/>
        </w:rPr>
        <w:t>6</w:t>
      </w:r>
      <w:r w:rsidRPr="006D6447">
        <w:rPr>
          <w:rFonts w:ascii="Times New Roman" w:hAnsi="Times New Roman" w:cs="Times New Roman"/>
          <w:bCs/>
          <w:sz w:val="24"/>
          <w:szCs w:val="24"/>
          <w:lang w:val="en-US"/>
        </w:rPr>
        <w:t>(4), 419-460.</w:t>
      </w:r>
    </w:p>
    <w:p w14:paraId="2659F199" w14:textId="77777777" w:rsidR="00E557F6" w:rsidRPr="002251CC" w:rsidRDefault="00E557F6" w:rsidP="00E557F6">
      <w:pPr>
        <w:spacing w:after="0" w:line="480" w:lineRule="auto"/>
        <w:ind w:left="426" w:hanging="426"/>
        <w:rPr>
          <w:rFonts w:ascii="Times New Roman" w:hAnsi="Times New Roman" w:cs="Times New Roman"/>
          <w:sz w:val="24"/>
          <w:szCs w:val="24"/>
        </w:rPr>
      </w:pPr>
      <w:r w:rsidRPr="006B3F31">
        <w:rPr>
          <w:rFonts w:ascii="Times New Roman" w:hAnsi="Times New Roman" w:cs="Times New Roman"/>
          <w:sz w:val="24"/>
          <w:szCs w:val="24"/>
        </w:rPr>
        <w:t xml:space="preserve">Morrison, E. W., and Phelps, C. C. (1999). Taking charge at work: </w:t>
      </w:r>
      <w:proofErr w:type="spellStart"/>
      <w:r w:rsidRPr="006B3F31">
        <w:rPr>
          <w:rFonts w:ascii="Times New Roman" w:hAnsi="Times New Roman" w:cs="Times New Roman"/>
          <w:sz w:val="24"/>
          <w:szCs w:val="24"/>
        </w:rPr>
        <w:t>Extrarole</w:t>
      </w:r>
      <w:proofErr w:type="spellEnd"/>
      <w:r w:rsidRPr="006B3F31">
        <w:rPr>
          <w:rFonts w:ascii="Times New Roman" w:hAnsi="Times New Roman" w:cs="Times New Roman"/>
          <w:sz w:val="24"/>
          <w:szCs w:val="24"/>
        </w:rPr>
        <w:t xml:space="preserve"> efforts to initiate workplace change. </w:t>
      </w:r>
      <w:r w:rsidRPr="002251CC">
        <w:rPr>
          <w:rFonts w:ascii="Times New Roman" w:hAnsi="Times New Roman" w:cs="Times New Roman"/>
          <w:i/>
          <w:iCs/>
          <w:sz w:val="24"/>
          <w:szCs w:val="24"/>
        </w:rPr>
        <w:t>Academy of Management Journal</w:t>
      </w:r>
      <w:r w:rsidRPr="002251CC">
        <w:rPr>
          <w:rFonts w:ascii="Times New Roman" w:hAnsi="Times New Roman" w:cs="Times New Roman"/>
          <w:sz w:val="24"/>
          <w:szCs w:val="24"/>
        </w:rPr>
        <w:t>, </w:t>
      </w:r>
      <w:r w:rsidRPr="002251CC">
        <w:rPr>
          <w:rFonts w:ascii="Times New Roman" w:hAnsi="Times New Roman" w:cs="Times New Roman"/>
          <w:iCs/>
          <w:sz w:val="24"/>
          <w:szCs w:val="24"/>
        </w:rPr>
        <w:t>42</w:t>
      </w:r>
      <w:r w:rsidRPr="002251CC">
        <w:rPr>
          <w:rFonts w:ascii="Times New Roman" w:hAnsi="Times New Roman" w:cs="Times New Roman"/>
          <w:sz w:val="24"/>
          <w:szCs w:val="24"/>
        </w:rPr>
        <w:t>, 403-419.</w:t>
      </w:r>
    </w:p>
    <w:p w14:paraId="63964283" w14:textId="77777777" w:rsidR="00E557F6" w:rsidRPr="002251CC" w:rsidRDefault="00E557F6" w:rsidP="00E557F6">
      <w:pPr>
        <w:spacing w:after="0" w:line="480" w:lineRule="auto"/>
        <w:ind w:left="426" w:hanging="426"/>
        <w:rPr>
          <w:rFonts w:ascii="Times New Roman" w:hAnsi="Times New Roman" w:cs="Times New Roman"/>
          <w:sz w:val="24"/>
          <w:szCs w:val="24"/>
        </w:rPr>
      </w:pPr>
      <w:proofErr w:type="spellStart"/>
      <w:r w:rsidRPr="002251CC">
        <w:rPr>
          <w:rFonts w:ascii="Times New Roman" w:hAnsi="Times New Roman" w:cs="Times New Roman"/>
          <w:sz w:val="24"/>
          <w:szCs w:val="24"/>
        </w:rPr>
        <w:t>Munnell</w:t>
      </w:r>
      <w:proofErr w:type="spellEnd"/>
      <w:r w:rsidRPr="002251CC">
        <w:rPr>
          <w:rFonts w:ascii="Times New Roman" w:hAnsi="Times New Roman" w:cs="Times New Roman"/>
          <w:sz w:val="24"/>
          <w:szCs w:val="24"/>
        </w:rPr>
        <w:t xml:space="preserve">, A. H., Soto, M., </w:t>
      </w:r>
      <w:proofErr w:type="spellStart"/>
      <w:r w:rsidRPr="002251CC">
        <w:rPr>
          <w:rFonts w:ascii="Times New Roman" w:hAnsi="Times New Roman" w:cs="Times New Roman"/>
          <w:sz w:val="24"/>
          <w:szCs w:val="24"/>
        </w:rPr>
        <w:t>Zhivan</w:t>
      </w:r>
      <w:proofErr w:type="spellEnd"/>
      <w:r w:rsidRPr="002251CC">
        <w:rPr>
          <w:rFonts w:ascii="Times New Roman" w:hAnsi="Times New Roman" w:cs="Times New Roman"/>
          <w:sz w:val="24"/>
          <w:szCs w:val="24"/>
        </w:rPr>
        <w:t xml:space="preserve">, N. A., and </w:t>
      </w:r>
      <w:proofErr w:type="spellStart"/>
      <w:r w:rsidRPr="002251CC">
        <w:rPr>
          <w:rFonts w:ascii="Times New Roman" w:hAnsi="Times New Roman" w:cs="Times New Roman"/>
          <w:sz w:val="24"/>
          <w:szCs w:val="24"/>
        </w:rPr>
        <w:t>Triest</w:t>
      </w:r>
      <w:proofErr w:type="spellEnd"/>
      <w:r w:rsidRPr="002251CC">
        <w:rPr>
          <w:rFonts w:ascii="Times New Roman" w:hAnsi="Times New Roman" w:cs="Times New Roman"/>
          <w:sz w:val="24"/>
          <w:szCs w:val="24"/>
        </w:rPr>
        <w:t>, R. K. (2008). </w:t>
      </w:r>
      <w:r w:rsidRPr="002251CC">
        <w:rPr>
          <w:rFonts w:ascii="Times New Roman" w:hAnsi="Times New Roman" w:cs="Times New Roman"/>
          <w:i/>
          <w:iCs/>
          <w:sz w:val="24"/>
          <w:szCs w:val="24"/>
        </w:rPr>
        <w:t>Do state economics or individual characteristics determine whether older men work?</w:t>
      </w:r>
      <w:r w:rsidRPr="002251CC">
        <w:rPr>
          <w:rFonts w:ascii="Times New Roman" w:hAnsi="Times New Roman" w:cs="Times New Roman"/>
          <w:sz w:val="24"/>
          <w:szCs w:val="24"/>
        </w:rPr>
        <w:t xml:space="preserve"> Chestnut Hill, MA: </w:t>
      </w:r>
      <w:proofErr w:type="spellStart"/>
      <w:r w:rsidRPr="002251CC">
        <w:rPr>
          <w:rFonts w:ascii="Times New Roman" w:hAnsi="Times New Roman" w:cs="Times New Roman"/>
          <w:sz w:val="24"/>
          <w:szCs w:val="24"/>
        </w:rPr>
        <w:t>Center</w:t>
      </w:r>
      <w:proofErr w:type="spellEnd"/>
      <w:r w:rsidRPr="002251CC">
        <w:rPr>
          <w:rFonts w:ascii="Times New Roman" w:hAnsi="Times New Roman" w:cs="Times New Roman"/>
          <w:sz w:val="24"/>
          <w:szCs w:val="24"/>
        </w:rPr>
        <w:t xml:space="preserve"> for Retirement Research at Boston College.</w:t>
      </w:r>
    </w:p>
    <w:p w14:paraId="168283D1" w14:textId="77777777" w:rsidR="00E557F6" w:rsidRPr="002251CC" w:rsidRDefault="00E557F6" w:rsidP="00E557F6">
      <w:pPr>
        <w:spacing w:after="0" w:line="480" w:lineRule="auto"/>
        <w:ind w:left="426" w:hanging="426"/>
        <w:rPr>
          <w:rFonts w:ascii="Times New Roman" w:hAnsi="Times New Roman" w:cs="Times New Roman"/>
          <w:sz w:val="24"/>
          <w:szCs w:val="24"/>
          <w:lang w:val="en-US"/>
        </w:rPr>
      </w:pPr>
      <w:proofErr w:type="spellStart"/>
      <w:r w:rsidRPr="002251CC">
        <w:rPr>
          <w:rFonts w:ascii="Times New Roman" w:hAnsi="Times New Roman" w:cs="Times New Roman"/>
          <w:sz w:val="24"/>
          <w:szCs w:val="24"/>
          <w:lang w:val="en-US"/>
        </w:rPr>
        <w:t>Muthén</w:t>
      </w:r>
      <w:proofErr w:type="spellEnd"/>
      <w:r w:rsidRPr="002251CC">
        <w:rPr>
          <w:rFonts w:ascii="Times New Roman" w:hAnsi="Times New Roman" w:cs="Times New Roman"/>
          <w:sz w:val="24"/>
          <w:szCs w:val="24"/>
          <w:lang w:val="en-US"/>
        </w:rPr>
        <w:t xml:space="preserve">, L., and </w:t>
      </w:r>
      <w:proofErr w:type="spellStart"/>
      <w:r w:rsidRPr="002251CC">
        <w:rPr>
          <w:rFonts w:ascii="Times New Roman" w:hAnsi="Times New Roman" w:cs="Times New Roman"/>
          <w:sz w:val="24"/>
          <w:szCs w:val="24"/>
          <w:lang w:val="en-US"/>
        </w:rPr>
        <w:t>Muthén</w:t>
      </w:r>
      <w:proofErr w:type="spellEnd"/>
      <w:r w:rsidRPr="002251CC">
        <w:rPr>
          <w:rFonts w:ascii="Times New Roman" w:hAnsi="Times New Roman" w:cs="Times New Roman"/>
          <w:sz w:val="24"/>
          <w:szCs w:val="24"/>
          <w:lang w:val="en-US"/>
        </w:rPr>
        <w:t xml:space="preserve">, B. (2015). </w:t>
      </w:r>
      <w:proofErr w:type="spellStart"/>
      <w:r w:rsidRPr="002251CC">
        <w:rPr>
          <w:rFonts w:ascii="Times New Roman" w:hAnsi="Times New Roman" w:cs="Times New Roman"/>
          <w:i/>
          <w:sz w:val="24"/>
          <w:szCs w:val="24"/>
          <w:lang w:val="en-US"/>
        </w:rPr>
        <w:t>Mplus</w:t>
      </w:r>
      <w:proofErr w:type="spellEnd"/>
      <w:r w:rsidRPr="002251CC">
        <w:rPr>
          <w:rFonts w:ascii="Times New Roman" w:hAnsi="Times New Roman" w:cs="Times New Roman"/>
          <w:i/>
          <w:sz w:val="24"/>
          <w:szCs w:val="24"/>
          <w:lang w:val="en-US"/>
        </w:rPr>
        <w:t xml:space="preserve">. </w:t>
      </w:r>
      <w:r w:rsidRPr="002251CC">
        <w:rPr>
          <w:rFonts w:ascii="Times New Roman" w:hAnsi="Times New Roman" w:cs="Times New Roman"/>
          <w:i/>
          <w:iCs/>
          <w:sz w:val="24"/>
          <w:szCs w:val="24"/>
          <w:lang w:val="en-US"/>
        </w:rPr>
        <w:t>The comprehensive modelling program for applied researchers: users guide</w:t>
      </w:r>
      <w:r w:rsidRPr="002251CC">
        <w:rPr>
          <w:rFonts w:ascii="Times New Roman" w:hAnsi="Times New Roman" w:cs="Times New Roman"/>
          <w:i/>
          <w:sz w:val="24"/>
          <w:szCs w:val="24"/>
          <w:lang w:val="en-US"/>
        </w:rPr>
        <w:t>, </w:t>
      </w:r>
      <w:r w:rsidRPr="002251CC">
        <w:rPr>
          <w:rFonts w:ascii="Times New Roman" w:hAnsi="Times New Roman" w:cs="Times New Roman"/>
          <w:i/>
          <w:iCs/>
          <w:sz w:val="24"/>
          <w:szCs w:val="24"/>
          <w:lang w:val="en-US"/>
        </w:rPr>
        <w:t>7.4</w:t>
      </w:r>
      <w:r w:rsidRPr="002251CC">
        <w:rPr>
          <w:rFonts w:ascii="Times New Roman" w:hAnsi="Times New Roman" w:cs="Times New Roman"/>
          <w:i/>
          <w:sz w:val="24"/>
          <w:szCs w:val="24"/>
          <w:lang w:val="en-US"/>
        </w:rPr>
        <w:t xml:space="preserve">. </w:t>
      </w:r>
      <w:proofErr w:type="spellStart"/>
      <w:r w:rsidRPr="002251CC">
        <w:rPr>
          <w:rFonts w:ascii="Times New Roman" w:hAnsi="Times New Roman" w:cs="Times New Roman"/>
          <w:sz w:val="24"/>
          <w:szCs w:val="24"/>
          <w:lang w:val="en-US"/>
        </w:rPr>
        <w:t>Muthén</w:t>
      </w:r>
      <w:proofErr w:type="spellEnd"/>
      <w:r w:rsidRPr="002251CC">
        <w:rPr>
          <w:rFonts w:ascii="Times New Roman" w:hAnsi="Times New Roman" w:cs="Times New Roman"/>
          <w:sz w:val="24"/>
          <w:szCs w:val="24"/>
          <w:lang w:val="en-US"/>
        </w:rPr>
        <w:t xml:space="preserve"> and </w:t>
      </w:r>
      <w:proofErr w:type="spellStart"/>
      <w:r w:rsidRPr="002251CC">
        <w:rPr>
          <w:rFonts w:ascii="Times New Roman" w:hAnsi="Times New Roman" w:cs="Times New Roman"/>
          <w:sz w:val="24"/>
          <w:szCs w:val="24"/>
          <w:lang w:val="en-US"/>
        </w:rPr>
        <w:t>Muthén</w:t>
      </w:r>
      <w:proofErr w:type="spellEnd"/>
      <w:r w:rsidRPr="002251CC">
        <w:rPr>
          <w:rFonts w:ascii="Times New Roman" w:hAnsi="Times New Roman" w:cs="Times New Roman"/>
          <w:sz w:val="24"/>
          <w:szCs w:val="24"/>
          <w:lang w:val="en-US"/>
        </w:rPr>
        <w:t>.</w:t>
      </w:r>
    </w:p>
    <w:p w14:paraId="4408F171" w14:textId="5B302B4E" w:rsidR="008047A0" w:rsidRDefault="008047A0" w:rsidP="00E557F6">
      <w:pPr>
        <w:spacing w:after="0" w:line="480" w:lineRule="auto"/>
        <w:ind w:left="426" w:hanging="426"/>
        <w:rPr>
          <w:rFonts w:ascii="Times New Roman" w:hAnsi="Times New Roman" w:cs="Times New Roman"/>
          <w:sz w:val="24"/>
          <w:szCs w:val="24"/>
        </w:rPr>
      </w:pPr>
      <w:r w:rsidRPr="008047A0">
        <w:rPr>
          <w:rFonts w:ascii="Times New Roman" w:hAnsi="Times New Roman" w:cs="Times New Roman"/>
          <w:sz w:val="24"/>
          <w:szCs w:val="24"/>
        </w:rPr>
        <w:t>Ng, T. W. (2017). Can idiosyncratic deals promote perceptions of competitive climate, felt ostracism, and turnover?. </w:t>
      </w:r>
      <w:r w:rsidRPr="008047A0">
        <w:rPr>
          <w:rFonts w:ascii="Times New Roman" w:hAnsi="Times New Roman" w:cs="Times New Roman"/>
          <w:i/>
          <w:iCs/>
          <w:sz w:val="24"/>
          <w:szCs w:val="24"/>
        </w:rPr>
        <w:t xml:space="preserve">Journal of Vocational </w:t>
      </w:r>
      <w:proofErr w:type="spellStart"/>
      <w:r w:rsidRPr="008047A0">
        <w:rPr>
          <w:rFonts w:ascii="Times New Roman" w:hAnsi="Times New Roman" w:cs="Times New Roman"/>
          <w:i/>
          <w:iCs/>
          <w:sz w:val="24"/>
          <w:szCs w:val="24"/>
        </w:rPr>
        <w:t>Behavior</w:t>
      </w:r>
      <w:proofErr w:type="spellEnd"/>
      <w:r w:rsidRPr="008047A0">
        <w:rPr>
          <w:rFonts w:ascii="Times New Roman" w:hAnsi="Times New Roman" w:cs="Times New Roman"/>
          <w:sz w:val="24"/>
          <w:szCs w:val="24"/>
        </w:rPr>
        <w:t>, </w:t>
      </w:r>
      <w:r w:rsidRPr="008047A0">
        <w:rPr>
          <w:rFonts w:ascii="Times New Roman" w:hAnsi="Times New Roman" w:cs="Times New Roman"/>
          <w:i/>
          <w:iCs/>
          <w:sz w:val="24"/>
          <w:szCs w:val="24"/>
        </w:rPr>
        <w:t>99</w:t>
      </w:r>
      <w:r w:rsidRPr="008047A0">
        <w:rPr>
          <w:rFonts w:ascii="Times New Roman" w:hAnsi="Times New Roman" w:cs="Times New Roman"/>
          <w:sz w:val="24"/>
          <w:szCs w:val="24"/>
        </w:rPr>
        <w:t>, 118-131.</w:t>
      </w:r>
    </w:p>
    <w:p w14:paraId="4AD6613F" w14:textId="4DAB69DC" w:rsidR="00E557F6" w:rsidRPr="002251CC" w:rsidRDefault="00E557F6" w:rsidP="00E557F6">
      <w:pPr>
        <w:spacing w:after="0" w:line="480" w:lineRule="auto"/>
        <w:ind w:left="426" w:hanging="426"/>
        <w:rPr>
          <w:rFonts w:ascii="Times New Roman" w:hAnsi="Times New Roman" w:cs="Times New Roman"/>
          <w:sz w:val="24"/>
          <w:szCs w:val="24"/>
        </w:rPr>
      </w:pPr>
      <w:r w:rsidRPr="002251CC">
        <w:rPr>
          <w:rFonts w:ascii="Times New Roman" w:hAnsi="Times New Roman" w:cs="Times New Roman"/>
          <w:sz w:val="24"/>
          <w:szCs w:val="24"/>
        </w:rPr>
        <w:t xml:space="preserve">Ng, T. W., and Feldman, D. C. (2015). Idiosyncratic deals and voice </w:t>
      </w:r>
      <w:proofErr w:type="spellStart"/>
      <w:r w:rsidRPr="002251CC">
        <w:rPr>
          <w:rFonts w:ascii="Times New Roman" w:hAnsi="Times New Roman" w:cs="Times New Roman"/>
          <w:sz w:val="24"/>
          <w:szCs w:val="24"/>
        </w:rPr>
        <w:t>behavior</w:t>
      </w:r>
      <w:proofErr w:type="spellEnd"/>
      <w:r w:rsidRPr="002251CC">
        <w:rPr>
          <w:rFonts w:ascii="Times New Roman" w:hAnsi="Times New Roman" w:cs="Times New Roman"/>
          <w:sz w:val="24"/>
          <w:szCs w:val="24"/>
        </w:rPr>
        <w:t>. </w:t>
      </w:r>
      <w:r w:rsidRPr="002251CC">
        <w:rPr>
          <w:rFonts w:ascii="Times New Roman" w:hAnsi="Times New Roman" w:cs="Times New Roman"/>
          <w:i/>
          <w:iCs/>
          <w:sz w:val="24"/>
          <w:szCs w:val="24"/>
        </w:rPr>
        <w:t>Journal of Management</w:t>
      </w:r>
      <w:r w:rsidRPr="002251CC">
        <w:rPr>
          <w:rFonts w:ascii="Times New Roman" w:hAnsi="Times New Roman" w:cs="Times New Roman"/>
          <w:sz w:val="24"/>
          <w:szCs w:val="24"/>
        </w:rPr>
        <w:t>, </w:t>
      </w:r>
      <w:r w:rsidRPr="002251CC">
        <w:rPr>
          <w:rFonts w:ascii="Times New Roman" w:hAnsi="Times New Roman" w:cs="Times New Roman"/>
          <w:iCs/>
          <w:sz w:val="24"/>
          <w:szCs w:val="24"/>
        </w:rPr>
        <w:t>41</w:t>
      </w:r>
      <w:r w:rsidRPr="002251CC">
        <w:rPr>
          <w:rFonts w:ascii="Times New Roman" w:hAnsi="Times New Roman" w:cs="Times New Roman"/>
          <w:sz w:val="24"/>
          <w:szCs w:val="24"/>
        </w:rPr>
        <w:t>, 893-928.</w:t>
      </w:r>
    </w:p>
    <w:p w14:paraId="401EA2D2" w14:textId="27DD6ED4" w:rsidR="005E462A" w:rsidRPr="00561377" w:rsidRDefault="005E462A" w:rsidP="00E557F6">
      <w:pPr>
        <w:spacing w:after="0" w:line="480" w:lineRule="auto"/>
        <w:ind w:left="426" w:hanging="426"/>
        <w:rPr>
          <w:rFonts w:ascii="Times New Roman" w:hAnsi="Times New Roman" w:cs="Times New Roman"/>
          <w:sz w:val="24"/>
          <w:szCs w:val="24"/>
        </w:rPr>
      </w:pPr>
      <w:r w:rsidRPr="002251CC">
        <w:rPr>
          <w:rFonts w:ascii="Times New Roman" w:hAnsi="Times New Roman" w:cs="Times New Roman"/>
          <w:sz w:val="24"/>
          <w:szCs w:val="24"/>
        </w:rPr>
        <w:t xml:space="preserve">NRO (2020). </w:t>
      </w:r>
      <w:r w:rsidRPr="009849F0">
        <w:rPr>
          <w:rFonts w:ascii="Times New Roman" w:hAnsi="Times New Roman" w:cs="Times New Roman"/>
          <w:i/>
          <w:iCs/>
          <w:sz w:val="24"/>
          <w:szCs w:val="24"/>
        </w:rPr>
        <w:t>Innovation in education through research.</w:t>
      </w:r>
      <w:r w:rsidRPr="002251CC">
        <w:rPr>
          <w:rFonts w:ascii="Times New Roman" w:hAnsi="Times New Roman" w:cs="Times New Roman"/>
          <w:sz w:val="24"/>
          <w:szCs w:val="24"/>
        </w:rPr>
        <w:t xml:space="preserve"> </w:t>
      </w:r>
      <w:hyperlink r:id="rId9" w:history="1">
        <w:r w:rsidRPr="002251CC">
          <w:rPr>
            <w:rStyle w:val="Hyperlink"/>
            <w:rFonts w:ascii="Times New Roman" w:hAnsi="Times New Roman" w:cs="Times New Roman"/>
            <w:sz w:val="24"/>
            <w:szCs w:val="24"/>
          </w:rPr>
          <w:t>https://www.nro.nl/en/</w:t>
        </w:r>
      </w:hyperlink>
      <w:r w:rsidRPr="002251CC">
        <w:rPr>
          <w:rFonts w:ascii="Times New Roman" w:hAnsi="Times New Roman" w:cs="Times New Roman"/>
          <w:sz w:val="24"/>
          <w:szCs w:val="24"/>
        </w:rPr>
        <w:t>. Website Accessed 29 October 2020.</w:t>
      </w:r>
    </w:p>
    <w:p w14:paraId="11AFDDAB" w14:textId="6C72A637" w:rsidR="005E462A" w:rsidRPr="002251CC" w:rsidRDefault="005E462A" w:rsidP="00E557F6">
      <w:pPr>
        <w:spacing w:after="0" w:line="480" w:lineRule="auto"/>
        <w:ind w:left="426" w:hanging="426"/>
        <w:rPr>
          <w:rFonts w:ascii="Times New Roman" w:hAnsi="Times New Roman" w:cs="Times New Roman"/>
          <w:sz w:val="24"/>
          <w:szCs w:val="24"/>
        </w:rPr>
      </w:pPr>
      <w:r w:rsidRPr="00561377">
        <w:rPr>
          <w:rFonts w:ascii="Times New Roman" w:hAnsi="Times New Roman" w:cs="Times New Roman"/>
          <w:sz w:val="24"/>
          <w:szCs w:val="24"/>
        </w:rPr>
        <w:t>NWO (2020).</w:t>
      </w:r>
      <w:r w:rsidRPr="00E7679F">
        <w:rPr>
          <w:rFonts w:ascii="Times New Roman" w:hAnsi="Times New Roman" w:cs="Times New Roman"/>
          <w:sz w:val="24"/>
          <w:szCs w:val="24"/>
        </w:rPr>
        <w:t xml:space="preserve"> </w:t>
      </w:r>
      <w:r w:rsidRPr="009849F0">
        <w:rPr>
          <w:rFonts w:ascii="Times New Roman" w:hAnsi="Times New Roman" w:cs="Times New Roman"/>
          <w:i/>
          <w:iCs/>
          <w:sz w:val="24"/>
          <w:szCs w:val="24"/>
        </w:rPr>
        <w:t>Comenius programme</w:t>
      </w:r>
      <w:r w:rsidRPr="002251CC">
        <w:rPr>
          <w:rFonts w:ascii="Times New Roman" w:hAnsi="Times New Roman" w:cs="Times New Roman"/>
          <w:sz w:val="24"/>
          <w:szCs w:val="24"/>
        </w:rPr>
        <w:t xml:space="preserve">. </w:t>
      </w:r>
      <w:hyperlink r:id="rId10" w:history="1">
        <w:r w:rsidRPr="002251CC">
          <w:rPr>
            <w:rStyle w:val="Hyperlink"/>
            <w:rFonts w:ascii="Times New Roman" w:hAnsi="Times New Roman" w:cs="Times New Roman"/>
            <w:sz w:val="24"/>
            <w:szCs w:val="24"/>
          </w:rPr>
          <w:t>https://www.nwo.nl/en/funding/our-funding-instruments/nro/comenius-programme/index.html</w:t>
        </w:r>
      </w:hyperlink>
      <w:r w:rsidRPr="002251CC">
        <w:rPr>
          <w:rFonts w:ascii="Times New Roman" w:hAnsi="Times New Roman" w:cs="Times New Roman"/>
          <w:sz w:val="24"/>
          <w:szCs w:val="24"/>
        </w:rPr>
        <w:t xml:space="preserve">. Website Accessed 29 October 2020. </w:t>
      </w:r>
    </w:p>
    <w:p w14:paraId="1DDE9DAC" w14:textId="64AC296D" w:rsidR="009F7CCB" w:rsidRPr="002251CC" w:rsidRDefault="009F7CCB" w:rsidP="00E557F6">
      <w:pPr>
        <w:spacing w:after="0" w:line="480" w:lineRule="auto"/>
        <w:ind w:left="426" w:hanging="426"/>
        <w:rPr>
          <w:rFonts w:ascii="Times New Roman" w:hAnsi="Times New Roman" w:cs="Times New Roman"/>
          <w:sz w:val="24"/>
          <w:szCs w:val="24"/>
        </w:rPr>
      </w:pPr>
      <w:proofErr w:type="spellStart"/>
      <w:r w:rsidRPr="00561377">
        <w:rPr>
          <w:rFonts w:ascii="Times New Roman" w:hAnsi="Times New Roman" w:cs="Times New Roman"/>
          <w:sz w:val="24"/>
          <w:szCs w:val="24"/>
        </w:rPr>
        <w:t>Oostrom</w:t>
      </w:r>
      <w:proofErr w:type="spellEnd"/>
      <w:r w:rsidRPr="00561377">
        <w:rPr>
          <w:rFonts w:ascii="Times New Roman" w:hAnsi="Times New Roman" w:cs="Times New Roman"/>
          <w:sz w:val="24"/>
          <w:szCs w:val="24"/>
        </w:rPr>
        <w:t xml:space="preserve">, J. K., </w:t>
      </w:r>
      <w:proofErr w:type="spellStart"/>
      <w:r w:rsidRPr="00561377">
        <w:rPr>
          <w:rFonts w:ascii="Times New Roman" w:hAnsi="Times New Roman" w:cs="Times New Roman"/>
          <w:sz w:val="24"/>
          <w:szCs w:val="24"/>
        </w:rPr>
        <w:t>Pennings</w:t>
      </w:r>
      <w:proofErr w:type="spellEnd"/>
      <w:r w:rsidRPr="00561377">
        <w:rPr>
          <w:rFonts w:ascii="Times New Roman" w:hAnsi="Times New Roman" w:cs="Times New Roman"/>
          <w:sz w:val="24"/>
          <w:szCs w:val="24"/>
        </w:rPr>
        <w:t>, M., &amp; Bal, P. M. (2016). How do idiosyncratic deals contribute to the employability of older workers?. </w:t>
      </w:r>
      <w:r w:rsidRPr="006B3F31">
        <w:rPr>
          <w:rFonts w:ascii="Times New Roman" w:hAnsi="Times New Roman" w:cs="Times New Roman"/>
          <w:i/>
          <w:iCs/>
          <w:sz w:val="24"/>
          <w:szCs w:val="24"/>
        </w:rPr>
        <w:t>Caree</w:t>
      </w:r>
      <w:r w:rsidRPr="002251CC">
        <w:rPr>
          <w:rFonts w:ascii="Times New Roman" w:hAnsi="Times New Roman" w:cs="Times New Roman"/>
          <w:i/>
          <w:iCs/>
          <w:sz w:val="24"/>
          <w:szCs w:val="24"/>
        </w:rPr>
        <w:t xml:space="preserve">r Development International, 21, </w:t>
      </w:r>
      <w:r w:rsidRPr="002251CC">
        <w:rPr>
          <w:rFonts w:ascii="Times New Roman" w:hAnsi="Times New Roman" w:cs="Times New Roman"/>
          <w:sz w:val="24"/>
          <w:szCs w:val="24"/>
        </w:rPr>
        <w:t>176-192.</w:t>
      </w:r>
    </w:p>
    <w:p w14:paraId="2B76F65A" w14:textId="7EB26BCD" w:rsidR="00E557F6" w:rsidRPr="002251CC" w:rsidRDefault="00E557F6" w:rsidP="00E557F6">
      <w:pPr>
        <w:spacing w:after="0" w:line="480" w:lineRule="auto"/>
        <w:ind w:left="426" w:hanging="426"/>
        <w:rPr>
          <w:rFonts w:ascii="Times New Roman" w:hAnsi="Times New Roman" w:cs="Times New Roman"/>
          <w:sz w:val="24"/>
          <w:szCs w:val="24"/>
        </w:rPr>
      </w:pPr>
      <w:r w:rsidRPr="002251CC">
        <w:rPr>
          <w:rFonts w:ascii="Times New Roman" w:hAnsi="Times New Roman" w:cs="Times New Roman"/>
          <w:sz w:val="24"/>
          <w:szCs w:val="24"/>
        </w:rPr>
        <w:t>Polat, T., Bal, P. M., and Jansen, P. G. (2017). How do development HR practices contribute to employees motivation to continue working beyond early retirement age? </w:t>
      </w:r>
      <w:r w:rsidRPr="002251CC">
        <w:rPr>
          <w:rFonts w:ascii="Times New Roman" w:hAnsi="Times New Roman" w:cs="Times New Roman"/>
          <w:i/>
          <w:iCs/>
          <w:sz w:val="24"/>
          <w:szCs w:val="24"/>
        </w:rPr>
        <w:t xml:space="preserve">Work, Aging and Retirement, </w:t>
      </w:r>
      <w:r w:rsidRPr="002251CC">
        <w:rPr>
          <w:rFonts w:ascii="Times New Roman" w:hAnsi="Times New Roman" w:cs="Times New Roman"/>
          <w:iCs/>
          <w:sz w:val="24"/>
          <w:szCs w:val="24"/>
        </w:rPr>
        <w:t xml:space="preserve">4, </w:t>
      </w:r>
      <w:r w:rsidRPr="002251CC">
        <w:rPr>
          <w:rFonts w:ascii="Times New Roman" w:hAnsi="Times New Roman" w:cs="Times New Roman"/>
          <w:sz w:val="24"/>
          <w:szCs w:val="24"/>
        </w:rPr>
        <w:t>366-378.</w:t>
      </w:r>
    </w:p>
    <w:p w14:paraId="57AFFDA4" w14:textId="3E129947" w:rsidR="00E557F6" w:rsidRDefault="00E557F6" w:rsidP="00E557F6">
      <w:pPr>
        <w:spacing w:after="0" w:line="480" w:lineRule="auto"/>
        <w:ind w:left="426" w:hanging="426"/>
        <w:rPr>
          <w:rFonts w:ascii="Times New Roman" w:hAnsi="Times New Roman" w:cs="Times New Roman"/>
          <w:sz w:val="24"/>
          <w:szCs w:val="24"/>
        </w:rPr>
      </w:pPr>
      <w:proofErr w:type="spellStart"/>
      <w:r w:rsidRPr="002251CC">
        <w:rPr>
          <w:rFonts w:ascii="Times New Roman" w:hAnsi="Times New Roman" w:cs="Times New Roman"/>
          <w:sz w:val="24"/>
          <w:szCs w:val="24"/>
        </w:rPr>
        <w:t>Radl</w:t>
      </w:r>
      <w:proofErr w:type="spellEnd"/>
      <w:r w:rsidRPr="002251CC">
        <w:rPr>
          <w:rFonts w:ascii="Times New Roman" w:hAnsi="Times New Roman" w:cs="Times New Roman"/>
          <w:sz w:val="24"/>
          <w:szCs w:val="24"/>
        </w:rPr>
        <w:t>, J. (2013). Labour market exit and social stratification in Western Europe: The effects of social class and gender on the timing of retirement. </w:t>
      </w:r>
      <w:r w:rsidRPr="002251CC">
        <w:rPr>
          <w:rFonts w:ascii="Times New Roman" w:hAnsi="Times New Roman" w:cs="Times New Roman"/>
          <w:i/>
          <w:iCs/>
          <w:sz w:val="24"/>
          <w:szCs w:val="24"/>
        </w:rPr>
        <w:t>European Sociological Review</w:t>
      </w:r>
      <w:r w:rsidRPr="002251CC">
        <w:rPr>
          <w:rFonts w:ascii="Times New Roman" w:hAnsi="Times New Roman" w:cs="Times New Roman"/>
          <w:sz w:val="24"/>
          <w:szCs w:val="24"/>
        </w:rPr>
        <w:t xml:space="preserve">, </w:t>
      </w:r>
      <w:r w:rsidRPr="002251CC">
        <w:rPr>
          <w:rFonts w:ascii="Times New Roman" w:hAnsi="Times New Roman" w:cs="Times New Roman"/>
          <w:iCs/>
          <w:sz w:val="24"/>
          <w:szCs w:val="24"/>
        </w:rPr>
        <w:t>29</w:t>
      </w:r>
      <w:r w:rsidRPr="002251CC">
        <w:rPr>
          <w:rFonts w:ascii="Times New Roman" w:hAnsi="Times New Roman" w:cs="Times New Roman"/>
          <w:sz w:val="24"/>
          <w:szCs w:val="24"/>
        </w:rPr>
        <w:t>, 654-668.</w:t>
      </w:r>
    </w:p>
    <w:p w14:paraId="0FA20D51" w14:textId="6E51BB56" w:rsidR="00F16ABD" w:rsidRPr="00F16ABD" w:rsidRDefault="00F16ABD" w:rsidP="00F16ABD">
      <w:pPr>
        <w:spacing w:after="0" w:line="480" w:lineRule="auto"/>
        <w:ind w:left="426" w:hanging="426"/>
        <w:rPr>
          <w:rFonts w:ascii="Times New Roman" w:hAnsi="Times New Roman" w:cs="Times New Roman"/>
          <w:sz w:val="24"/>
          <w:szCs w:val="24"/>
        </w:rPr>
      </w:pPr>
      <w:proofErr w:type="spellStart"/>
      <w:r w:rsidRPr="00F16ABD">
        <w:rPr>
          <w:rFonts w:ascii="Times New Roman" w:hAnsi="Times New Roman" w:cs="Times New Roman"/>
          <w:sz w:val="24"/>
          <w:szCs w:val="24"/>
        </w:rPr>
        <w:t>Riekhoff</w:t>
      </w:r>
      <w:proofErr w:type="spellEnd"/>
      <w:r w:rsidRPr="00F16ABD">
        <w:rPr>
          <w:rFonts w:ascii="Times New Roman" w:hAnsi="Times New Roman" w:cs="Times New Roman"/>
          <w:sz w:val="24"/>
          <w:szCs w:val="24"/>
        </w:rPr>
        <w:t xml:space="preserve">, A.J. </w:t>
      </w:r>
      <w:r w:rsidR="008831AD">
        <w:rPr>
          <w:rFonts w:ascii="Times New Roman" w:hAnsi="Times New Roman" w:cs="Times New Roman"/>
          <w:sz w:val="24"/>
          <w:szCs w:val="24"/>
        </w:rPr>
        <w:t>(</w:t>
      </w:r>
      <w:r w:rsidRPr="00F16ABD">
        <w:rPr>
          <w:rFonts w:ascii="Times New Roman" w:hAnsi="Times New Roman" w:cs="Times New Roman"/>
          <w:sz w:val="24"/>
          <w:szCs w:val="24"/>
        </w:rPr>
        <w:t>2019</w:t>
      </w:r>
      <w:r>
        <w:rPr>
          <w:rFonts w:ascii="Times New Roman" w:hAnsi="Times New Roman" w:cs="Times New Roman"/>
          <w:sz w:val="24"/>
          <w:szCs w:val="24"/>
        </w:rPr>
        <w:t>)</w:t>
      </w:r>
      <w:r w:rsidRPr="00F16ABD">
        <w:rPr>
          <w:rFonts w:ascii="Times New Roman" w:hAnsi="Times New Roman" w:cs="Times New Roman"/>
          <w:sz w:val="24"/>
          <w:szCs w:val="24"/>
        </w:rPr>
        <w:t xml:space="preserve">. De-standardisation and differentiation of retirement trajectories in the context of extended working lives in the Netherlands. </w:t>
      </w:r>
      <w:r w:rsidRPr="00F16ABD">
        <w:rPr>
          <w:rFonts w:ascii="Times New Roman" w:hAnsi="Times New Roman" w:cs="Times New Roman"/>
          <w:bCs/>
          <w:i/>
          <w:sz w:val="24"/>
          <w:szCs w:val="24"/>
        </w:rPr>
        <w:t>Economic and Industrial Democracy</w:t>
      </w:r>
      <w:r w:rsidRPr="00F16ABD">
        <w:rPr>
          <w:rFonts w:ascii="Times New Roman" w:hAnsi="Times New Roman" w:cs="Times New Roman"/>
          <w:bCs/>
          <w:sz w:val="24"/>
          <w:szCs w:val="24"/>
        </w:rPr>
        <w:t>,</w:t>
      </w:r>
      <w:r w:rsidRPr="00F16ABD">
        <w:rPr>
          <w:rFonts w:ascii="Times New Roman" w:hAnsi="Times New Roman" w:cs="Times New Roman"/>
          <w:sz w:val="24"/>
          <w:szCs w:val="24"/>
        </w:rPr>
        <w:t xml:space="preserve"> 40(4)</w:t>
      </w:r>
      <w:r>
        <w:rPr>
          <w:rFonts w:ascii="Times New Roman" w:hAnsi="Times New Roman" w:cs="Times New Roman"/>
          <w:sz w:val="24"/>
          <w:szCs w:val="24"/>
        </w:rPr>
        <w:t>,</w:t>
      </w:r>
      <w:r w:rsidRPr="00F16ABD">
        <w:rPr>
          <w:rFonts w:ascii="Times New Roman" w:hAnsi="Times New Roman" w:cs="Times New Roman"/>
          <w:sz w:val="24"/>
          <w:szCs w:val="24"/>
        </w:rPr>
        <w:t xml:space="preserve"> 890-912.</w:t>
      </w:r>
    </w:p>
    <w:p w14:paraId="49D27529" w14:textId="3320A269" w:rsidR="00655A93" w:rsidRPr="002251CC" w:rsidRDefault="00A43EA9" w:rsidP="00655A93">
      <w:pPr>
        <w:spacing w:after="0" w:line="480" w:lineRule="auto"/>
        <w:ind w:left="426" w:hanging="426"/>
        <w:rPr>
          <w:rFonts w:ascii="Times New Roman" w:hAnsi="Times New Roman" w:cs="Times New Roman"/>
          <w:sz w:val="24"/>
          <w:szCs w:val="24"/>
        </w:rPr>
      </w:pPr>
      <w:proofErr w:type="spellStart"/>
      <w:r w:rsidRPr="002251CC">
        <w:rPr>
          <w:rFonts w:ascii="Times New Roman" w:hAnsi="Times New Roman" w:cs="Times New Roman"/>
          <w:sz w:val="24"/>
          <w:szCs w:val="24"/>
        </w:rPr>
        <w:t>Rijksoverheid</w:t>
      </w:r>
      <w:proofErr w:type="spellEnd"/>
      <w:r w:rsidRPr="002251CC">
        <w:rPr>
          <w:rFonts w:ascii="Times New Roman" w:hAnsi="Times New Roman" w:cs="Times New Roman"/>
          <w:sz w:val="24"/>
          <w:szCs w:val="24"/>
        </w:rPr>
        <w:t xml:space="preserve"> (2017).</w:t>
      </w:r>
      <w:r w:rsidR="00655A93" w:rsidRPr="002251CC">
        <w:rPr>
          <w:rFonts w:ascii="Times New Roman" w:hAnsi="Times New Roman" w:cs="Times New Roman"/>
          <w:sz w:val="24"/>
          <w:szCs w:val="24"/>
        </w:rPr>
        <w:t xml:space="preserve"> </w:t>
      </w:r>
      <w:proofErr w:type="spellStart"/>
      <w:r w:rsidR="00655A93" w:rsidRPr="002251CC">
        <w:rPr>
          <w:rFonts w:ascii="Times New Roman" w:hAnsi="Times New Roman" w:cs="Times New Roman"/>
          <w:i/>
          <w:sz w:val="24"/>
          <w:szCs w:val="24"/>
        </w:rPr>
        <w:t>Aanpak</w:t>
      </w:r>
      <w:proofErr w:type="spellEnd"/>
      <w:r w:rsidR="00655A93" w:rsidRPr="002251CC">
        <w:rPr>
          <w:rFonts w:ascii="Times New Roman" w:hAnsi="Times New Roman" w:cs="Times New Roman"/>
          <w:i/>
          <w:sz w:val="24"/>
          <w:szCs w:val="24"/>
        </w:rPr>
        <w:t xml:space="preserve"> </w:t>
      </w:r>
      <w:proofErr w:type="spellStart"/>
      <w:r w:rsidR="00655A93" w:rsidRPr="002251CC">
        <w:rPr>
          <w:rFonts w:ascii="Times New Roman" w:hAnsi="Times New Roman" w:cs="Times New Roman"/>
          <w:i/>
          <w:sz w:val="24"/>
          <w:szCs w:val="24"/>
        </w:rPr>
        <w:t>Lerarentekort</w:t>
      </w:r>
      <w:proofErr w:type="spellEnd"/>
      <w:r w:rsidR="00655A93" w:rsidRPr="002251CC">
        <w:rPr>
          <w:rFonts w:ascii="Times New Roman" w:hAnsi="Times New Roman" w:cs="Times New Roman"/>
          <w:i/>
          <w:sz w:val="24"/>
          <w:szCs w:val="24"/>
        </w:rPr>
        <w:t xml:space="preserve"> [Policy on Teacher Shortages]. </w:t>
      </w:r>
      <w:hyperlink r:id="rId11" w:history="1">
        <w:r w:rsidR="00655A93" w:rsidRPr="002251CC">
          <w:rPr>
            <w:rStyle w:val="Hyperlink"/>
            <w:rFonts w:ascii="Times New Roman" w:hAnsi="Times New Roman" w:cs="Times New Roman"/>
            <w:sz w:val="24"/>
            <w:szCs w:val="24"/>
          </w:rPr>
          <w:t>https://www.rijksoverheid.nl/onderwerpen/werken-in-het-onderwijs/inhoud/aanpak-tekort-aan-leraren</w:t>
        </w:r>
      </w:hyperlink>
      <w:r w:rsidR="00655A93" w:rsidRPr="002251CC">
        <w:rPr>
          <w:rFonts w:ascii="Times New Roman" w:hAnsi="Times New Roman" w:cs="Times New Roman"/>
          <w:sz w:val="24"/>
          <w:szCs w:val="24"/>
        </w:rPr>
        <w:t>. Website accessed 24 October 2019.</w:t>
      </w:r>
    </w:p>
    <w:p w14:paraId="6CD62C17" w14:textId="68022FC5" w:rsidR="007D2ECB" w:rsidRPr="002251CC" w:rsidRDefault="007D2ECB" w:rsidP="007D2ECB">
      <w:pPr>
        <w:spacing w:after="0" w:line="480" w:lineRule="auto"/>
        <w:ind w:left="426" w:hanging="426"/>
        <w:rPr>
          <w:rFonts w:ascii="Times New Roman" w:hAnsi="Times New Roman" w:cs="Times New Roman"/>
          <w:sz w:val="24"/>
          <w:szCs w:val="24"/>
          <w:lang w:val="en-US"/>
        </w:rPr>
      </w:pPr>
      <w:proofErr w:type="spellStart"/>
      <w:r w:rsidRPr="002251CC">
        <w:rPr>
          <w:rFonts w:ascii="Times New Roman" w:hAnsi="Times New Roman" w:cs="Times New Roman"/>
          <w:sz w:val="24"/>
          <w:szCs w:val="24"/>
        </w:rPr>
        <w:t>Rijksoverheid</w:t>
      </w:r>
      <w:proofErr w:type="spellEnd"/>
      <w:r w:rsidRPr="002251CC">
        <w:rPr>
          <w:rFonts w:ascii="Times New Roman" w:hAnsi="Times New Roman" w:cs="Times New Roman"/>
          <w:sz w:val="24"/>
          <w:szCs w:val="24"/>
        </w:rPr>
        <w:t xml:space="preserve"> (2019). </w:t>
      </w:r>
      <w:hyperlink r:id="rId12" w:history="1">
        <w:r w:rsidRPr="002251CC">
          <w:rPr>
            <w:rStyle w:val="Hyperlink"/>
            <w:rFonts w:ascii="Times New Roman" w:hAnsi="Times New Roman" w:cs="Times New Roman"/>
            <w:sz w:val="24"/>
            <w:szCs w:val="24"/>
          </w:rPr>
          <w:t>https://www.rijksoverheid.nl/onderwerpen/financiering-onderwijs/overheidsfinanciering-onderwijs</w:t>
        </w:r>
      </w:hyperlink>
      <w:r w:rsidRPr="002251CC">
        <w:rPr>
          <w:rFonts w:ascii="Times New Roman" w:hAnsi="Times New Roman" w:cs="Times New Roman"/>
          <w:sz w:val="24"/>
          <w:szCs w:val="24"/>
        </w:rPr>
        <w:t xml:space="preserve">. </w:t>
      </w:r>
      <w:r w:rsidRPr="002251CC">
        <w:rPr>
          <w:rFonts w:ascii="Times New Roman" w:hAnsi="Times New Roman" w:cs="Times New Roman"/>
          <w:sz w:val="24"/>
          <w:szCs w:val="24"/>
          <w:lang w:val="en-US"/>
        </w:rPr>
        <w:t>Website Accessed 14 October 2019.</w:t>
      </w:r>
    </w:p>
    <w:p w14:paraId="36EF8AAF" w14:textId="519BB076" w:rsidR="00BE0808" w:rsidRPr="00C65EA2" w:rsidRDefault="00BE0808" w:rsidP="007D2ECB">
      <w:pPr>
        <w:spacing w:after="0" w:line="480" w:lineRule="auto"/>
        <w:ind w:left="426" w:hanging="426"/>
        <w:rPr>
          <w:rFonts w:ascii="Times New Roman" w:hAnsi="Times New Roman" w:cs="Times New Roman"/>
          <w:sz w:val="24"/>
          <w:szCs w:val="24"/>
          <w:lang w:val="en-US"/>
        </w:rPr>
      </w:pPr>
      <w:r w:rsidRPr="00561377">
        <w:rPr>
          <w:rFonts w:ascii="Times New Roman" w:hAnsi="Times New Roman" w:cs="Times New Roman"/>
          <w:sz w:val="24"/>
          <w:szCs w:val="24"/>
        </w:rPr>
        <w:t xml:space="preserve">Rofcanin, Y., Berber, A., </w:t>
      </w:r>
      <w:proofErr w:type="spellStart"/>
      <w:r w:rsidRPr="00561377">
        <w:rPr>
          <w:rFonts w:ascii="Times New Roman" w:hAnsi="Times New Roman" w:cs="Times New Roman"/>
          <w:sz w:val="24"/>
          <w:szCs w:val="24"/>
        </w:rPr>
        <w:t>Marescaux</w:t>
      </w:r>
      <w:proofErr w:type="spellEnd"/>
      <w:r w:rsidRPr="00561377">
        <w:rPr>
          <w:rFonts w:ascii="Times New Roman" w:hAnsi="Times New Roman" w:cs="Times New Roman"/>
          <w:sz w:val="24"/>
          <w:szCs w:val="24"/>
        </w:rPr>
        <w:t xml:space="preserve">, E., Bal, P. M., Mughal, F., &amp; </w:t>
      </w:r>
      <w:proofErr w:type="spellStart"/>
      <w:r w:rsidRPr="00561377">
        <w:rPr>
          <w:rFonts w:ascii="Times New Roman" w:hAnsi="Times New Roman" w:cs="Times New Roman"/>
          <w:sz w:val="24"/>
          <w:szCs w:val="24"/>
        </w:rPr>
        <w:t>Afacan</w:t>
      </w:r>
      <w:proofErr w:type="spellEnd"/>
      <w:r w:rsidRPr="00561377">
        <w:rPr>
          <w:rFonts w:ascii="Times New Roman" w:hAnsi="Times New Roman" w:cs="Times New Roman"/>
          <w:sz w:val="24"/>
          <w:szCs w:val="24"/>
        </w:rPr>
        <w:t xml:space="preserve"> </w:t>
      </w:r>
      <w:proofErr w:type="spellStart"/>
      <w:r w:rsidRPr="00561377">
        <w:rPr>
          <w:rFonts w:ascii="Times New Roman" w:hAnsi="Times New Roman" w:cs="Times New Roman"/>
          <w:sz w:val="24"/>
          <w:szCs w:val="24"/>
        </w:rPr>
        <w:t>Findikli</w:t>
      </w:r>
      <w:proofErr w:type="spellEnd"/>
      <w:r w:rsidRPr="00561377">
        <w:rPr>
          <w:rFonts w:ascii="Times New Roman" w:hAnsi="Times New Roman" w:cs="Times New Roman"/>
          <w:sz w:val="24"/>
          <w:szCs w:val="24"/>
        </w:rPr>
        <w:t>, M. (2019). Human resource differentiation: A theoretical paper integrating co</w:t>
      </w:r>
      <w:r w:rsidRPr="009849F0">
        <w:rPr>
          <w:rFonts w:ascii="Times New Roman" w:hAnsi="Times New Roman" w:cs="Times New Roman"/>
          <w:sz w:val="24"/>
          <w:szCs w:val="24"/>
        </w:rPr>
        <w:t>‐</w:t>
      </w:r>
      <w:r w:rsidRPr="002251CC">
        <w:rPr>
          <w:rFonts w:ascii="Times New Roman" w:hAnsi="Times New Roman" w:cs="Times New Roman"/>
          <w:sz w:val="24"/>
          <w:szCs w:val="24"/>
        </w:rPr>
        <w:t xml:space="preserve">workers' perspective and </w:t>
      </w:r>
      <w:r w:rsidRPr="00561377">
        <w:rPr>
          <w:rFonts w:ascii="Times New Roman" w:hAnsi="Times New Roman" w:cs="Times New Roman"/>
          <w:sz w:val="24"/>
          <w:szCs w:val="24"/>
        </w:rPr>
        <w:t>context. </w:t>
      </w:r>
      <w:r w:rsidRPr="00561377">
        <w:rPr>
          <w:rFonts w:ascii="Times New Roman" w:hAnsi="Times New Roman" w:cs="Times New Roman"/>
          <w:i/>
          <w:iCs/>
          <w:sz w:val="24"/>
          <w:szCs w:val="24"/>
        </w:rPr>
        <w:t>Human Resource Management Journal</w:t>
      </w:r>
      <w:r w:rsidRPr="00E7679F">
        <w:rPr>
          <w:rFonts w:ascii="Times New Roman" w:hAnsi="Times New Roman" w:cs="Times New Roman"/>
          <w:sz w:val="24"/>
          <w:szCs w:val="24"/>
        </w:rPr>
        <w:t>, </w:t>
      </w:r>
      <w:r w:rsidRPr="00C65EA2">
        <w:rPr>
          <w:rFonts w:ascii="Times New Roman" w:hAnsi="Times New Roman" w:cs="Times New Roman"/>
          <w:i/>
          <w:iCs/>
          <w:sz w:val="24"/>
          <w:szCs w:val="24"/>
        </w:rPr>
        <w:t>29</w:t>
      </w:r>
      <w:r w:rsidRPr="00C65EA2">
        <w:rPr>
          <w:rFonts w:ascii="Times New Roman" w:hAnsi="Times New Roman" w:cs="Times New Roman"/>
          <w:sz w:val="24"/>
          <w:szCs w:val="24"/>
        </w:rPr>
        <w:t>(2), 270-286.</w:t>
      </w:r>
    </w:p>
    <w:p w14:paraId="43443B2D" w14:textId="77777777" w:rsidR="006D6447" w:rsidRDefault="006D6447" w:rsidP="006D6447">
      <w:pPr>
        <w:spacing w:after="0" w:line="480" w:lineRule="auto"/>
        <w:ind w:left="426" w:hanging="426"/>
        <w:rPr>
          <w:rFonts w:ascii="Times New Roman" w:hAnsi="Times New Roman" w:cs="Times New Roman"/>
          <w:bCs/>
          <w:sz w:val="24"/>
          <w:szCs w:val="24"/>
          <w:lang w:val="en-US"/>
        </w:rPr>
      </w:pPr>
      <w:r w:rsidRPr="006D6447">
        <w:rPr>
          <w:rFonts w:ascii="Times New Roman" w:hAnsi="Times New Roman" w:cs="Times New Roman"/>
          <w:bCs/>
          <w:sz w:val="24"/>
          <w:szCs w:val="24"/>
        </w:rPr>
        <w:t xml:space="preserve">Roland‐Lévy, C., &amp; </w:t>
      </w:r>
      <w:proofErr w:type="spellStart"/>
      <w:r w:rsidRPr="006D6447">
        <w:rPr>
          <w:rFonts w:ascii="Times New Roman" w:hAnsi="Times New Roman" w:cs="Times New Roman"/>
          <w:bCs/>
          <w:sz w:val="24"/>
          <w:szCs w:val="24"/>
        </w:rPr>
        <w:t>Berjot</w:t>
      </w:r>
      <w:proofErr w:type="spellEnd"/>
      <w:r w:rsidRPr="006D6447">
        <w:rPr>
          <w:rFonts w:ascii="Times New Roman" w:hAnsi="Times New Roman" w:cs="Times New Roman"/>
          <w:bCs/>
          <w:sz w:val="24"/>
          <w:szCs w:val="24"/>
        </w:rPr>
        <w:t xml:space="preserve">, S. (2009). Social representations of retirement in France: A descriptive study. </w:t>
      </w:r>
      <w:r w:rsidRPr="006D6447">
        <w:rPr>
          <w:rFonts w:ascii="Times New Roman" w:hAnsi="Times New Roman" w:cs="Times New Roman"/>
          <w:bCs/>
          <w:i/>
          <w:iCs/>
          <w:sz w:val="24"/>
          <w:szCs w:val="24"/>
          <w:lang w:val="en-US"/>
        </w:rPr>
        <w:t>Applied Psychology</w:t>
      </w:r>
      <w:r w:rsidRPr="006D6447">
        <w:rPr>
          <w:rFonts w:ascii="Times New Roman" w:hAnsi="Times New Roman" w:cs="Times New Roman"/>
          <w:bCs/>
          <w:sz w:val="24"/>
          <w:szCs w:val="24"/>
          <w:lang w:val="en-US"/>
        </w:rPr>
        <w:t xml:space="preserve">, </w:t>
      </w:r>
      <w:r w:rsidRPr="006D6447">
        <w:rPr>
          <w:rFonts w:ascii="Times New Roman" w:hAnsi="Times New Roman" w:cs="Times New Roman"/>
          <w:bCs/>
          <w:i/>
          <w:iCs/>
          <w:sz w:val="24"/>
          <w:szCs w:val="24"/>
          <w:lang w:val="en-US"/>
        </w:rPr>
        <w:t>58</w:t>
      </w:r>
      <w:r w:rsidRPr="006D6447">
        <w:rPr>
          <w:rFonts w:ascii="Times New Roman" w:hAnsi="Times New Roman" w:cs="Times New Roman"/>
          <w:bCs/>
          <w:sz w:val="24"/>
          <w:szCs w:val="24"/>
          <w:lang w:val="en-US"/>
        </w:rPr>
        <w:t>(3), 418-434.</w:t>
      </w:r>
    </w:p>
    <w:p w14:paraId="1415C7CA" w14:textId="77777777" w:rsidR="00E557F6" w:rsidRPr="002251CC" w:rsidRDefault="00E557F6" w:rsidP="00E557F6">
      <w:pPr>
        <w:spacing w:after="0" w:line="480" w:lineRule="auto"/>
        <w:ind w:left="426" w:hanging="426"/>
        <w:rPr>
          <w:rFonts w:ascii="Times New Roman" w:hAnsi="Times New Roman" w:cs="Times New Roman"/>
          <w:sz w:val="24"/>
          <w:szCs w:val="24"/>
        </w:rPr>
      </w:pPr>
      <w:r w:rsidRPr="006B3F31">
        <w:rPr>
          <w:rFonts w:ascii="Times New Roman" w:hAnsi="Times New Roman" w:cs="Times New Roman"/>
          <w:sz w:val="24"/>
          <w:szCs w:val="24"/>
        </w:rPr>
        <w:t>Rousseau</w:t>
      </w:r>
      <w:r w:rsidRPr="002251CC">
        <w:rPr>
          <w:rFonts w:ascii="Times New Roman" w:hAnsi="Times New Roman" w:cs="Times New Roman"/>
          <w:sz w:val="24"/>
          <w:szCs w:val="24"/>
        </w:rPr>
        <w:t>, D. M. (2005). </w:t>
      </w:r>
      <w:r w:rsidRPr="002251CC">
        <w:rPr>
          <w:rFonts w:ascii="Times New Roman" w:hAnsi="Times New Roman" w:cs="Times New Roman"/>
          <w:i/>
          <w:iCs/>
          <w:sz w:val="24"/>
          <w:szCs w:val="24"/>
        </w:rPr>
        <w:t>I-deals, idiosyncratic deals employees bargain for themselves</w:t>
      </w:r>
      <w:r w:rsidRPr="002251CC">
        <w:rPr>
          <w:rFonts w:ascii="Times New Roman" w:hAnsi="Times New Roman" w:cs="Times New Roman"/>
          <w:sz w:val="24"/>
          <w:szCs w:val="24"/>
        </w:rPr>
        <w:t>. New York: ME Sharpe.</w:t>
      </w:r>
    </w:p>
    <w:p w14:paraId="2F6FA022" w14:textId="77777777" w:rsidR="00E557F6" w:rsidRPr="002251CC" w:rsidRDefault="00E557F6" w:rsidP="00E557F6">
      <w:pPr>
        <w:spacing w:after="0" w:line="480" w:lineRule="auto"/>
        <w:ind w:left="426" w:hanging="426"/>
        <w:rPr>
          <w:rFonts w:ascii="Times New Roman" w:hAnsi="Times New Roman" w:cs="Times New Roman"/>
          <w:sz w:val="24"/>
          <w:szCs w:val="24"/>
          <w:lang w:val="nl-NL"/>
        </w:rPr>
      </w:pPr>
      <w:r w:rsidRPr="002251CC">
        <w:rPr>
          <w:rFonts w:ascii="Times New Roman" w:hAnsi="Times New Roman" w:cs="Times New Roman"/>
          <w:sz w:val="24"/>
          <w:szCs w:val="24"/>
        </w:rPr>
        <w:t>Rousseau, D. M., Ho, V. T., and Greenberg, J. (2006). I-deals: Idiosyncratic terms in employment relationships. </w:t>
      </w:r>
      <w:r w:rsidRPr="002251CC">
        <w:rPr>
          <w:rFonts w:ascii="Times New Roman" w:hAnsi="Times New Roman" w:cs="Times New Roman"/>
          <w:i/>
          <w:iCs/>
          <w:sz w:val="24"/>
          <w:szCs w:val="24"/>
          <w:lang w:val="nl-NL"/>
        </w:rPr>
        <w:t>Academy of Management Review</w:t>
      </w:r>
      <w:r w:rsidRPr="002251CC">
        <w:rPr>
          <w:rFonts w:ascii="Times New Roman" w:hAnsi="Times New Roman" w:cs="Times New Roman"/>
          <w:sz w:val="24"/>
          <w:szCs w:val="24"/>
          <w:lang w:val="nl-NL"/>
        </w:rPr>
        <w:t>, </w:t>
      </w:r>
      <w:r w:rsidRPr="002251CC">
        <w:rPr>
          <w:rFonts w:ascii="Times New Roman" w:hAnsi="Times New Roman" w:cs="Times New Roman"/>
          <w:iCs/>
          <w:sz w:val="24"/>
          <w:szCs w:val="24"/>
          <w:lang w:val="nl-NL"/>
        </w:rPr>
        <w:t>31</w:t>
      </w:r>
      <w:r w:rsidRPr="002251CC">
        <w:rPr>
          <w:rFonts w:ascii="Times New Roman" w:hAnsi="Times New Roman" w:cs="Times New Roman"/>
          <w:sz w:val="24"/>
          <w:szCs w:val="24"/>
          <w:lang w:val="nl-NL"/>
        </w:rPr>
        <w:t>, 977-994.</w:t>
      </w:r>
    </w:p>
    <w:p w14:paraId="685F132A" w14:textId="77777777" w:rsidR="00E557F6" w:rsidRPr="002251CC" w:rsidRDefault="00E557F6" w:rsidP="00E557F6">
      <w:pPr>
        <w:spacing w:after="0" w:line="480" w:lineRule="auto"/>
        <w:ind w:left="426" w:hanging="426"/>
        <w:rPr>
          <w:rFonts w:ascii="Times New Roman" w:hAnsi="Times New Roman" w:cs="Times New Roman"/>
          <w:sz w:val="24"/>
          <w:szCs w:val="24"/>
          <w:lang w:val="nl-NL"/>
        </w:rPr>
      </w:pPr>
      <w:r w:rsidRPr="002251CC">
        <w:rPr>
          <w:rFonts w:ascii="Times New Roman" w:hAnsi="Times New Roman" w:cs="Times New Roman"/>
          <w:sz w:val="24"/>
          <w:szCs w:val="24"/>
          <w:lang w:val="nl-NL"/>
        </w:rPr>
        <w:t xml:space="preserve">SBO (2011). </w:t>
      </w:r>
      <w:r w:rsidRPr="002251CC">
        <w:rPr>
          <w:rFonts w:ascii="Times New Roman" w:hAnsi="Times New Roman" w:cs="Times New Roman"/>
          <w:i/>
          <w:sz w:val="24"/>
          <w:szCs w:val="24"/>
          <w:lang w:val="nl-NL"/>
        </w:rPr>
        <w:t xml:space="preserve">Mobiliteit van Leraren. In-, uit- en doorstroom van leraren in het primair, voortgezet en middelbaar onderwijs. </w:t>
      </w:r>
      <w:r w:rsidRPr="002251CC">
        <w:rPr>
          <w:rFonts w:ascii="Times New Roman" w:hAnsi="Times New Roman" w:cs="Times New Roman"/>
          <w:i/>
          <w:sz w:val="24"/>
          <w:szCs w:val="24"/>
          <w:lang w:val="en-US"/>
        </w:rPr>
        <w:t>[Mobility of teachers. Entry, exit and job change of teachers in primary, secondary and vocational education].</w:t>
      </w:r>
      <w:r w:rsidRPr="002251CC">
        <w:rPr>
          <w:rFonts w:ascii="Times New Roman" w:hAnsi="Times New Roman" w:cs="Times New Roman"/>
          <w:sz w:val="24"/>
          <w:szCs w:val="24"/>
          <w:lang w:val="en-US"/>
        </w:rPr>
        <w:t xml:space="preserve"> </w:t>
      </w:r>
      <w:r w:rsidRPr="002251CC">
        <w:rPr>
          <w:rFonts w:ascii="Times New Roman" w:hAnsi="Times New Roman" w:cs="Times New Roman"/>
          <w:sz w:val="24"/>
          <w:szCs w:val="24"/>
          <w:lang w:val="nl-NL"/>
        </w:rPr>
        <w:t>SBO, Sector Bestuur Onderwijsmarkt.</w:t>
      </w:r>
    </w:p>
    <w:p w14:paraId="226F11CB" w14:textId="549A1589" w:rsidR="00E557F6" w:rsidRPr="00C65EA2" w:rsidRDefault="00E557F6" w:rsidP="00E557F6">
      <w:pPr>
        <w:spacing w:after="0" w:line="480" w:lineRule="auto"/>
        <w:ind w:left="426" w:hanging="426"/>
        <w:rPr>
          <w:rFonts w:ascii="Times New Roman" w:hAnsi="Times New Roman" w:cs="Times New Roman"/>
          <w:sz w:val="24"/>
          <w:szCs w:val="24"/>
          <w:lang w:val="en-US"/>
        </w:rPr>
      </w:pPr>
      <w:proofErr w:type="spellStart"/>
      <w:r w:rsidRPr="002251CC">
        <w:rPr>
          <w:rFonts w:ascii="Times New Roman" w:hAnsi="Times New Roman" w:cs="Times New Roman"/>
          <w:sz w:val="24"/>
          <w:szCs w:val="24"/>
          <w:lang w:val="nl-NL"/>
        </w:rPr>
        <w:t>Schaufeli</w:t>
      </w:r>
      <w:proofErr w:type="spellEnd"/>
      <w:r w:rsidRPr="002251CC">
        <w:rPr>
          <w:rFonts w:ascii="Times New Roman" w:hAnsi="Times New Roman" w:cs="Times New Roman"/>
          <w:sz w:val="24"/>
          <w:szCs w:val="24"/>
          <w:lang w:val="nl-NL"/>
        </w:rPr>
        <w:t xml:space="preserve">, W. B., and Bakker, A. B. (2004). </w:t>
      </w:r>
      <w:r w:rsidRPr="002251CC">
        <w:rPr>
          <w:rFonts w:ascii="Times New Roman" w:hAnsi="Times New Roman" w:cs="Times New Roman"/>
          <w:sz w:val="24"/>
          <w:szCs w:val="24"/>
          <w:lang w:val="en-US"/>
        </w:rPr>
        <w:t xml:space="preserve">Job demands, job resources, and </w:t>
      </w:r>
      <w:r w:rsidR="00EF2532" w:rsidRPr="002251CC">
        <w:rPr>
          <w:rFonts w:ascii="Times New Roman" w:hAnsi="Times New Roman" w:cs="Times New Roman"/>
          <w:sz w:val="24"/>
          <w:szCs w:val="24"/>
          <w:lang w:val="en-US"/>
        </w:rPr>
        <w:t xml:space="preserve">their relationship </w:t>
      </w:r>
      <w:r w:rsidRPr="002251CC">
        <w:rPr>
          <w:rFonts w:ascii="Times New Roman" w:hAnsi="Times New Roman" w:cs="Times New Roman"/>
          <w:sz w:val="24"/>
          <w:szCs w:val="24"/>
          <w:lang w:val="en-US"/>
        </w:rPr>
        <w:t>with burnout and engagement: A multi</w:t>
      </w:r>
      <w:r w:rsidRPr="009849F0">
        <w:rPr>
          <w:rFonts w:ascii="Times New Roman" w:hAnsi="Times New Roman" w:cs="Times New Roman"/>
          <w:sz w:val="24"/>
          <w:szCs w:val="24"/>
          <w:lang w:val="en-US"/>
        </w:rPr>
        <w:t>‐</w:t>
      </w:r>
      <w:r w:rsidRPr="002251CC">
        <w:rPr>
          <w:rFonts w:ascii="Times New Roman" w:hAnsi="Times New Roman" w:cs="Times New Roman"/>
          <w:sz w:val="24"/>
          <w:szCs w:val="24"/>
          <w:lang w:val="en-US"/>
        </w:rPr>
        <w:t xml:space="preserve">sample study. </w:t>
      </w:r>
      <w:r w:rsidRPr="002251CC">
        <w:rPr>
          <w:rFonts w:ascii="Times New Roman" w:hAnsi="Times New Roman" w:cs="Times New Roman"/>
          <w:i/>
          <w:iCs/>
          <w:sz w:val="24"/>
          <w:szCs w:val="24"/>
          <w:lang w:val="en-US"/>
        </w:rPr>
        <w:t xml:space="preserve">Journal of </w:t>
      </w:r>
      <w:r w:rsidRPr="00561377">
        <w:rPr>
          <w:rFonts w:ascii="Times New Roman" w:hAnsi="Times New Roman" w:cs="Times New Roman"/>
          <w:i/>
          <w:iCs/>
          <w:sz w:val="24"/>
          <w:szCs w:val="24"/>
          <w:lang w:val="en-US"/>
        </w:rPr>
        <w:t>Organizational Behavior</w:t>
      </w:r>
      <w:r w:rsidRPr="00561377">
        <w:rPr>
          <w:rFonts w:ascii="Times New Roman" w:hAnsi="Times New Roman" w:cs="Times New Roman"/>
          <w:sz w:val="24"/>
          <w:szCs w:val="24"/>
          <w:lang w:val="en-US"/>
        </w:rPr>
        <w:t>, </w:t>
      </w:r>
      <w:r w:rsidRPr="00E7679F">
        <w:rPr>
          <w:rFonts w:ascii="Times New Roman" w:hAnsi="Times New Roman" w:cs="Times New Roman"/>
          <w:iCs/>
          <w:sz w:val="24"/>
          <w:szCs w:val="24"/>
          <w:lang w:val="en-US"/>
        </w:rPr>
        <w:t>25</w:t>
      </w:r>
      <w:r w:rsidRPr="00C65EA2">
        <w:rPr>
          <w:rFonts w:ascii="Times New Roman" w:hAnsi="Times New Roman" w:cs="Times New Roman"/>
          <w:sz w:val="24"/>
          <w:szCs w:val="24"/>
          <w:lang w:val="en-US"/>
        </w:rPr>
        <w:t>, 293-315.</w:t>
      </w:r>
    </w:p>
    <w:p w14:paraId="6DCFED51" w14:textId="77777777" w:rsidR="007D2ECB" w:rsidRPr="002251CC" w:rsidRDefault="007D2ECB" w:rsidP="007D2ECB">
      <w:pPr>
        <w:spacing w:after="0" w:line="480" w:lineRule="auto"/>
        <w:ind w:left="426" w:hanging="426"/>
        <w:rPr>
          <w:rFonts w:ascii="Times New Roman" w:hAnsi="Times New Roman" w:cs="Times New Roman"/>
          <w:sz w:val="24"/>
          <w:szCs w:val="24"/>
        </w:rPr>
      </w:pPr>
      <w:proofErr w:type="spellStart"/>
      <w:r w:rsidRPr="006B3F31">
        <w:rPr>
          <w:rFonts w:ascii="Times New Roman" w:hAnsi="Times New Roman" w:cs="Times New Roman"/>
          <w:sz w:val="24"/>
          <w:szCs w:val="24"/>
          <w:lang w:val="en-US"/>
        </w:rPr>
        <w:t>Simbula</w:t>
      </w:r>
      <w:proofErr w:type="spellEnd"/>
      <w:r w:rsidRPr="006B3F31">
        <w:rPr>
          <w:rFonts w:ascii="Times New Roman" w:hAnsi="Times New Roman" w:cs="Times New Roman"/>
          <w:sz w:val="24"/>
          <w:szCs w:val="24"/>
          <w:lang w:val="en-US"/>
        </w:rPr>
        <w:t xml:space="preserve">, S., &amp; </w:t>
      </w:r>
      <w:proofErr w:type="spellStart"/>
      <w:r w:rsidRPr="006B3F31">
        <w:rPr>
          <w:rFonts w:ascii="Times New Roman" w:hAnsi="Times New Roman" w:cs="Times New Roman"/>
          <w:sz w:val="24"/>
          <w:szCs w:val="24"/>
          <w:lang w:val="en-US"/>
        </w:rPr>
        <w:t>Guglielmi</w:t>
      </w:r>
      <w:proofErr w:type="spellEnd"/>
      <w:r w:rsidRPr="006B3F31">
        <w:rPr>
          <w:rFonts w:ascii="Times New Roman" w:hAnsi="Times New Roman" w:cs="Times New Roman"/>
          <w:sz w:val="24"/>
          <w:szCs w:val="24"/>
          <w:lang w:val="en-US"/>
        </w:rPr>
        <w:t>, D. (2013). I am engag</w:t>
      </w:r>
      <w:r w:rsidRPr="002251CC">
        <w:rPr>
          <w:rFonts w:ascii="Times New Roman" w:hAnsi="Times New Roman" w:cs="Times New Roman"/>
          <w:sz w:val="24"/>
          <w:szCs w:val="24"/>
          <w:lang w:val="en-US"/>
        </w:rPr>
        <w:t>ed, I feel good, and I go the extra-mile: Reciprocal relationships between work engagement and consequences. </w:t>
      </w:r>
      <w:proofErr w:type="spellStart"/>
      <w:r w:rsidRPr="002251CC">
        <w:rPr>
          <w:rFonts w:ascii="Times New Roman" w:hAnsi="Times New Roman" w:cs="Times New Roman"/>
          <w:i/>
          <w:iCs/>
          <w:sz w:val="24"/>
          <w:szCs w:val="24"/>
        </w:rPr>
        <w:t>Revista</w:t>
      </w:r>
      <w:proofErr w:type="spellEnd"/>
      <w:r w:rsidRPr="002251CC">
        <w:rPr>
          <w:rFonts w:ascii="Times New Roman" w:hAnsi="Times New Roman" w:cs="Times New Roman"/>
          <w:i/>
          <w:iCs/>
          <w:sz w:val="24"/>
          <w:szCs w:val="24"/>
        </w:rPr>
        <w:t xml:space="preserve"> de </w:t>
      </w:r>
      <w:proofErr w:type="spellStart"/>
      <w:r w:rsidRPr="002251CC">
        <w:rPr>
          <w:rFonts w:ascii="Times New Roman" w:hAnsi="Times New Roman" w:cs="Times New Roman"/>
          <w:i/>
          <w:iCs/>
          <w:sz w:val="24"/>
          <w:szCs w:val="24"/>
        </w:rPr>
        <w:t>Psicología</w:t>
      </w:r>
      <w:proofErr w:type="spellEnd"/>
      <w:r w:rsidRPr="002251CC">
        <w:rPr>
          <w:rFonts w:ascii="Times New Roman" w:hAnsi="Times New Roman" w:cs="Times New Roman"/>
          <w:i/>
          <w:iCs/>
          <w:sz w:val="24"/>
          <w:szCs w:val="24"/>
        </w:rPr>
        <w:t xml:space="preserve"> del </w:t>
      </w:r>
      <w:proofErr w:type="spellStart"/>
      <w:r w:rsidRPr="002251CC">
        <w:rPr>
          <w:rFonts w:ascii="Times New Roman" w:hAnsi="Times New Roman" w:cs="Times New Roman"/>
          <w:i/>
          <w:iCs/>
          <w:sz w:val="24"/>
          <w:szCs w:val="24"/>
        </w:rPr>
        <w:t>Trabajo</w:t>
      </w:r>
      <w:proofErr w:type="spellEnd"/>
      <w:r w:rsidRPr="002251CC">
        <w:rPr>
          <w:rFonts w:ascii="Times New Roman" w:hAnsi="Times New Roman" w:cs="Times New Roman"/>
          <w:i/>
          <w:iCs/>
          <w:sz w:val="24"/>
          <w:szCs w:val="24"/>
        </w:rPr>
        <w:t xml:space="preserve"> y de las </w:t>
      </w:r>
      <w:proofErr w:type="spellStart"/>
      <w:r w:rsidRPr="002251CC">
        <w:rPr>
          <w:rFonts w:ascii="Times New Roman" w:hAnsi="Times New Roman" w:cs="Times New Roman"/>
          <w:i/>
          <w:iCs/>
          <w:sz w:val="24"/>
          <w:szCs w:val="24"/>
        </w:rPr>
        <w:t>Organizaciones</w:t>
      </w:r>
      <w:proofErr w:type="spellEnd"/>
      <w:r w:rsidRPr="002251CC">
        <w:rPr>
          <w:rFonts w:ascii="Times New Roman" w:hAnsi="Times New Roman" w:cs="Times New Roman"/>
          <w:sz w:val="24"/>
          <w:szCs w:val="24"/>
        </w:rPr>
        <w:t>, </w:t>
      </w:r>
      <w:r w:rsidRPr="002251CC">
        <w:rPr>
          <w:rFonts w:ascii="Times New Roman" w:hAnsi="Times New Roman" w:cs="Times New Roman"/>
          <w:i/>
          <w:iCs/>
          <w:sz w:val="24"/>
          <w:szCs w:val="24"/>
        </w:rPr>
        <w:t>29</w:t>
      </w:r>
      <w:r w:rsidRPr="002251CC">
        <w:rPr>
          <w:rFonts w:ascii="Times New Roman" w:hAnsi="Times New Roman" w:cs="Times New Roman"/>
          <w:sz w:val="24"/>
          <w:szCs w:val="24"/>
        </w:rPr>
        <w:t>(3), 117-125.</w:t>
      </w:r>
    </w:p>
    <w:p w14:paraId="1B81F132" w14:textId="77777777" w:rsidR="00E557F6" w:rsidRPr="002251CC" w:rsidRDefault="00E557F6" w:rsidP="00E557F6">
      <w:pPr>
        <w:spacing w:after="0" w:line="480" w:lineRule="auto"/>
        <w:ind w:left="426" w:hanging="426"/>
        <w:rPr>
          <w:rFonts w:ascii="Times New Roman" w:hAnsi="Times New Roman" w:cs="Times New Roman"/>
          <w:sz w:val="24"/>
          <w:szCs w:val="24"/>
        </w:rPr>
      </w:pPr>
      <w:r w:rsidRPr="002251CC">
        <w:rPr>
          <w:rFonts w:ascii="Times New Roman" w:hAnsi="Times New Roman" w:cs="Times New Roman"/>
          <w:sz w:val="24"/>
          <w:szCs w:val="24"/>
        </w:rPr>
        <w:t xml:space="preserve">Spence, M. (1973). Job market </w:t>
      </w:r>
      <w:proofErr w:type="spellStart"/>
      <w:r w:rsidRPr="002251CC">
        <w:rPr>
          <w:rFonts w:ascii="Times New Roman" w:hAnsi="Times New Roman" w:cs="Times New Roman"/>
          <w:sz w:val="24"/>
          <w:szCs w:val="24"/>
        </w:rPr>
        <w:t>signaling</w:t>
      </w:r>
      <w:proofErr w:type="spellEnd"/>
      <w:r w:rsidRPr="002251CC">
        <w:rPr>
          <w:rFonts w:ascii="Times New Roman" w:hAnsi="Times New Roman" w:cs="Times New Roman"/>
          <w:sz w:val="24"/>
          <w:szCs w:val="24"/>
        </w:rPr>
        <w:t>. </w:t>
      </w:r>
      <w:r w:rsidRPr="002251CC">
        <w:rPr>
          <w:rFonts w:ascii="Times New Roman" w:hAnsi="Times New Roman" w:cs="Times New Roman"/>
          <w:i/>
          <w:iCs/>
          <w:sz w:val="24"/>
          <w:szCs w:val="24"/>
        </w:rPr>
        <w:t>The Quarterly Journal of Economics</w:t>
      </w:r>
      <w:r w:rsidRPr="002251CC">
        <w:rPr>
          <w:rFonts w:ascii="Times New Roman" w:hAnsi="Times New Roman" w:cs="Times New Roman"/>
          <w:sz w:val="24"/>
          <w:szCs w:val="24"/>
        </w:rPr>
        <w:t>, </w:t>
      </w:r>
      <w:r w:rsidRPr="002251CC">
        <w:rPr>
          <w:rFonts w:ascii="Times New Roman" w:hAnsi="Times New Roman" w:cs="Times New Roman"/>
          <w:iCs/>
          <w:sz w:val="24"/>
          <w:szCs w:val="24"/>
        </w:rPr>
        <w:t>87</w:t>
      </w:r>
      <w:r w:rsidRPr="002251CC">
        <w:rPr>
          <w:rFonts w:ascii="Times New Roman" w:hAnsi="Times New Roman" w:cs="Times New Roman"/>
          <w:sz w:val="24"/>
          <w:szCs w:val="24"/>
        </w:rPr>
        <w:t>, 355-374.</w:t>
      </w:r>
    </w:p>
    <w:p w14:paraId="630ECF7F" w14:textId="77777777" w:rsidR="00E557F6" w:rsidRPr="00561377" w:rsidRDefault="00E557F6" w:rsidP="00E557F6">
      <w:pPr>
        <w:spacing w:after="0" w:line="480" w:lineRule="auto"/>
        <w:ind w:left="426" w:hanging="426"/>
        <w:rPr>
          <w:rFonts w:ascii="Times New Roman" w:hAnsi="Times New Roman" w:cs="Times New Roman"/>
          <w:sz w:val="24"/>
          <w:szCs w:val="24"/>
        </w:rPr>
      </w:pPr>
      <w:r w:rsidRPr="002251CC">
        <w:rPr>
          <w:rFonts w:ascii="Times New Roman" w:hAnsi="Times New Roman" w:cs="Times New Roman"/>
          <w:sz w:val="24"/>
          <w:szCs w:val="24"/>
        </w:rPr>
        <w:t xml:space="preserve">Statistics Netherlands. (2017). </w:t>
      </w:r>
      <w:proofErr w:type="spellStart"/>
      <w:r w:rsidRPr="002251CC">
        <w:rPr>
          <w:rFonts w:ascii="Times New Roman" w:hAnsi="Times New Roman" w:cs="Times New Roman"/>
          <w:i/>
          <w:sz w:val="24"/>
          <w:szCs w:val="24"/>
        </w:rPr>
        <w:t>Statline</w:t>
      </w:r>
      <w:proofErr w:type="spellEnd"/>
      <w:r w:rsidRPr="002251CC">
        <w:rPr>
          <w:rFonts w:ascii="Times New Roman" w:hAnsi="Times New Roman" w:cs="Times New Roman"/>
          <w:i/>
          <w:sz w:val="24"/>
          <w:szCs w:val="24"/>
        </w:rPr>
        <w:t xml:space="preserve">. </w:t>
      </w:r>
      <w:hyperlink r:id="rId13" w:history="1">
        <w:r w:rsidRPr="002251CC">
          <w:rPr>
            <w:rStyle w:val="Hyperlink"/>
            <w:rFonts w:ascii="Times New Roman" w:hAnsi="Times New Roman" w:cs="Times New Roman"/>
            <w:sz w:val="24"/>
            <w:szCs w:val="24"/>
          </w:rPr>
          <w:t>http://statline.cbs.nl/Statweb/?LA=en</w:t>
        </w:r>
      </w:hyperlink>
      <w:r w:rsidRPr="002251CC">
        <w:rPr>
          <w:rFonts w:ascii="Times New Roman" w:hAnsi="Times New Roman" w:cs="Times New Roman"/>
          <w:sz w:val="24"/>
          <w:szCs w:val="24"/>
        </w:rPr>
        <w:t>. Website Accessed 21 April 2017.</w:t>
      </w:r>
    </w:p>
    <w:p w14:paraId="4A3B2E27" w14:textId="77777777" w:rsidR="00E557F6" w:rsidRPr="002251CC" w:rsidRDefault="00E557F6" w:rsidP="00E557F6">
      <w:pPr>
        <w:spacing w:after="0" w:line="480" w:lineRule="auto"/>
        <w:ind w:left="426" w:hanging="426"/>
        <w:rPr>
          <w:rFonts w:ascii="Times New Roman" w:hAnsi="Times New Roman" w:cs="Times New Roman"/>
          <w:sz w:val="24"/>
          <w:szCs w:val="24"/>
          <w:lang w:val="nl-NL"/>
        </w:rPr>
      </w:pPr>
      <w:proofErr w:type="spellStart"/>
      <w:r w:rsidRPr="006B3F31">
        <w:rPr>
          <w:rFonts w:ascii="Times New Roman" w:hAnsi="Times New Roman" w:cs="Times New Roman"/>
          <w:sz w:val="24"/>
          <w:szCs w:val="24"/>
        </w:rPr>
        <w:t>Topa</w:t>
      </w:r>
      <w:proofErr w:type="spellEnd"/>
      <w:r w:rsidRPr="006B3F31">
        <w:rPr>
          <w:rFonts w:ascii="Times New Roman" w:hAnsi="Times New Roman" w:cs="Times New Roman"/>
          <w:sz w:val="24"/>
          <w:szCs w:val="24"/>
        </w:rPr>
        <w:t xml:space="preserve">, G., </w:t>
      </w:r>
      <w:proofErr w:type="spellStart"/>
      <w:r w:rsidRPr="006B3F31">
        <w:rPr>
          <w:rFonts w:ascii="Times New Roman" w:hAnsi="Times New Roman" w:cs="Times New Roman"/>
          <w:sz w:val="24"/>
          <w:szCs w:val="24"/>
        </w:rPr>
        <w:t>Moriano</w:t>
      </w:r>
      <w:proofErr w:type="spellEnd"/>
      <w:r w:rsidRPr="006B3F31">
        <w:rPr>
          <w:rFonts w:ascii="Times New Roman" w:hAnsi="Times New Roman" w:cs="Times New Roman"/>
          <w:sz w:val="24"/>
          <w:szCs w:val="24"/>
        </w:rPr>
        <w:t xml:space="preserve">, J. A., </w:t>
      </w:r>
      <w:proofErr w:type="spellStart"/>
      <w:r w:rsidRPr="006B3F31">
        <w:rPr>
          <w:rFonts w:ascii="Times New Roman" w:hAnsi="Times New Roman" w:cs="Times New Roman"/>
          <w:sz w:val="24"/>
          <w:szCs w:val="24"/>
        </w:rPr>
        <w:t>Depolo</w:t>
      </w:r>
      <w:proofErr w:type="spellEnd"/>
      <w:r w:rsidRPr="006B3F31">
        <w:rPr>
          <w:rFonts w:ascii="Times New Roman" w:hAnsi="Times New Roman" w:cs="Times New Roman"/>
          <w:sz w:val="24"/>
          <w:szCs w:val="24"/>
        </w:rPr>
        <w:t xml:space="preserve">, M., Alcover, C. M., and Morales, J. </w:t>
      </w:r>
      <w:r w:rsidRPr="002251CC">
        <w:rPr>
          <w:rFonts w:ascii="Times New Roman" w:hAnsi="Times New Roman" w:cs="Times New Roman"/>
          <w:sz w:val="24"/>
          <w:szCs w:val="24"/>
        </w:rPr>
        <w:t>F. (2009). Antecedents and consequences of retirement planning and decision-making: A meta-analysis and model. </w:t>
      </w:r>
      <w:r w:rsidRPr="002251CC">
        <w:rPr>
          <w:rFonts w:ascii="Times New Roman" w:hAnsi="Times New Roman" w:cs="Times New Roman"/>
          <w:i/>
          <w:iCs/>
          <w:sz w:val="24"/>
          <w:szCs w:val="24"/>
          <w:lang w:val="nl-NL"/>
        </w:rPr>
        <w:t xml:space="preserve">Journal of </w:t>
      </w:r>
      <w:proofErr w:type="spellStart"/>
      <w:r w:rsidRPr="002251CC">
        <w:rPr>
          <w:rFonts w:ascii="Times New Roman" w:hAnsi="Times New Roman" w:cs="Times New Roman"/>
          <w:i/>
          <w:iCs/>
          <w:sz w:val="24"/>
          <w:szCs w:val="24"/>
          <w:lang w:val="nl-NL"/>
        </w:rPr>
        <w:t>Vocational</w:t>
      </w:r>
      <w:proofErr w:type="spellEnd"/>
      <w:r w:rsidRPr="002251CC">
        <w:rPr>
          <w:rFonts w:ascii="Times New Roman" w:hAnsi="Times New Roman" w:cs="Times New Roman"/>
          <w:i/>
          <w:iCs/>
          <w:sz w:val="24"/>
          <w:szCs w:val="24"/>
          <w:lang w:val="nl-NL"/>
        </w:rPr>
        <w:t xml:space="preserve"> </w:t>
      </w:r>
      <w:proofErr w:type="spellStart"/>
      <w:r w:rsidRPr="002251CC">
        <w:rPr>
          <w:rFonts w:ascii="Times New Roman" w:hAnsi="Times New Roman" w:cs="Times New Roman"/>
          <w:i/>
          <w:iCs/>
          <w:sz w:val="24"/>
          <w:szCs w:val="24"/>
          <w:lang w:val="nl-NL"/>
        </w:rPr>
        <w:t>Behavior</w:t>
      </w:r>
      <w:proofErr w:type="spellEnd"/>
      <w:r w:rsidRPr="002251CC">
        <w:rPr>
          <w:rFonts w:ascii="Times New Roman" w:hAnsi="Times New Roman" w:cs="Times New Roman"/>
          <w:sz w:val="24"/>
          <w:szCs w:val="24"/>
          <w:lang w:val="nl-NL"/>
        </w:rPr>
        <w:t>, </w:t>
      </w:r>
      <w:r w:rsidRPr="002251CC">
        <w:rPr>
          <w:rFonts w:ascii="Times New Roman" w:hAnsi="Times New Roman" w:cs="Times New Roman"/>
          <w:iCs/>
          <w:sz w:val="24"/>
          <w:szCs w:val="24"/>
          <w:lang w:val="nl-NL"/>
        </w:rPr>
        <w:t>75</w:t>
      </w:r>
      <w:r w:rsidRPr="002251CC">
        <w:rPr>
          <w:rFonts w:ascii="Times New Roman" w:hAnsi="Times New Roman" w:cs="Times New Roman"/>
          <w:sz w:val="24"/>
          <w:szCs w:val="24"/>
          <w:lang w:val="nl-NL"/>
        </w:rPr>
        <w:t>, 38-55.</w:t>
      </w:r>
    </w:p>
    <w:p w14:paraId="01A5926E" w14:textId="77777777" w:rsidR="00E557F6" w:rsidRPr="002251CC" w:rsidRDefault="00E557F6" w:rsidP="00E557F6">
      <w:pPr>
        <w:spacing w:after="0" w:line="480" w:lineRule="auto"/>
        <w:ind w:left="426" w:hanging="426"/>
        <w:rPr>
          <w:rFonts w:ascii="Times New Roman" w:hAnsi="Times New Roman" w:cs="Times New Roman"/>
          <w:sz w:val="24"/>
          <w:szCs w:val="24"/>
        </w:rPr>
      </w:pPr>
      <w:r w:rsidRPr="002251CC">
        <w:rPr>
          <w:rFonts w:ascii="Times New Roman" w:hAnsi="Times New Roman" w:cs="Times New Roman"/>
          <w:sz w:val="24"/>
          <w:szCs w:val="24"/>
          <w:lang w:val="nl-NL"/>
        </w:rPr>
        <w:t xml:space="preserve">Van der Heijden, B. I., Van Vuuren, T. C., Kooij, D. T., and de Lange, A. H. (2015). </w:t>
      </w:r>
      <w:r w:rsidRPr="002251CC">
        <w:rPr>
          <w:rFonts w:ascii="Times New Roman" w:hAnsi="Times New Roman" w:cs="Times New Roman"/>
          <w:sz w:val="24"/>
          <w:szCs w:val="24"/>
        </w:rPr>
        <w:t>Tailoring professional development for teachers in primary education: The role of age and proactive personality. </w:t>
      </w:r>
      <w:r w:rsidRPr="002251CC">
        <w:rPr>
          <w:rFonts w:ascii="Times New Roman" w:hAnsi="Times New Roman" w:cs="Times New Roman"/>
          <w:i/>
          <w:iCs/>
          <w:sz w:val="24"/>
          <w:szCs w:val="24"/>
        </w:rPr>
        <w:t>Journal of Managerial Psychology</w:t>
      </w:r>
      <w:r w:rsidRPr="002251CC">
        <w:rPr>
          <w:rFonts w:ascii="Times New Roman" w:hAnsi="Times New Roman" w:cs="Times New Roman"/>
          <w:sz w:val="24"/>
          <w:szCs w:val="24"/>
        </w:rPr>
        <w:t>, </w:t>
      </w:r>
      <w:r w:rsidRPr="002251CC">
        <w:rPr>
          <w:rFonts w:ascii="Times New Roman" w:hAnsi="Times New Roman" w:cs="Times New Roman"/>
          <w:iCs/>
          <w:sz w:val="24"/>
          <w:szCs w:val="24"/>
        </w:rPr>
        <w:t>30</w:t>
      </w:r>
      <w:r w:rsidRPr="002251CC">
        <w:rPr>
          <w:rFonts w:ascii="Times New Roman" w:hAnsi="Times New Roman" w:cs="Times New Roman"/>
          <w:sz w:val="24"/>
          <w:szCs w:val="24"/>
        </w:rPr>
        <w:t>, 22-37.</w:t>
      </w:r>
    </w:p>
    <w:p w14:paraId="47EF389D" w14:textId="77777777" w:rsidR="00E557F6" w:rsidRPr="002251CC" w:rsidRDefault="00E557F6" w:rsidP="00E557F6">
      <w:pPr>
        <w:spacing w:after="0" w:line="480" w:lineRule="auto"/>
        <w:ind w:left="426" w:hanging="426"/>
        <w:rPr>
          <w:rFonts w:ascii="Times New Roman" w:hAnsi="Times New Roman" w:cs="Times New Roman"/>
          <w:sz w:val="24"/>
          <w:szCs w:val="24"/>
        </w:rPr>
      </w:pPr>
      <w:r w:rsidRPr="002251CC">
        <w:rPr>
          <w:rFonts w:ascii="Times New Roman" w:hAnsi="Times New Roman" w:cs="Times New Roman"/>
          <w:sz w:val="24"/>
          <w:szCs w:val="24"/>
        </w:rPr>
        <w:t>Wang, M., and Shultz, K. S. (2010). Employee retirement: A review and recommendations for future investigation. </w:t>
      </w:r>
      <w:r w:rsidRPr="002251CC">
        <w:rPr>
          <w:rFonts w:ascii="Times New Roman" w:hAnsi="Times New Roman" w:cs="Times New Roman"/>
          <w:i/>
          <w:iCs/>
          <w:sz w:val="24"/>
          <w:szCs w:val="24"/>
        </w:rPr>
        <w:t>Journal of Management</w:t>
      </w:r>
      <w:r w:rsidRPr="002251CC">
        <w:rPr>
          <w:rFonts w:ascii="Times New Roman" w:hAnsi="Times New Roman" w:cs="Times New Roman"/>
          <w:sz w:val="24"/>
          <w:szCs w:val="24"/>
        </w:rPr>
        <w:t>, </w:t>
      </w:r>
      <w:r w:rsidRPr="002251CC">
        <w:rPr>
          <w:rFonts w:ascii="Times New Roman" w:hAnsi="Times New Roman" w:cs="Times New Roman"/>
          <w:iCs/>
          <w:sz w:val="24"/>
          <w:szCs w:val="24"/>
        </w:rPr>
        <w:t>36</w:t>
      </w:r>
      <w:r w:rsidRPr="002251CC">
        <w:rPr>
          <w:rFonts w:ascii="Times New Roman" w:hAnsi="Times New Roman" w:cs="Times New Roman"/>
          <w:sz w:val="24"/>
          <w:szCs w:val="24"/>
        </w:rPr>
        <w:t>, 172-206.</w:t>
      </w:r>
    </w:p>
    <w:p w14:paraId="3F5BB0C9" w14:textId="36F23D29" w:rsidR="00E557F6" w:rsidRPr="002251CC" w:rsidRDefault="00E557F6" w:rsidP="00E557F6">
      <w:pPr>
        <w:spacing w:after="0" w:line="480" w:lineRule="auto"/>
        <w:ind w:left="426" w:hanging="426"/>
        <w:rPr>
          <w:rFonts w:ascii="Times New Roman" w:hAnsi="Times New Roman" w:cs="Times New Roman"/>
          <w:sz w:val="24"/>
          <w:szCs w:val="24"/>
        </w:rPr>
      </w:pPr>
    </w:p>
    <w:p w14:paraId="3B99D47B" w14:textId="1A984612" w:rsidR="00E557F6" w:rsidRPr="002251CC" w:rsidRDefault="00E557F6" w:rsidP="00E557F6">
      <w:pPr>
        <w:spacing w:after="0" w:line="480" w:lineRule="auto"/>
        <w:ind w:left="426" w:hanging="426"/>
        <w:rPr>
          <w:rFonts w:ascii="Times New Roman" w:hAnsi="Times New Roman" w:cs="Times New Roman"/>
          <w:i/>
          <w:sz w:val="24"/>
          <w:szCs w:val="24"/>
          <w:lang w:val="en-US"/>
        </w:rPr>
        <w:sectPr w:rsidR="00E557F6" w:rsidRPr="002251CC" w:rsidSect="00B80228">
          <w:headerReference w:type="default" r:id="rId14"/>
          <w:footerReference w:type="default" r:id="rId15"/>
          <w:pgSz w:w="11906" w:h="16838"/>
          <w:pgMar w:top="1440" w:right="1440" w:bottom="1440" w:left="1440" w:header="709" w:footer="709" w:gutter="0"/>
          <w:cols w:space="708"/>
          <w:docGrid w:linePitch="360"/>
        </w:sectPr>
      </w:pPr>
    </w:p>
    <w:p w14:paraId="177934C6" w14:textId="77777777" w:rsidR="00E557F6" w:rsidRPr="009849F0" w:rsidRDefault="00E557F6" w:rsidP="00E557F6">
      <w:pPr>
        <w:rPr>
          <w:rFonts w:ascii="Times New Roman" w:hAnsi="Times New Roman" w:cs="Times New Roman"/>
          <w:sz w:val="24"/>
          <w:szCs w:val="24"/>
        </w:rPr>
      </w:pPr>
    </w:p>
    <w:p w14:paraId="1BC1F808" w14:textId="54D23BF0" w:rsidR="00626954" w:rsidRPr="002251CC" w:rsidRDefault="00DF0FC3" w:rsidP="009A1299">
      <w:pPr>
        <w:rPr>
          <w:rFonts w:ascii="Times New Roman" w:hAnsi="Times New Roman" w:cs="Times New Roman"/>
          <w:sz w:val="24"/>
          <w:szCs w:val="24"/>
          <w:lang w:val="en-US"/>
        </w:rPr>
      </w:pPr>
      <w:r w:rsidRPr="002251CC">
        <w:rPr>
          <w:rFonts w:ascii="Times New Roman" w:hAnsi="Times New Roman" w:cs="Times New Roman"/>
          <w:sz w:val="24"/>
          <w:szCs w:val="24"/>
          <w:lang w:val="en-US"/>
        </w:rPr>
        <w:t>Table 1</w:t>
      </w:r>
      <w:r w:rsidR="009A1299" w:rsidRPr="002251CC">
        <w:rPr>
          <w:rFonts w:ascii="Times New Roman" w:hAnsi="Times New Roman" w:cs="Times New Roman"/>
          <w:sz w:val="24"/>
          <w:szCs w:val="24"/>
          <w:lang w:val="en-US"/>
        </w:rPr>
        <w:t xml:space="preserve">: </w:t>
      </w:r>
      <w:r w:rsidR="00B80228" w:rsidRPr="002251CC">
        <w:rPr>
          <w:rFonts w:ascii="Times New Roman" w:hAnsi="Times New Roman" w:cs="Times New Roman"/>
          <w:sz w:val="24"/>
          <w:szCs w:val="24"/>
          <w:lang w:val="en-US"/>
        </w:rPr>
        <w:t>Means, Standard Deviations, Reliabilities and Corr</w:t>
      </w:r>
      <w:r w:rsidRPr="002251CC">
        <w:rPr>
          <w:rFonts w:ascii="Times New Roman" w:hAnsi="Times New Roman" w:cs="Times New Roman"/>
          <w:sz w:val="24"/>
          <w:szCs w:val="24"/>
          <w:lang w:val="en-US"/>
        </w:rPr>
        <w:t>elations of the Study Variables</w:t>
      </w:r>
    </w:p>
    <w:tbl>
      <w:tblPr>
        <w:tblStyle w:val="Tabelraster"/>
        <w:tblW w:w="152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56"/>
        <w:gridCol w:w="1671"/>
        <w:gridCol w:w="708"/>
        <w:gridCol w:w="709"/>
        <w:gridCol w:w="628"/>
        <w:gridCol w:w="790"/>
        <w:gridCol w:w="850"/>
        <w:gridCol w:w="851"/>
        <w:gridCol w:w="766"/>
        <w:gridCol w:w="711"/>
        <w:gridCol w:w="791"/>
        <w:gridCol w:w="906"/>
        <w:gridCol w:w="666"/>
        <w:gridCol w:w="696"/>
        <w:gridCol w:w="708"/>
        <w:gridCol w:w="709"/>
        <w:gridCol w:w="709"/>
        <w:gridCol w:w="709"/>
        <w:gridCol w:w="708"/>
        <w:gridCol w:w="520"/>
      </w:tblGrid>
      <w:tr w:rsidR="008F093E" w:rsidRPr="002251CC" w14:paraId="6C9375C3" w14:textId="77777777" w:rsidTr="008F093E">
        <w:tc>
          <w:tcPr>
            <w:tcW w:w="456" w:type="dxa"/>
            <w:tcBorders>
              <w:top w:val="single" w:sz="4" w:space="0" w:color="auto"/>
              <w:bottom w:val="single" w:sz="4" w:space="0" w:color="auto"/>
            </w:tcBorders>
          </w:tcPr>
          <w:p w14:paraId="7B5504D3" w14:textId="77777777" w:rsidR="008F093E" w:rsidRPr="009849F0" w:rsidRDefault="008F093E" w:rsidP="008F093E">
            <w:pPr>
              <w:rPr>
                <w:rFonts w:ascii="Times New Roman" w:hAnsi="Times New Roman" w:cs="Times New Roman"/>
                <w:sz w:val="24"/>
                <w:szCs w:val="24"/>
                <w:lang w:val="en-US"/>
              </w:rPr>
            </w:pPr>
          </w:p>
        </w:tc>
        <w:tc>
          <w:tcPr>
            <w:tcW w:w="1671" w:type="dxa"/>
            <w:tcBorders>
              <w:top w:val="single" w:sz="4" w:space="0" w:color="auto"/>
              <w:bottom w:val="single" w:sz="4" w:space="0" w:color="auto"/>
            </w:tcBorders>
          </w:tcPr>
          <w:p w14:paraId="07A6FC28" w14:textId="77777777" w:rsidR="008F093E" w:rsidRPr="009849F0" w:rsidRDefault="008F093E" w:rsidP="008F093E">
            <w:pPr>
              <w:jc w:val="center"/>
              <w:rPr>
                <w:rFonts w:ascii="Times New Roman" w:hAnsi="Times New Roman" w:cs="Times New Roman"/>
                <w:sz w:val="24"/>
                <w:szCs w:val="24"/>
                <w:lang w:val="en-US"/>
              </w:rPr>
            </w:pPr>
          </w:p>
        </w:tc>
        <w:tc>
          <w:tcPr>
            <w:tcW w:w="708" w:type="dxa"/>
            <w:tcBorders>
              <w:top w:val="single" w:sz="4" w:space="0" w:color="auto"/>
              <w:bottom w:val="single" w:sz="4" w:space="0" w:color="auto"/>
            </w:tcBorders>
          </w:tcPr>
          <w:p w14:paraId="2C24346B" w14:textId="75B8E732" w:rsidR="008F093E" w:rsidRPr="009849F0" w:rsidRDefault="008F093E" w:rsidP="008F093E">
            <w:pPr>
              <w:jc w:val="center"/>
              <w:rPr>
                <w:rFonts w:ascii="Times New Roman" w:hAnsi="Times New Roman" w:cs="Times New Roman"/>
                <w:sz w:val="24"/>
                <w:szCs w:val="24"/>
                <w:lang w:val="en-US"/>
              </w:rPr>
            </w:pPr>
            <w:r w:rsidRPr="009849F0">
              <w:rPr>
                <w:rFonts w:ascii="Times New Roman" w:hAnsi="Times New Roman" w:cs="Times New Roman"/>
                <w:sz w:val="24"/>
                <w:szCs w:val="24"/>
                <w:lang w:val="en-US"/>
              </w:rPr>
              <w:t>M</w:t>
            </w:r>
          </w:p>
        </w:tc>
        <w:tc>
          <w:tcPr>
            <w:tcW w:w="709" w:type="dxa"/>
            <w:tcBorders>
              <w:top w:val="single" w:sz="4" w:space="0" w:color="auto"/>
              <w:bottom w:val="single" w:sz="4" w:space="0" w:color="auto"/>
            </w:tcBorders>
          </w:tcPr>
          <w:p w14:paraId="13C1E94A" w14:textId="3CCEF33D" w:rsidR="008F093E" w:rsidRPr="009849F0" w:rsidRDefault="008F093E" w:rsidP="008F093E">
            <w:pPr>
              <w:jc w:val="center"/>
              <w:rPr>
                <w:rFonts w:ascii="Times New Roman" w:hAnsi="Times New Roman" w:cs="Times New Roman"/>
                <w:sz w:val="24"/>
                <w:szCs w:val="24"/>
                <w:lang w:val="en-US"/>
              </w:rPr>
            </w:pPr>
            <w:r w:rsidRPr="009849F0">
              <w:rPr>
                <w:rFonts w:ascii="Times New Roman" w:hAnsi="Times New Roman" w:cs="Times New Roman"/>
                <w:sz w:val="24"/>
                <w:szCs w:val="24"/>
                <w:lang w:val="en-US"/>
              </w:rPr>
              <w:t>SD</w:t>
            </w:r>
          </w:p>
        </w:tc>
        <w:tc>
          <w:tcPr>
            <w:tcW w:w="628" w:type="dxa"/>
            <w:tcBorders>
              <w:top w:val="single" w:sz="4" w:space="0" w:color="auto"/>
              <w:bottom w:val="single" w:sz="4" w:space="0" w:color="auto"/>
            </w:tcBorders>
          </w:tcPr>
          <w:p w14:paraId="1E0AA63F" w14:textId="192F9596" w:rsidR="008F093E" w:rsidRPr="009849F0" w:rsidRDefault="008F093E" w:rsidP="008F093E">
            <w:pPr>
              <w:jc w:val="center"/>
              <w:rPr>
                <w:rFonts w:ascii="Times New Roman" w:hAnsi="Times New Roman" w:cs="Times New Roman"/>
                <w:sz w:val="24"/>
                <w:szCs w:val="24"/>
                <w:lang w:val="en-US"/>
              </w:rPr>
            </w:pPr>
            <w:r w:rsidRPr="009849F0">
              <w:rPr>
                <w:rFonts w:ascii="Times New Roman" w:hAnsi="Times New Roman" w:cs="Times New Roman"/>
                <w:sz w:val="24"/>
                <w:szCs w:val="24"/>
                <w:lang w:val="en-US"/>
              </w:rPr>
              <w:t>AVE</w:t>
            </w:r>
          </w:p>
        </w:tc>
        <w:tc>
          <w:tcPr>
            <w:tcW w:w="790" w:type="dxa"/>
            <w:tcBorders>
              <w:top w:val="single" w:sz="4" w:space="0" w:color="auto"/>
              <w:bottom w:val="single" w:sz="4" w:space="0" w:color="auto"/>
            </w:tcBorders>
          </w:tcPr>
          <w:p w14:paraId="6A59C470" w14:textId="77777777" w:rsidR="008F093E" w:rsidRPr="009849F0" w:rsidRDefault="008F093E" w:rsidP="008F093E">
            <w:pPr>
              <w:jc w:val="center"/>
              <w:rPr>
                <w:rFonts w:ascii="Times New Roman" w:hAnsi="Times New Roman" w:cs="Times New Roman"/>
                <w:sz w:val="24"/>
                <w:szCs w:val="24"/>
                <w:lang w:val="en-US"/>
              </w:rPr>
            </w:pPr>
            <w:r w:rsidRPr="009849F0">
              <w:rPr>
                <w:rFonts w:ascii="Times New Roman" w:hAnsi="Times New Roman" w:cs="Times New Roman"/>
                <w:sz w:val="24"/>
                <w:szCs w:val="24"/>
                <w:lang w:val="en-US"/>
              </w:rPr>
              <w:t>1</w:t>
            </w:r>
          </w:p>
        </w:tc>
        <w:tc>
          <w:tcPr>
            <w:tcW w:w="850" w:type="dxa"/>
            <w:tcBorders>
              <w:top w:val="single" w:sz="4" w:space="0" w:color="auto"/>
              <w:bottom w:val="single" w:sz="4" w:space="0" w:color="auto"/>
            </w:tcBorders>
          </w:tcPr>
          <w:p w14:paraId="10D1E7B0" w14:textId="77777777" w:rsidR="008F093E" w:rsidRPr="009849F0" w:rsidRDefault="008F093E" w:rsidP="008F093E">
            <w:pPr>
              <w:jc w:val="center"/>
              <w:rPr>
                <w:rFonts w:ascii="Times New Roman" w:hAnsi="Times New Roman" w:cs="Times New Roman"/>
                <w:sz w:val="24"/>
                <w:szCs w:val="24"/>
                <w:lang w:val="en-US"/>
              </w:rPr>
            </w:pPr>
            <w:r w:rsidRPr="009849F0">
              <w:rPr>
                <w:rFonts w:ascii="Times New Roman" w:hAnsi="Times New Roman" w:cs="Times New Roman"/>
                <w:sz w:val="24"/>
                <w:szCs w:val="24"/>
                <w:lang w:val="en-US"/>
              </w:rPr>
              <w:t>2</w:t>
            </w:r>
          </w:p>
        </w:tc>
        <w:tc>
          <w:tcPr>
            <w:tcW w:w="851" w:type="dxa"/>
            <w:tcBorders>
              <w:top w:val="single" w:sz="4" w:space="0" w:color="auto"/>
              <w:bottom w:val="single" w:sz="4" w:space="0" w:color="auto"/>
            </w:tcBorders>
          </w:tcPr>
          <w:p w14:paraId="5FB20D19" w14:textId="77777777" w:rsidR="008F093E" w:rsidRPr="009849F0" w:rsidRDefault="008F093E" w:rsidP="008F093E">
            <w:pPr>
              <w:jc w:val="center"/>
              <w:rPr>
                <w:rFonts w:ascii="Times New Roman" w:hAnsi="Times New Roman" w:cs="Times New Roman"/>
                <w:sz w:val="24"/>
                <w:szCs w:val="24"/>
                <w:lang w:val="en-US"/>
              </w:rPr>
            </w:pPr>
            <w:r w:rsidRPr="009849F0">
              <w:rPr>
                <w:rFonts w:ascii="Times New Roman" w:hAnsi="Times New Roman" w:cs="Times New Roman"/>
                <w:sz w:val="24"/>
                <w:szCs w:val="24"/>
                <w:lang w:val="en-US"/>
              </w:rPr>
              <w:t>3</w:t>
            </w:r>
          </w:p>
        </w:tc>
        <w:tc>
          <w:tcPr>
            <w:tcW w:w="766" w:type="dxa"/>
            <w:tcBorders>
              <w:top w:val="single" w:sz="4" w:space="0" w:color="auto"/>
              <w:bottom w:val="single" w:sz="4" w:space="0" w:color="auto"/>
            </w:tcBorders>
          </w:tcPr>
          <w:p w14:paraId="4CAD60D5" w14:textId="77777777" w:rsidR="008F093E" w:rsidRPr="009849F0" w:rsidRDefault="008F093E" w:rsidP="008F093E">
            <w:pPr>
              <w:jc w:val="center"/>
              <w:rPr>
                <w:rFonts w:ascii="Times New Roman" w:hAnsi="Times New Roman" w:cs="Times New Roman"/>
                <w:sz w:val="24"/>
                <w:szCs w:val="24"/>
                <w:lang w:val="en-US"/>
              </w:rPr>
            </w:pPr>
            <w:r w:rsidRPr="009849F0">
              <w:rPr>
                <w:rFonts w:ascii="Times New Roman" w:hAnsi="Times New Roman" w:cs="Times New Roman"/>
                <w:sz w:val="24"/>
                <w:szCs w:val="24"/>
                <w:lang w:val="en-US"/>
              </w:rPr>
              <w:t>4</w:t>
            </w:r>
          </w:p>
        </w:tc>
        <w:tc>
          <w:tcPr>
            <w:tcW w:w="711" w:type="dxa"/>
            <w:tcBorders>
              <w:top w:val="single" w:sz="4" w:space="0" w:color="auto"/>
              <w:bottom w:val="single" w:sz="4" w:space="0" w:color="auto"/>
            </w:tcBorders>
          </w:tcPr>
          <w:p w14:paraId="3268A2AC" w14:textId="77777777" w:rsidR="008F093E" w:rsidRPr="009849F0" w:rsidRDefault="008F093E" w:rsidP="008F093E">
            <w:pPr>
              <w:jc w:val="center"/>
              <w:rPr>
                <w:rFonts w:ascii="Times New Roman" w:hAnsi="Times New Roman" w:cs="Times New Roman"/>
                <w:sz w:val="24"/>
                <w:szCs w:val="24"/>
                <w:lang w:val="en-US"/>
              </w:rPr>
            </w:pPr>
            <w:r w:rsidRPr="009849F0">
              <w:rPr>
                <w:rFonts w:ascii="Times New Roman" w:hAnsi="Times New Roman" w:cs="Times New Roman"/>
                <w:sz w:val="24"/>
                <w:szCs w:val="24"/>
                <w:lang w:val="en-US"/>
              </w:rPr>
              <w:t>5</w:t>
            </w:r>
          </w:p>
        </w:tc>
        <w:tc>
          <w:tcPr>
            <w:tcW w:w="791" w:type="dxa"/>
            <w:tcBorders>
              <w:top w:val="single" w:sz="4" w:space="0" w:color="auto"/>
              <w:bottom w:val="single" w:sz="4" w:space="0" w:color="auto"/>
            </w:tcBorders>
          </w:tcPr>
          <w:p w14:paraId="73356B69" w14:textId="77777777" w:rsidR="008F093E" w:rsidRPr="009849F0" w:rsidRDefault="008F093E" w:rsidP="008F093E">
            <w:pPr>
              <w:jc w:val="center"/>
              <w:rPr>
                <w:rFonts w:ascii="Times New Roman" w:hAnsi="Times New Roman" w:cs="Times New Roman"/>
                <w:sz w:val="24"/>
                <w:szCs w:val="24"/>
                <w:lang w:val="en-US"/>
              </w:rPr>
            </w:pPr>
            <w:r w:rsidRPr="009849F0">
              <w:rPr>
                <w:rFonts w:ascii="Times New Roman" w:hAnsi="Times New Roman" w:cs="Times New Roman"/>
                <w:sz w:val="24"/>
                <w:szCs w:val="24"/>
                <w:lang w:val="en-US"/>
              </w:rPr>
              <w:t>6</w:t>
            </w:r>
          </w:p>
        </w:tc>
        <w:tc>
          <w:tcPr>
            <w:tcW w:w="906" w:type="dxa"/>
            <w:tcBorders>
              <w:top w:val="single" w:sz="4" w:space="0" w:color="auto"/>
              <w:bottom w:val="single" w:sz="4" w:space="0" w:color="auto"/>
            </w:tcBorders>
          </w:tcPr>
          <w:p w14:paraId="63668D8F" w14:textId="77777777" w:rsidR="008F093E" w:rsidRPr="009849F0" w:rsidRDefault="008F093E" w:rsidP="008F093E">
            <w:pPr>
              <w:jc w:val="center"/>
              <w:rPr>
                <w:rFonts w:ascii="Times New Roman" w:hAnsi="Times New Roman" w:cs="Times New Roman"/>
                <w:sz w:val="24"/>
                <w:szCs w:val="24"/>
                <w:lang w:val="en-US"/>
              </w:rPr>
            </w:pPr>
            <w:r w:rsidRPr="009849F0">
              <w:rPr>
                <w:rFonts w:ascii="Times New Roman" w:hAnsi="Times New Roman" w:cs="Times New Roman"/>
                <w:sz w:val="24"/>
                <w:szCs w:val="24"/>
                <w:lang w:val="en-US"/>
              </w:rPr>
              <w:t>7</w:t>
            </w:r>
          </w:p>
        </w:tc>
        <w:tc>
          <w:tcPr>
            <w:tcW w:w="666" w:type="dxa"/>
            <w:tcBorders>
              <w:top w:val="single" w:sz="4" w:space="0" w:color="auto"/>
              <w:bottom w:val="single" w:sz="4" w:space="0" w:color="auto"/>
            </w:tcBorders>
          </w:tcPr>
          <w:p w14:paraId="70518EDF" w14:textId="77777777" w:rsidR="008F093E" w:rsidRPr="009849F0" w:rsidRDefault="008F093E" w:rsidP="008F093E">
            <w:pPr>
              <w:jc w:val="center"/>
              <w:rPr>
                <w:rFonts w:ascii="Times New Roman" w:hAnsi="Times New Roman" w:cs="Times New Roman"/>
                <w:sz w:val="24"/>
                <w:szCs w:val="24"/>
                <w:lang w:val="en-US"/>
              </w:rPr>
            </w:pPr>
            <w:r w:rsidRPr="009849F0">
              <w:rPr>
                <w:rFonts w:ascii="Times New Roman" w:hAnsi="Times New Roman" w:cs="Times New Roman"/>
                <w:sz w:val="24"/>
                <w:szCs w:val="24"/>
                <w:lang w:val="en-US"/>
              </w:rPr>
              <w:t>8</w:t>
            </w:r>
          </w:p>
        </w:tc>
        <w:tc>
          <w:tcPr>
            <w:tcW w:w="696" w:type="dxa"/>
            <w:tcBorders>
              <w:top w:val="single" w:sz="4" w:space="0" w:color="auto"/>
              <w:bottom w:val="single" w:sz="4" w:space="0" w:color="auto"/>
            </w:tcBorders>
          </w:tcPr>
          <w:p w14:paraId="03E2FEBF" w14:textId="77777777" w:rsidR="008F093E" w:rsidRPr="009849F0" w:rsidRDefault="008F093E" w:rsidP="008F093E">
            <w:pPr>
              <w:jc w:val="center"/>
              <w:rPr>
                <w:rFonts w:ascii="Times New Roman" w:hAnsi="Times New Roman" w:cs="Times New Roman"/>
                <w:sz w:val="24"/>
                <w:szCs w:val="24"/>
                <w:lang w:val="en-US"/>
              </w:rPr>
            </w:pPr>
            <w:r w:rsidRPr="009849F0">
              <w:rPr>
                <w:rFonts w:ascii="Times New Roman" w:hAnsi="Times New Roman" w:cs="Times New Roman"/>
                <w:sz w:val="24"/>
                <w:szCs w:val="24"/>
                <w:lang w:val="en-US"/>
              </w:rPr>
              <w:t>9</w:t>
            </w:r>
          </w:p>
        </w:tc>
        <w:tc>
          <w:tcPr>
            <w:tcW w:w="708" w:type="dxa"/>
            <w:tcBorders>
              <w:top w:val="single" w:sz="4" w:space="0" w:color="auto"/>
              <w:bottom w:val="single" w:sz="4" w:space="0" w:color="auto"/>
            </w:tcBorders>
          </w:tcPr>
          <w:p w14:paraId="36539112" w14:textId="77777777" w:rsidR="008F093E" w:rsidRPr="009849F0" w:rsidRDefault="008F093E" w:rsidP="008F093E">
            <w:pPr>
              <w:jc w:val="center"/>
              <w:rPr>
                <w:rFonts w:ascii="Times New Roman" w:hAnsi="Times New Roman" w:cs="Times New Roman"/>
                <w:sz w:val="24"/>
                <w:szCs w:val="24"/>
                <w:lang w:val="en-US"/>
              </w:rPr>
            </w:pPr>
            <w:r w:rsidRPr="009849F0">
              <w:rPr>
                <w:rFonts w:ascii="Times New Roman" w:hAnsi="Times New Roman" w:cs="Times New Roman"/>
                <w:sz w:val="24"/>
                <w:szCs w:val="24"/>
                <w:lang w:val="en-US"/>
              </w:rPr>
              <w:t>10</w:t>
            </w:r>
          </w:p>
        </w:tc>
        <w:tc>
          <w:tcPr>
            <w:tcW w:w="709" w:type="dxa"/>
            <w:tcBorders>
              <w:top w:val="single" w:sz="4" w:space="0" w:color="auto"/>
              <w:bottom w:val="single" w:sz="4" w:space="0" w:color="auto"/>
            </w:tcBorders>
          </w:tcPr>
          <w:p w14:paraId="3EF13568" w14:textId="77777777" w:rsidR="008F093E" w:rsidRPr="009849F0" w:rsidRDefault="008F093E" w:rsidP="008F093E">
            <w:pPr>
              <w:jc w:val="center"/>
              <w:rPr>
                <w:rFonts w:ascii="Times New Roman" w:hAnsi="Times New Roman" w:cs="Times New Roman"/>
                <w:sz w:val="24"/>
                <w:szCs w:val="24"/>
                <w:lang w:val="en-US"/>
              </w:rPr>
            </w:pPr>
            <w:r w:rsidRPr="009849F0">
              <w:rPr>
                <w:rFonts w:ascii="Times New Roman" w:hAnsi="Times New Roman" w:cs="Times New Roman"/>
                <w:sz w:val="24"/>
                <w:szCs w:val="24"/>
                <w:lang w:val="en-US"/>
              </w:rPr>
              <w:t>11</w:t>
            </w:r>
          </w:p>
        </w:tc>
        <w:tc>
          <w:tcPr>
            <w:tcW w:w="709" w:type="dxa"/>
            <w:tcBorders>
              <w:top w:val="single" w:sz="4" w:space="0" w:color="auto"/>
              <w:bottom w:val="single" w:sz="4" w:space="0" w:color="auto"/>
            </w:tcBorders>
          </w:tcPr>
          <w:p w14:paraId="469AB6C4" w14:textId="77777777" w:rsidR="008F093E" w:rsidRPr="009849F0" w:rsidRDefault="008F093E" w:rsidP="008F093E">
            <w:pPr>
              <w:jc w:val="center"/>
              <w:rPr>
                <w:rFonts w:ascii="Times New Roman" w:hAnsi="Times New Roman" w:cs="Times New Roman"/>
                <w:sz w:val="24"/>
                <w:szCs w:val="24"/>
                <w:lang w:val="en-US"/>
              </w:rPr>
            </w:pPr>
            <w:r w:rsidRPr="009849F0">
              <w:rPr>
                <w:rFonts w:ascii="Times New Roman" w:hAnsi="Times New Roman" w:cs="Times New Roman"/>
                <w:sz w:val="24"/>
                <w:szCs w:val="24"/>
                <w:lang w:val="en-US"/>
              </w:rPr>
              <w:t>12</w:t>
            </w:r>
          </w:p>
        </w:tc>
        <w:tc>
          <w:tcPr>
            <w:tcW w:w="709" w:type="dxa"/>
            <w:tcBorders>
              <w:top w:val="single" w:sz="4" w:space="0" w:color="auto"/>
              <w:bottom w:val="single" w:sz="4" w:space="0" w:color="auto"/>
            </w:tcBorders>
          </w:tcPr>
          <w:p w14:paraId="38624AD4" w14:textId="77777777" w:rsidR="008F093E" w:rsidRPr="009849F0" w:rsidRDefault="008F093E" w:rsidP="008F093E">
            <w:pPr>
              <w:jc w:val="center"/>
              <w:rPr>
                <w:rFonts w:ascii="Times New Roman" w:hAnsi="Times New Roman" w:cs="Times New Roman"/>
                <w:sz w:val="24"/>
                <w:szCs w:val="24"/>
                <w:lang w:val="en-US"/>
              </w:rPr>
            </w:pPr>
            <w:r w:rsidRPr="009849F0">
              <w:rPr>
                <w:rFonts w:ascii="Times New Roman" w:hAnsi="Times New Roman" w:cs="Times New Roman"/>
                <w:sz w:val="24"/>
                <w:szCs w:val="24"/>
                <w:lang w:val="en-US"/>
              </w:rPr>
              <w:t>13</w:t>
            </w:r>
          </w:p>
        </w:tc>
        <w:tc>
          <w:tcPr>
            <w:tcW w:w="708" w:type="dxa"/>
            <w:tcBorders>
              <w:top w:val="single" w:sz="4" w:space="0" w:color="auto"/>
              <w:bottom w:val="single" w:sz="4" w:space="0" w:color="auto"/>
            </w:tcBorders>
          </w:tcPr>
          <w:p w14:paraId="2DDD87C0" w14:textId="77777777" w:rsidR="008F093E" w:rsidRPr="009849F0" w:rsidRDefault="008F093E" w:rsidP="008F093E">
            <w:pPr>
              <w:jc w:val="center"/>
              <w:rPr>
                <w:rFonts w:ascii="Times New Roman" w:hAnsi="Times New Roman" w:cs="Times New Roman"/>
                <w:sz w:val="24"/>
                <w:szCs w:val="24"/>
                <w:lang w:val="en-US"/>
              </w:rPr>
            </w:pPr>
            <w:r w:rsidRPr="009849F0">
              <w:rPr>
                <w:rFonts w:ascii="Times New Roman" w:hAnsi="Times New Roman" w:cs="Times New Roman"/>
                <w:sz w:val="24"/>
                <w:szCs w:val="24"/>
                <w:lang w:val="en-US"/>
              </w:rPr>
              <w:t>14</w:t>
            </w:r>
          </w:p>
        </w:tc>
        <w:tc>
          <w:tcPr>
            <w:tcW w:w="520" w:type="dxa"/>
            <w:tcBorders>
              <w:top w:val="single" w:sz="4" w:space="0" w:color="auto"/>
              <w:bottom w:val="single" w:sz="4" w:space="0" w:color="auto"/>
            </w:tcBorders>
          </w:tcPr>
          <w:p w14:paraId="26AD9756" w14:textId="77777777" w:rsidR="008F093E" w:rsidRPr="009849F0" w:rsidRDefault="008F093E" w:rsidP="008F093E">
            <w:pPr>
              <w:jc w:val="center"/>
              <w:rPr>
                <w:rFonts w:ascii="Times New Roman" w:hAnsi="Times New Roman" w:cs="Times New Roman"/>
                <w:sz w:val="24"/>
                <w:szCs w:val="24"/>
                <w:lang w:val="en-US"/>
              </w:rPr>
            </w:pPr>
            <w:r w:rsidRPr="009849F0">
              <w:rPr>
                <w:rFonts w:ascii="Times New Roman" w:hAnsi="Times New Roman" w:cs="Times New Roman"/>
                <w:sz w:val="24"/>
                <w:szCs w:val="24"/>
                <w:lang w:val="en-US"/>
              </w:rPr>
              <w:t>15</w:t>
            </w:r>
          </w:p>
        </w:tc>
      </w:tr>
      <w:tr w:rsidR="008F093E" w:rsidRPr="002251CC" w14:paraId="65503711" w14:textId="77777777" w:rsidTr="008F093E">
        <w:tc>
          <w:tcPr>
            <w:tcW w:w="456" w:type="dxa"/>
            <w:tcBorders>
              <w:top w:val="single" w:sz="4" w:space="0" w:color="auto"/>
            </w:tcBorders>
          </w:tcPr>
          <w:p w14:paraId="7019AA88" w14:textId="77777777" w:rsidR="008F093E" w:rsidRPr="009849F0" w:rsidRDefault="008F093E" w:rsidP="008F093E">
            <w:pPr>
              <w:rPr>
                <w:rFonts w:ascii="Times New Roman" w:hAnsi="Times New Roman" w:cs="Times New Roman"/>
                <w:sz w:val="24"/>
                <w:szCs w:val="24"/>
                <w:lang w:val="en-US"/>
              </w:rPr>
            </w:pPr>
            <w:r w:rsidRPr="009849F0">
              <w:rPr>
                <w:rFonts w:ascii="Times New Roman" w:hAnsi="Times New Roman" w:cs="Times New Roman"/>
                <w:sz w:val="24"/>
                <w:szCs w:val="24"/>
                <w:lang w:val="en-US"/>
              </w:rPr>
              <w:t>1</w:t>
            </w:r>
          </w:p>
        </w:tc>
        <w:tc>
          <w:tcPr>
            <w:tcW w:w="1671" w:type="dxa"/>
            <w:tcBorders>
              <w:top w:val="single" w:sz="4" w:space="0" w:color="auto"/>
            </w:tcBorders>
          </w:tcPr>
          <w:p w14:paraId="23B00471" w14:textId="77777777" w:rsidR="008F093E" w:rsidRPr="009849F0" w:rsidRDefault="008F093E" w:rsidP="008F093E">
            <w:pPr>
              <w:rPr>
                <w:rFonts w:ascii="Times New Roman" w:hAnsi="Times New Roman" w:cs="Times New Roman"/>
                <w:sz w:val="24"/>
                <w:szCs w:val="24"/>
                <w:lang w:val="en-US"/>
              </w:rPr>
            </w:pPr>
            <w:r w:rsidRPr="009849F0">
              <w:rPr>
                <w:rFonts w:ascii="Times New Roman" w:hAnsi="Times New Roman" w:cs="Times New Roman"/>
                <w:sz w:val="24"/>
                <w:szCs w:val="24"/>
                <w:lang w:val="en-US"/>
              </w:rPr>
              <w:t>Gender</w:t>
            </w:r>
          </w:p>
        </w:tc>
        <w:tc>
          <w:tcPr>
            <w:tcW w:w="708" w:type="dxa"/>
            <w:tcBorders>
              <w:top w:val="single" w:sz="4" w:space="0" w:color="auto"/>
            </w:tcBorders>
          </w:tcPr>
          <w:p w14:paraId="32A71F38" w14:textId="451BB6EE" w:rsidR="008F093E" w:rsidRPr="009849F0" w:rsidRDefault="008F093E" w:rsidP="008F093E">
            <w:pPr>
              <w:jc w:val="right"/>
              <w:rPr>
                <w:rFonts w:ascii="Times New Roman" w:hAnsi="Times New Roman" w:cs="Times New Roman"/>
                <w:sz w:val="24"/>
                <w:szCs w:val="24"/>
                <w:lang w:val="en-US"/>
              </w:rPr>
            </w:pPr>
            <w:r w:rsidRPr="009849F0">
              <w:rPr>
                <w:rFonts w:ascii="Times New Roman" w:hAnsi="Times New Roman" w:cs="Times New Roman"/>
                <w:sz w:val="24"/>
                <w:szCs w:val="24"/>
                <w:lang w:val="en-US"/>
              </w:rPr>
              <w:t>.55</w:t>
            </w:r>
          </w:p>
        </w:tc>
        <w:tc>
          <w:tcPr>
            <w:tcW w:w="709" w:type="dxa"/>
            <w:tcBorders>
              <w:top w:val="single" w:sz="4" w:space="0" w:color="auto"/>
            </w:tcBorders>
          </w:tcPr>
          <w:p w14:paraId="7D05D957" w14:textId="6A563E7A" w:rsidR="008F093E" w:rsidRPr="009849F0" w:rsidRDefault="008F093E" w:rsidP="008F093E">
            <w:pPr>
              <w:jc w:val="right"/>
              <w:rPr>
                <w:rFonts w:ascii="Times New Roman" w:hAnsi="Times New Roman" w:cs="Times New Roman"/>
                <w:sz w:val="24"/>
                <w:szCs w:val="24"/>
                <w:lang w:val="en-US"/>
              </w:rPr>
            </w:pPr>
            <w:r w:rsidRPr="009849F0">
              <w:rPr>
                <w:rFonts w:ascii="Times New Roman" w:hAnsi="Times New Roman" w:cs="Times New Roman"/>
                <w:sz w:val="24"/>
                <w:szCs w:val="24"/>
                <w:lang w:val="en-US"/>
              </w:rPr>
              <w:t>--</w:t>
            </w:r>
          </w:p>
        </w:tc>
        <w:tc>
          <w:tcPr>
            <w:tcW w:w="628" w:type="dxa"/>
            <w:tcBorders>
              <w:top w:val="single" w:sz="4" w:space="0" w:color="auto"/>
            </w:tcBorders>
          </w:tcPr>
          <w:p w14:paraId="082EAE0C" w14:textId="111F68D8" w:rsidR="008F093E" w:rsidRPr="009849F0" w:rsidRDefault="008F093E" w:rsidP="008F093E">
            <w:pPr>
              <w:jc w:val="right"/>
              <w:rPr>
                <w:rFonts w:ascii="Times New Roman" w:hAnsi="Times New Roman" w:cs="Times New Roman"/>
                <w:sz w:val="24"/>
                <w:szCs w:val="24"/>
                <w:lang w:val="en-US"/>
              </w:rPr>
            </w:pPr>
          </w:p>
        </w:tc>
        <w:tc>
          <w:tcPr>
            <w:tcW w:w="790" w:type="dxa"/>
            <w:tcBorders>
              <w:top w:val="single" w:sz="4" w:space="0" w:color="auto"/>
            </w:tcBorders>
          </w:tcPr>
          <w:p w14:paraId="6047E32F" w14:textId="77777777" w:rsidR="008F093E" w:rsidRPr="009849F0" w:rsidRDefault="008F093E" w:rsidP="008F093E">
            <w:pPr>
              <w:rPr>
                <w:rFonts w:ascii="Times New Roman" w:hAnsi="Times New Roman" w:cs="Times New Roman"/>
                <w:sz w:val="24"/>
                <w:szCs w:val="24"/>
                <w:lang w:val="en-US"/>
              </w:rPr>
            </w:pPr>
            <w:r w:rsidRPr="009849F0">
              <w:rPr>
                <w:rFonts w:ascii="Times New Roman" w:hAnsi="Times New Roman" w:cs="Times New Roman"/>
                <w:sz w:val="24"/>
                <w:szCs w:val="24"/>
                <w:lang w:val="en-US"/>
              </w:rPr>
              <w:t>--</w:t>
            </w:r>
          </w:p>
        </w:tc>
        <w:tc>
          <w:tcPr>
            <w:tcW w:w="850" w:type="dxa"/>
            <w:tcBorders>
              <w:top w:val="single" w:sz="4" w:space="0" w:color="auto"/>
            </w:tcBorders>
          </w:tcPr>
          <w:p w14:paraId="40E37BC2" w14:textId="77777777" w:rsidR="008F093E" w:rsidRPr="009849F0" w:rsidRDefault="008F093E" w:rsidP="008F093E">
            <w:pPr>
              <w:rPr>
                <w:rFonts w:ascii="Times New Roman" w:hAnsi="Times New Roman" w:cs="Times New Roman"/>
                <w:sz w:val="24"/>
                <w:szCs w:val="24"/>
                <w:lang w:val="en-US"/>
              </w:rPr>
            </w:pPr>
          </w:p>
        </w:tc>
        <w:tc>
          <w:tcPr>
            <w:tcW w:w="851" w:type="dxa"/>
            <w:tcBorders>
              <w:top w:val="single" w:sz="4" w:space="0" w:color="auto"/>
            </w:tcBorders>
          </w:tcPr>
          <w:p w14:paraId="720F9AB7" w14:textId="77777777" w:rsidR="008F093E" w:rsidRPr="009849F0" w:rsidRDefault="008F093E" w:rsidP="008F093E">
            <w:pPr>
              <w:rPr>
                <w:rFonts w:ascii="Times New Roman" w:hAnsi="Times New Roman" w:cs="Times New Roman"/>
                <w:sz w:val="24"/>
                <w:szCs w:val="24"/>
                <w:lang w:val="en-US"/>
              </w:rPr>
            </w:pPr>
          </w:p>
        </w:tc>
        <w:tc>
          <w:tcPr>
            <w:tcW w:w="766" w:type="dxa"/>
            <w:tcBorders>
              <w:top w:val="single" w:sz="4" w:space="0" w:color="auto"/>
            </w:tcBorders>
          </w:tcPr>
          <w:p w14:paraId="5BAF4522" w14:textId="77777777" w:rsidR="008F093E" w:rsidRPr="009849F0" w:rsidRDefault="008F093E" w:rsidP="008F093E">
            <w:pPr>
              <w:rPr>
                <w:rFonts w:ascii="Times New Roman" w:hAnsi="Times New Roman" w:cs="Times New Roman"/>
                <w:sz w:val="24"/>
                <w:szCs w:val="24"/>
                <w:lang w:val="en-US"/>
              </w:rPr>
            </w:pPr>
          </w:p>
        </w:tc>
        <w:tc>
          <w:tcPr>
            <w:tcW w:w="711" w:type="dxa"/>
            <w:tcBorders>
              <w:top w:val="single" w:sz="4" w:space="0" w:color="auto"/>
            </w:tcBorders>
          </w:tcPr>
          <w:p w14:paraId="6DFBFD7E" w14:textId="77777777" w:rsidR="008F093E" w:rsidRPr="009849F0" w:rsidRDefault="008F093E" w:rsidP="008F093E">
            <w:pPr>
              <w:rPr>
                <w:rFonts w:ascii="Times New Roman" w:hAnsi="Times New Roman" w:cs="Times New Roman"/>
                <w:sz w:val="24"/>
                <w:szCs w:val="24"/>
                <w:lang w:val="en-US"/>
              </w:rPr>
            </w:pPr>
          </w:p>
        </w:tc>
        <w:tc>
          <w:tcPr>
            <w:tcW w:w="791" w:type="dxa"/>
            <w:tcBorders>
              <w:top w:val="single" w:sz="4" w:space="0" w:color="auto"/>
            </w:tcBorders>
          </w:tcPr>
          <w:p w14:paraId="7738CA4C" w14:textId="77777777" w:rsidR="008F093E" w:rsidRPr="009849F0" w:rsidRDefault="008F093E" w:rsidP="008F093E">
            <w:pPr>
              <w:rPr>
                <w:rFonts w:ascii="Times New Roman" w:hAnsi="Times New Roman" w:cs="Times New Roman"/>
                <w:sz w:val="24"/>
                <w:szCs w:val="24"/>
                <w:lang w:val="en-US"/>
              </w:rPr>
            </w:pPr>
          </w:p>
        </w:tc>
        <w:tc>
          <w:tcPr>
            <w:tcW w:w="906" w:type="dxa"/>
            <w:tcBorders>
              <w:top w:val="single" w:sz="4" w:space="0" w:color="auto"/>
            </w:tcBorders>
          </w:tcPr>
          <w:p w14:paraId="58B5CBCE" w14:textId="77777777" w:rsidR="008F093E" w:rsidRPr="009849F0" w:rsidRDefault="008F093E" w:rsidP="008F093E">
            <w:pPr>
              <w:rPr>
                <w:rFonts w:ascii="Times New Roman" w:hAnsi="Times New Roman" w:cs="Times New Roman"/>
                <w:sz w:val="24"/>
                <w:szCs w:val="24"/>
                <w:lang w:val="en-US"/>
              </w:rPr>
            </w:pPr>
          </w:p>
        </w:tc>
        <w:tc>
          <w:tcPr>
            <w:tcW w:w="666" w:type="dxa"/>
            <w:tcBorders>
              <w:top w:val="single" w:sz="4" w:space="0" w:color="auto"/>
            </w:tcBorders>
          </w:tcPr>
          <w:p w14:paraId="515883F6" w14:textId="77777777" w:rsidR="008F093E" w:rsidRPr="009849F0" w:rsidRDefault="008F093E" w:rsidP="008F093E">
            <w:pPr>
              <w:rPr>
                <w:rFonts w:ascii="Times New Roman" w:hAnsi="Times New Roman" w:cs="Times New Roman"/>
                <w:sz w:val="24"/>
                <w:szCs w:val="24"/>
                <w:lang w:val="en-US"/>
              </w:rPr>
            </w:pPr>
          </w:p>
        </w:tc>
        <w:tc>
          <w:tcPr>
            <w:tcW w:w="696" w:type="dxa"/>
            <w:tcBorders>
              <w:top w:val="single" w:sz="4" w:space="0" w:color="auto"/>
            </w:tcBorders>
          </w:tcPr>
          <w:p w14:paraId="4BCB644F" w14:textId="77777777" w:rsidR="008F093E" w:rsidRPr="009849F0" w:rsidRDefault="008F093E" w:rsidP="008F093E">
            <w:pPr>
              <w:rPr>
                <w:rFonts w:ascii="Times New Roman" w:hAnsi="Times New Roman" w:cs="Times New Roman"/>
                <w:sz w:val="24"/>
                <w:szCs w:val="24"/>
                <w:lang w:val="en-US"/>
              </w:rPr>
            </w:pPr>
          </w:p>
        </w:tc>
        <w:tc>
          <w:tcPr>
            <w:tcW w:w="708" w:type="dxa"/>
            <w:tcBorders>
              <w:top w:val="single" w:sz="4" w:space="0" w:color="auto"/>
            </w:tcBorders>
          </w:tcPr>
          <w:p w14:paraId="54D412C6" w14:textId="77777777" w:rsidR="008F093E" w:rsidRPr="009849F0" w:rsidRDefault="008F093E" w:rsidP="008F093E">
            <w:pPr>
              <w:rPr>
                <w:rFonts w:ascii="Times New Roman" w:hAnsi="Times New Roman" w:cs="Times New Roman"/>
                <w:sz w:val="24"/>
                <w:szCs w:val="24"/>
                <w:lang w:val="en-US"/>
              </w:rPr>
            </w:pPr>
          </w:p>
        </w:tc>
        <w:tc>
          <w:tcPr>
            <w:tcW w:w="709" w:type="dxa"/>
            <w:tcBorders>
              <w:top w:val="single" w:sz="4" w:space="0" w:color="auto"/>
            </w:tcBorders>
          </w:tcPr>
          <w:p w14:paraId="66E11B3B" w14:textId="77777777" w:rsidR="008F093E" w:rsidRPr="009849F0" w:rsidRDefault="008F093E" w:rsidP="008F093E">
            <w:pPr>
              <w:rPr>
                <w:rFonts w:ascii="Times New Roman" w:hAnsi="Times New Roman" w:cs="Times New Roman"/>
                <w:sz w:val="24"/>
                <w:szCs w:val="24"/>
                <w:lang w:val="en-US"/>
              </w:rPr>
            </w:pPr>
          </w:p>
        </w:tc>
        <w:tc>
          <w:tcPr>
            <w:tcW w:w="709" w:type="dxa"/>
            <w:tcBorders>
              <w:top w:val="single" w:sz="4" w:space="0" w:color="auto"/>
            </w:tcBorders>
          </w:tcPr>
          <w:p w14:paraId="64DE9673" w14:textId="77777777" w:rsidR="008F093E" w:rsidRPr="009849F0" w:rsidRDefault="008F093E" w:rsidP="008F093E">
            <w:pPr>
              <w:rPr>
                <w:rFonts w:ascii="Times New Roman" w:hAnsi="Times New Roman" w:cs="Times New Roman"/>
                <w:sz w:val="24"/>
                <w:szCs w:val="24"/>
                <w:lang w:val="en-US"/>
              </w:rPr>
            </w:pPr>
          </w:p>
        </w:tc>
        <w:tc>
          <w:tcPr>
            <w:tcW w:w="709" w:type="dxa"/>
            <w:tcBorders>
              <w:top w:val="single" w:sz="4" w:space="0" w:color="auto"/>
            </w:tcBorders>
          </w:tcPr>
          <w:p w14:paraId="4A3EA8D2" w14:textId="77777777" w:rsidR="008F093E" w:rsidRPr="009849F0" w:rsidRDefault="008F093E" w:rsidP="008F093E">
            <w:pPr>
              <w:rPr>
                <w:rFonts w:ascii="Times New Roman" w:hAnsi="Times New Roman" w:cs="Times New Roman"/>
                <w:sz w:val="24"/>
                <w:szCs w:val="24"/>
                <w:lang w:val="en-US"/>
              </w:rPr>
            </w:pPr>
          </w:p>
        </w:tc>
        <w:tc>
          <w:tcPr>
            <w:tcW w:w="708" w:type="dxa"/>
            <w:tcBorders>
              <w:top w:val="single" w:sz="4" w:space="0" w:color="auto"/>
            </w:tcBorders>
          </w:tcPr>
          <w:p w14:paraId="60DF6178" w14:textId="77777777" w:rsidR="008F093E" w:rsidRPr="009849F0" w:rsidRDefault="008F093E" w:rsidP="008F093E">
            <w:pPr>
              <w:rPr>
                <w:rFonts w:ascii="Times New Roman" w:hAnsi="Times New Roman" w:cs="Times New Roman"/>
                <w:sz w:val="24"/>
                <w:szCs w:val="24"/>
                <w:lang w:val="en-US"/>
              </w:rPr>
            </w:pPr>
          </w:p>
        </w:tc>
        <w:tc>
          <w:tcPr>
            <w:tcW w:w="520" w:type="dxa"/>
            <w:tcBorders>
              <w:top w:val="single" w:sz="4" w:space="0" w:color="auto"/>
            </w:tcBorders>
          </w:tcPr>
          <w:p w14:paraId="74AB28FC" w14:textId="77777777" w:rsidR="008F093E" w:rsidRPr="009849F0" w:rsidRDefault="008F093E" w:rsidP="008F093E">
            <w:pPr>
              <w:rPr>
                <w:rFonts w:ascii="Times New Roman" w:hAnsi="Times New Roman" w:cs="Times New Roman"/>
                <w:sz w:val="24"/>
                <w:szCs w:val="24"/>
                <w:lang w:val="en-US"/>
              </w:rPr>
            </w:pPr>
          </w:p>
        </w:tc>
      </w:tr>
      <w:tr w:rsidR="008F093E" w:rsidRPr="002251CC" w14:paraId="2CF63E2A" w14:textId="77777777" w:rsidTr="008F093E">
        <w:tc>
          <w:tcPr>
            <w:tcW w:w="456" w:type="dxa"/>
          </w:tcPr>
          <w:p w14:paraId="515D7A31" w14:textId="77777777" w:rsidR="008F093E" w:rsidRPr="009849F0" w:rsidRDefault="008F093E" w:rsidP="008F093E">
            <w:pPr>
              <w:rPr>
                <w:rFonts w:ascii="Times New Roman" w:hAnsi="Times New Roman" w:cs="Times New Roman"/>
                <w:sz w:val="24"/>
                <w:szCs w:val="24"/>
                <w:lang w:val="en-US"/>
              </w:rPr>
            </w:pPr>
            <w:r w:rsidRPr="009849F0">
              <w:rPr>
                <w:rFonts w:ascii="Times New Roman" w:hAnsi="Times New Roman" w:cs="Times New Roman"/>
                <w:sz w:val="24"/>
                <w:szCs w:val="24"/>
                <w:lang w:val="en-US"/>
              </w:rPr>
              <w:t>2</w:t>
            </w:r>
          </w:p>
        </w:tc>
        <w:tc>
          <w:tcPr>
            <w:tcW w:w="1671" w:type="dxa"/>
          </w:tcPr>
          <w:p w14:paraId="0A257CAD" w14:textId="77777777" w:rsidR="008F093E" w:rsidRPr="009849F0" w:rsidRDefault="008F093E" w:rsidP="008F093E">
            <w:pPr>
              <w:rPr>
                <w:rFonts w:ascii="Times New Roman" w:hAnsi="Times New Roman" w:cs="Times New Roman"/>
                <w:sz w:val="24"/>
                <w:szCs w:val="24"/>
                <w:lang w:val="en-US"/>
              </w:rPr>
            </w:pPr>
            <w:r w:rsidRPr="009849F0">
              <w:rPr>
                <w:rFonts w:ascii="Times New Roman" w:hAnsi="Times New Roman" w:cs="Times New Roman"/>
                <w:sz w:val="24"/>
                <w:szCs w:val="24"/>
                <w:lang w:val="en-US"/>
              </w:rPr>
              <w:t>Age</w:t>
            </w:r>
          </w:p>
        </w:tc>
        <w:tc>
          <w:tcPr>
            <w:tcW w:w="708" w:type="dxa"/>
          </w:tcPr>
          <w:p w14:paraId="5B2CA847" w14:textId="2F456E9B" w:rsidR="008F093E" w:rsidRPr="009849F0" w:rsidRDefault="008F093E" w:rsidP="008F093E">
            <w:pPr>
              <w:jc w:val="right"/>
              <w:rPr>
                <w:rFonts w:ascii="Times New Roman" w:hAnsi="Times New Roman" w:cs="Times New Roman"/>
                <w:sz w:val="24"/>
                <w:szCs w:val="24"/>
                <w:lang w:val="en-US"/>
              </w:rPr>
            </w:pPr>
            <w:r w:rsidRPr="009849F0">
              <w:rPr>
                <w:rFonts w:ascii="Times New Roman" w:hAnsi="Times New Roman" w:cs="Times New Roman"/>
                <w:sz w:val="24"/>
                <w:szCs w:val="24"/>
                <w:lang w:val="en-US"/>
              </w:rPr>
              <w:t>50.06</w:t>
            </w:r>
          </w:p>
        </w:tc>
        <w:tc>
          <w:tcPr>
            <w:tcW w:w="709" w:type="dxa"/>
          </w:tcPr>
          <w:p w14:paraId="34AF06E8" w14:textId="09A7CDED" w:rsidR="008F093E" w:rsidRPr="009849F0" w:rsidRDefault="008F093E" w:rsidP="008F093E">
            <w:pPr>
              <w:jc w:val="right"/>
              <w:rPr>
                <w:rFonts w:ascii="Times New Roman" w:hAnsi="Times New Roman" w:cs="Times New Roman"/>
                <w:sz w:val="24"/>
                <w:szCs w:val="24"/>
                <w:lang w:val="en-US"/>
              </w:rPr>
            </w:pPr>
            <w:r w:rsidRPr="009849F0">
              <w:rPr>
                <w:rFonts w:ascii="Times New Roman" w:hAnsi="Times New Roman" w:cs="Times New Roman"/>
                <w:sz w:val="24"/>
                <w:szCs w:val="24"/>
                <w:lang w:val="en-US"/>
              </w:rPr>
              <w:t>10.83</w:t>
            </w:r>
          </w:p>
        </w:tc>
        <w:tc>
          <w:tcPr>
            <w:tcW w:w="628" w:type="dxa"/>
          </w:tcPr>
          <w:p w14:paraId="4C30DB5C" w14:textId="646FEB9E" w:rsidR="008F093E" w:rsidRPr="009849F0" w:rsidRDefault="008F093E" w:rsidP="008F093E">
            <w:pPr>
              <w:jc w:val="right"/>
              <w:rPr>
                <w:rFonts w:ascii="Times New Roman" w:hAnsi="Times New Roman" w:cs="Times New Roman"/>
                <w:sz w:val="24"/>
                <w:szCs w:val="24"/>
                <w:lang w:val="en-US"/>
              </w:rPr>
            </w:pPr>
          </w:p>
        </w:tc>
        <w:tc>
          <w:tcPr>
            <w:tcW w:w="790" w:type="dxa"/>
          </w:tcPr>
          <w:p w14:paraId="5533CAF2" w14:textId="77777777" w:rsidR="008F093E" w:rsidRPr="009849F0" w:rsidRDefault="008F093E" w:rsidP="008F093E">
            <w:pPr>
              <w:rPr>
                <w:rFonts w:ascii="Times New Roman" w:hAnsi="Times New Roman" w:cs="Times New Roman"/>
                <w:sz w:val="24"/>
                <w:szCs w:val="24"/>
                <w:lang w:val="en-US"/>
              </w:rPr>
            </w:pPr>
            <w:r w:rsidRPr="009849F0">
              <w:rPr>
                <w:rFonts w:ascii="Times New Roman" w:hAnsi="Times New Roman" w:cs="Times New Roman"/>
                <w:sz w:val="24"/>
                <w:szCs w:val="24"/>
                <w:lang w:val="en-US"/>
              </w:rPr>
              <w:t>-.21**</w:t>
            </w:r>
          </w:p>
        </w:tc>
        <w:tc>
          <w:tcPr>
            <w:tcW w:w="850" w:type="dxa"/>
          </w:tcPr>
          <w:p w14:paraId="3EFD8646" w14:textId="77777777" w:rsidR="008F093E" w:rsidRPr="009849F0" w:rsidRDefault="008F093E" w:rsidP="008F093E">
            <w:pPr>
              <w:rPr>
                <w:rFonts w:ascii="Times New Roman" w:hAnsi="Times New Roman" w:cs="Times New Roman"/>
                <w:sz w:val="24"/>
                <w:szCs w:val="24"/>
                <w:lang w:val="en-US"/>
              </w:rPr>
            </w:pPr>
            <w:r w:rsidRPr="009849F0">
              <w:rPr>
                <w:rFonts w:ascii="Times New Roman" w:hAnsi="Times New Roman" w:cs="Times New Roman"/>
                <w:sz w:val="24"/>
                <w:szCs w:val="24"/>
                <w:lang w:val="en-US"/>
              </w:rPr>
              <w:t>--</w:t>
            </w:r>
          </w:p>
        </w:tc>
        <w:tc>
          <w:tcPr>
            <w:tcW w:w="851" w:type="dxa"/>
          </w:tcPr>
          <w:p w14:paraId="1F14F589" w14:textId="77777777" w:rsidR="008F093E" w:rsidRPr="009849F0" w:rsidRDefault="008F093E" w:rsidP="008F093E">
            <w:pPr>
              <w:rPr>
                <w:rFonts w:ascii="Times New Roman" w:hAnsi="Times New Roman" w:cs="Times New Roman"/>
                <w:sz w:val="24"/>
                <w:szCs w:val="24"/>
                <w:lang w:val="en-US"/>
              </w:rPr>
            </w:pPr>
          </w:p>
        </w:tc>
        <w:tc>
          <w:tcPr>
            <w:tcW w:w="766" w:type="dxa"/>
          </w:tcPr>
          <w:p w14:paraId="021C54E7" w14:textId="77777777" w:rsidR="008F093E" w:rsidRPr="009849F0" w:rsidRDefault="008F093E" w:rsidP="008F093E">
            <w:pPr>
              <w:rPr>
                <w:rFonts w:ascii="Times New Roman" w:hAnsi="Times New Roman" w:cs="Times New Roman"/>
                <w:sz w:val="24"/>
                <w:szCs w:val="24"/>
                <w:lang w:val="en-US"/>
              </w:rPr>
            </w:pPr>
          </w:p>
        </w:tc>
        <w:tc>
          <w:tcPr>
            <w:tcW w:w="711" w:type="dxa"/>
          </w:tcPr>
          <w:p w14:paraId="13F1C403" w14:textId="77777777" w:rsidR="008F093E" w:rsidRPr="009849F0" w:rsidRDefault="008F093E" w:rsidP="008F093E">
            <w:pPr>
              <w:rPr>
                <w:rFonts w:ascii="Times New Roman" w:hAnsi="Times New Roman" w:cs="Times New Roman"/>
                <w:sz w:val="24"/>
                <w:szCs w:val="24"/>
                <w:lang w:val="en-US"/>
              </w:rPr>
            </w:pPr>
          </w:p>
        </w:tc>
        <w:tc>
          <w:tcPr>
            <w:tcW w:w="791" w:type="dxa"/>
          </w:tcPr>
          <w:p w14:paraId="3CF9735F" w14:textId="77777777" w:rsidR="008F093E" w:rsidRPr="009849F0" w:rsidRDefault="008F093E" w:rsidP="008F093E">
            <w:pPr>
              <w:rPr>
                <w:rFonts w:ascii="Times New Roman" w:hAnsi="Times New Roman" w:cs="Times New Roman"/>
                <w:sz w:val="24"/>
                <w:szCs w:val="24"/>
                <w:lang w:val="en-US"/>
              </w:rPr>
            </w:pPr>
          </w:p>
        </w:tc>
        <w:tc>
          <w:tcPr>
            <w:tcW w:w="906" w:type="dxa"/>
          </w:tcPr>
          <w:p w14:paraId="48CBCA8B" w14:textId="77777777" w:rsidR="008F093E" w:rsidRPr="009849F0" w:rsidRDefault="008F093E" w:rsidP="008F093E">
            <w:pPr>
              <w:rPr>
                <w:rFonts w:ascii="Times New Roman" w:hAnsi="Times New Roman" w:cs="Times New Roman"/>
                <w:sz w:val="24"/>
                <w:szCs w:val="24"/>
                <w:lang w:val="en-US"/>
              </w:rPr>
            </w:pPr>
          </w:p>
        </w:tc>
        <w:tc>
          <w:tcPr>
            <w:tcW w:w="666" w:type="dxa"/>
          </w:tcPr>
          <w:p w14:paraId="4D2617D4" w14:textId="77777777" w:rsidR="008F093E" w:rsidRPr="009849F0" w:rsidRDefault="008F093E" w:rsidP="008F093E">
            <w:pPr>
              <w:rPr>
                <w:rFonts w:ascii="Times New Roman" w:hAnsi="Times New Roman" w:cs="Times New Roman"/>
                <w:sz w:val="24"/>
                <w:szCs w:val="24"/>
                <w:lang w:val="en-US"/>
              </w:rPr>
            </w:pPr>
          </w:p>
        </w:tc>
        <w:tc>
          <w:tcPr>
            <w:tcW w:w="696" w:type="dxa"/>
          </w:tcPr>
          <w:p w14:paraId="496CF7FB" w14:textId="77777777" w:rsidR="008F093E" w:rsidRPr="009849F0" w:rsidRDefault="008F093E" w:rsidP="008F093E">
            <w:pPr>
              <w:rPr>
                <w:rFonts w:ascii="Times New Roman" w:hAnsi="Times New Roman" w:cs="Times New Roman"/>
                <w:sz w:val="24"/>
                <w:szCs w:val="24"/>
                <w:lang w:val="en-US"/>
              </w:rPr>
            </w:pPr>
          </w:p>
        </w:tc>
        <w:tc>
          <w:tcPr>
            <w:tcW w:w="708" w:type="dxa"/>
          </w:tcPr>
          <w:p w14:paraId="74723B76" w14:textId="77777777" w:rsidR="008F093E" w:rsidRPr="009849F0" w:rsidRDefault="008F093E" w:rsidP="008F093E">
            <w:pPr>
              <w:rPr>
                <w:rFonts w:ascii="Times New Roman" w:hAnsi="Times New Roman" w:cs="Times New Roman"/>
                <w:sz w:val="24"/>
                <w:szCs w:val="24"/>
                <w:lang w:val="en-US"/>
              </w:rPr>
            </w:pPr>
          </w:p>
        </w:tc>
        <w:tc>
          <w:tcPr>
            <w:tcW w:w="709" w:type="dxa"/>
          </w:tcPr>
          <w:p w14:paraId="5D60118E" w14:textId="77777777" w:rsidR="008F093E" w:rsidRPr="009849F0" w:rsidRDefault="008F093E" w:rsidP="008F093E">
            <w:pPr>
              <w:rPr>
                <w:rFonts w:ascii="Times New Roman" w:hAnsi="Times New Roman" w:cs="Times New Roman"/>
                <w:sz w:val="24"/>
                <w:szCs w:val="24"/>
                <w:lang w:val="en-US"/>
              </w:rPr>
            </w:pPr>
          </w:p>
        </w:tc>
        <w:tc>
          <w:tcPr>
            <w:tcW w:w="709" w:type="dxa"/>
          </w:tcPr>
          <w:p w14:paraId="498E5FCF" w14:textId="77777777" w:rsidR="008F093E" w:rsidRPr="009849F0" w:rsidRDefault="008F093E" w:rsidP="008F093E">
            <w:pPr>
              <w:rPr>
                <w:rFonts w:ascii="Times New Roman" w:hAnsi="Times New Roman" w:cs="Times New Roman"/>
                <w:sz w:val="24"/>
                <w:szCs w:val="24"/>
                <w:lang w:val="en-US"/>
              </w:rPr>
            </w:pPr>
          </w:p>
        </w:tc>
        <w:tc>
          <w:tcPr>
            <w:tcW w:w="709" w:type="dxa"/>
          </w:tcPr>
          <w:p w14:paraId="75FE5F43" w14:textId="77777777" w:rsidR="008F093E" w:rsidRPr="009849F0" w:rsidRDefault="008F093E" w:rsidP="008F093E">
            <w:pPr>
              <w:rPr>
                <w:rFonts w:ascii="Times New Roman" w:hAnsi="Times New Roman" w:cs="Times New Roman"/>
                <w:sz w:val="24"/>
                <w:szCs w:val="24"/>
                <w:lang w:val="en-US"/>
              </w:rPr>
            </w:pPr>
          </w:p>
        </w:tc>
        <w:tc>
          <w:tcPr>
            <w:tcW w:w="708" w:type="dxa"/>
          </w:tcPr>
          <w:p w14:paraId="3A999017" w14:textId="77777777" w:rsidR="008F093E" w:rsidRPr="009849F0" w:rsidRDefault="008F093E" w:rsidP="008F093E">
            <w:pPr>
              <w:rPr>
                <w:rFonts w:ascii="Times New Roman" w:hAnsi="Times New Roman" w:cs="Times New Roman"/>
                <w:sz w:val="24"/>
                <w:szCs w:val="24"/>
                <w:lang w:val="en-US"/>
              </w:rPr>
            </w:pPr>
          </w:p>
        </w:tc>
        <w:tc>
          <w:tcPr>
            <w:tcW w:w="520" w:type="dxa"/>
          </w:tcPr>
          <w:p w14:paraId="30399AD9" w14:textId="77777777" w:rsidR="008F093E" w:rsidRPr="009849F0" w:rsidRDefault="008F093E" w:rsidP="008F093E">
            <w:pPr>
              <w:rPr>
                <w:rFonts w:ascii="Times New Roman" w:hAnsi="Times New Roman" w:cs="Times New Roman"/>
                <w:sz w:val="24"/>
                <w:szCs w:val="24"/>
                <w:lang w:val="en-US"/>
              </w:rPr>
            </w:pPr>
          </w:p>
        </w:tc>
      </w:tr>
      <w:tr w:rsidR="008F093E" w:rsidRPr="002251CC" w14:paraId="167F3BB6" w14:textId="77777777" w:rsidTr="008F093E">
        <w:tc>
          <w:tcPr>
            <w:tcW w:w="456" w:type="dxa"/>
          </w:tcPr>
          <w:p w14:paraId="7DBBA819" w14:textId="77777777" w:rsidR="008F093E" w:rsidRPr="009849F0" w:rsidRDefault="008F093E" w:rsidP="008F093E">
            <w:pPr>
              <w:rPr>
                <w:rFonts w:ascii="Times New Roman" w:hAnsi="Times New Roman" w:cs="Times New Roman"/>
                <w:sz w:val="24"/>
                <w:szCs w:val="24"/>
                <w:lang w:val="en-US"/>
              </w:rPr>
            </w:pPr>
            <w:r w:rsidRPr="009849F0">
              <w:rPr>
                <w:rFonts w:ascii="Times New Roman" w:hAnsi="Times New Roman" w:cs="Times New Roman"/>
                <w:sz w:val="24"/>
                <w:szCs w:val="24"/>
                <w:lang w:val="en-US"/>
              </w:rPr>
              <w:t>3</w:t>
            </w:r>
          </w:p>
        </w:tc>
        <w:tc>
          <w:tcPr>
            <w:tcW w:w="1671" w:type="dxa"/>
          </w:tcPr>
          <w:p w14:paraId="232CB4EE" w14:textId="77777777" w:rsidR="008F093E" w:rsidRPr="009849F0" w:rsidRDefault="008F093E" w:rsidP="008F093E">
            <w:pPr>
              <w:rPr>
                <w:rFonts w:ascii="Times New Roman" w:hAnsi="Times New Roman" w:cs="Times New Roman"/>
                <w:sz w:val="24"/>
                <w:szCs w:val="24"/>
                <w:lang w:val="en-US"/>
              </w:rPr>
            </w:pPr>
            <w:r w:rsidRPr="009849F0">
              <w:rPr>
                <w:rFonts w:ascii="Times New Roman" w:hAnsi="Times New Roman" w:cs="Times New Roman"/>
                <w:sz w:val="24"/>
                <w:szCs w:val="24"/>
                <w:lang w:val="en-US"/>
              </w:rPr>
              <w:t>Children</w:t>
            </w:r>
          </w:p>
        </w:tc>
        <w:tc>
          <w:tcPr>
            <w:tcW w:w="708" w:type="dxa"/>
          </w:tcPr>
          <w:p w14:paraId="0525CD08" w14:textId="424417F8" w:rsidR="008F093E" w:rsidRPr="009849F0" w:rsidRDefault="008F093E" w:rsidP="008F093E">
            <w:pPr>
              <w:jc w:val="right"/>
              <w:rPr>
                <w:rFonts w:ascii="Times New Roman" w:hAnsi="Times New Roman" w:cs="Times New Roman"/>
                <w:sz w:val="24"/>
                <w:szCs w:val="24"/>
                <w:lang w:val="en-US"/>
              </w:rPr>
            </w:pPr>
            <w:r w:rsidRPr="009849F0">
              <w:rPr>
                <w:rFonts w:ascii="Times New Roman" w:hAnsi="Times New Roman" w:cs="Times New Roman"/>
                <w:sz w:val="24"/>
                <w:szCs w:val="24"/>
                <w:lang w:val="en-US"/>
              </w:rPr>
              <w:t>.73</w:t>
            </w:r>
          </w:p>
        </w:tc>
        <w:tc>
          <w:tcPr>
            <w:tcW w:w="709" w:type="dxa"/>
          </w:tcPr>
          <w:p w14:paraId="1B91B41A" w14:textId="0593BD64" w:rsidR="008F093E" w:rsidRPr="009849F0" w:rsidRDefault="008F093E" w:rsidP="008F093E">
            <w:pPr>
              <w:jc w:val="right"/>
              <w:rPr>
                <w:rFonts w:ascii="Times New Roman" w:hAnsi="Times New Roman" w:cs="Times New Roman"/>
                <w:sz w:val="24"/>
                <w:szCs w:val="24"/>
                <w:lang w:val="en-US"/>
              </w:rPr>
            </w:pPr>
            <w:r w:rsidRPr="009849F0">
              <w:rPr>
                <w:rFonts w:ascii="Times New Roman" w:hAnsi="Times New Roman" w:cs="Times New Roman"/>
                <w:sz w:val="24"/>
                <w:szCs w:val="24"/>
                <w:lang w:val="en-US"/>
              </w:rPr>
              <w:t>.98</w:t>
            </w:r>
          </w:p>
        </w:tc>
        <w:tc>
          <w:tcPr>
            <w:tcW w:w="628" w:type="dxa"/>
          </w:tcPr>
          <w:p w14:paraId="33B2FDFA" w14:textId="39A8CB72" w:rsidR="008F093E" w:rsidRPr="009849F0" w:rsidRDefault="008F093E" w:rsidP="008F093E">
            <w:pPr>
              <w:jc w:val="right"/>
              <w:rPr>
                <w:rFonts w:ascii="Times New Roman" w:hAnsi="Times New Roman" w:cs="Times New Roman"/>
                <w:sz w:val="24"/>
                <w:szCs w:val="24"/>
                <w:lang w:val="en-US"/>
              </w:rPr>
            </w:pPr>
          </w:p>
        </w:tc>
        <w:tc>
          <w:tcPr>
            <w:tcW w:w="790" w:type="dxa"/>
          </w:tcPr>
          <w:p w14:paraId="636D3A21" w14:textId="77777777" w:rsidR="008F093E" w:rsidRPr="009849F0" w:rsidRDefault="008F093E" w:rsidP="008F093E">
            <w:pPr>
              <w:rPr>
                <w:rFonts w:ascii="Times New Roman" w:hAnsi="Times New Roman" w:cs="Times New Roman"/>
                <w:sz w:val="24"/>
                <w:szCs w:val="24"/>
                <w:lang w:val="en-US"/>
              </w:rPr>
            </w:pPr>
            <w:r w:rsidRPr="009849F0">
              <w:rPr>
                <w:rFonts w:ascii="Times New Roman" w:hAnsi="Times New Roman" w:cs="Times New Roman"/>
                <w:sz w:val="24"/>
                <w:szCs w:val="24"/>
                <w:lang w:val="en-US"/>
              </w:rPr>
              <w:t>.01</w:t>
            </w:r>
          </w:p>
        </w:tc>
        <w:tc>
          <w:tcPr>
            <w:tcW w:w="850" w:type="dxa"/>
          </w:tcPr>
          <w:p w14:paraId="705BE34B" w14:textId="77777777" w:rsidR="008F093E" w:rsidRPr="009849F0" w:rsidRDefault="008F093E" w:rsidP="008F093E">
            <w:pPr>
              <w:rPr>
                <w:rFonts w:ascii="Times New Roman" w:hAnsi="Times New Roman" w:cs="Times New Roman"/>
                <w:sz w:val="24"/>
                <w:szCs w:val="24"/>
                <w:lang w:val="en-US"/>
              </w:rPr>
            </w:pPr>
            <w:r w:rsidRPr="009849F0">
              <w:rPr>
                <w:rFonts w:ascii="Times New Roman" w:hAnsi="Times New Roman" w:cs="Times New Roman"/>
                <w:sz w:val="24"/>
                <w:szCs w:val="24"/>
                <w:lang w:val="en-US"/>
              </w:rPr>
              <w:t>-.15**</w:t>
            </w:r>
          </w:p>
        </w:tc>
        <w:tc>
          <w:tcPr>
            <w:tcW w:w="851" w:type="dxa"/>
          </w:tcPr>
          <w:p w14:paraId="102BB640" w14:textId="77777777" w:rsidR="008F093E" w:rsidRPr="009849F0" w:rsidRDefault="008F093E" w:rsidP="008F093E">
            <w:pPr>
              <w:rPr>
                <w:rFonts w:ascii="Times New Roman" w:hAnsi="Times New Roman" w:cs="Times New Roman"/>
                <w:sz w:val="24"/>
                <w:szCs w:val="24"/>
                <w:lang w:val="en-US"/>
              </w:rPr>
            </w:pPr>
            <w:r w:rsidRPr="009849F0">
              <w:rPr>
                <w:rFonts w:ascii="Times New Roman" w:hAnsi="Times New Roman" w:cs="Times New Roman"/>
                <w:sz w:val="24"/>
                <w:szCs w:val="24"/>
                <w:lang w:val="en-US"/>
              </w:rPr>
              <w:t>--</w:t>
            </w:r>
          </w:p>
        </w:tc>
        <w:tc>
          <w:tcPr>
            <w:tcW w:w="766" w:type="dxa"/>
          </w:tcPr>
          <w:p w14:paraId="77FB6E6B" w14:textId="77777777" w:rsidR="008F093E" w:rsidRPr="009849F0" w:rsidRDefault="008F093E" w:rsidP="008F093E">
            <w:pPr>
              <w:rPr>
                <w:rFonts w:ascii="Times New Roman" w:hAnsi="Times New Roman" w:cs="Times New Roman"/>
                <w:sz w:val="24"/>
                <w:szCs w:val="24"/>
                <w:lang w:val="en-US"/>
              </w:rPr>
            </w:pPr>
          </w:p>
        </w:tc>
        <w:tc>
          <w:tcPr>
            <w:tcW w:w="711" w:type="dxa"/>
          </w:tcPr>
          <w:p w14:paraId="03C7EF6B" w14:textId="77777777" w:rsidR="008F093E" w:rsidRPr="009849F0" w:rsidRDefault="008F093E" w:rsidP="008F093E">
            <w:pPr>
              <w:rPr>
                <w:rFonts w:ascii="Times New Roman" w:hAnsi="Times New Roman" w:cs="Times New Roman"/>
                <w:sz w:val="24"/>
                <w:szCs w:val="24"/>
                <w:lang w:val="en-US"/>
              </w:rPr>
            </w:pPr>
          </w:p>
        </w:tc>
        <w:tc>
          <w:tcPr>
            <w:tcW w:w="791" w:type="dxa"/>
          </w:tcPr>
          <w:p w14:paraId="283888C1" w14:textId="77777777" w:rsidR="008F093E" w:rsidRPr="009849F0" w:rsidRDefault="008F093E" w:rsidP="008F093E">
            <w:pPr>
              <w:rPr>
                <w:rFonts w:ascii="Times New Roman" w:hAnsi="Times New Roman" w:cs="Times New Roman"/>
                <w:sz w:val="24"/>
                <w:szCs w:val="24"/>
                <w:lang w:val="en-US"/>
              </w:rPr>
            </w:pPr>
          </w:p>
        </w:tc>
        <w:tc>
          <w:tcPr>
            <w:tcW w:w="906" w:type="dxa"/>
          </w:tcPr>
          <w:p w14:paraId="1BE32663" w14:textId="77777777" w:rsidR="008F093E" w:rsidRPr="009849F0" w:rsidRDefault="008F093E" w:rsidP="008F093E">
            <w:pPr>
              <w:rPr>
                <w:rFonts w:ascii="Times New Roman" w:hAnsi="Times New Roman" w:cs="Times New Roman"/>
                <w:sz w:val="24"/>
                <w:szCs w:val="24"/>
                <w:lang w:val="en-US"/>
              </w:rPr>
            </w:pPr>
          </w:p>
        </w:tc>
        <w:tc>
          <w:tcPr>
            <w:tcW w:w="666" w:type="dxa"/>
          </w:tcPr>
          <w:p w14:paraId="7444685F" w14:textId="77777777" w:rsidR="008F093E" w:rsidRPr="009849F0" w:rsidRDefault="008F093E" w:rsidP="008F093E">
            <w:pPr>
              <w:rPr>
                <w:rFonts w:ascii="Times New Roman" w:hAnsi="Times New Roman" w:cs="Times New Roman"/>
                <w:sz w:val="24"/>
                <w:szCs w:val="24"/>
                <w:lang w:val="en-US"/>
              </w:rPr>
            </w:pPr>
          </w:p>
        </w:tc>
        <w:tc>
          <w:tcPr>
            <w:tcW w:w="696" w:type="dxa"/>
          </w:tcPr>
          <w:p w14:paraId="7F64FE7E" w14:textId="77777777" w:rsidR="008F093E" w:rsidRPr="009849F0" w:rsidRDefault="008F093E" w:rsidP="008F093E">
            <w:pPr>
              <w:rPr>
                <w:rFonts w:ascii="Times New Roman" w:hAnsi="Times New Roman" w:cs="Times New Roman"/>
                <w:sz w:val="24"/>
                <w:szCs w:val="24"/>
                <w:lang w:val="en-US"/>
              </w:rPr>
            </w:pPr>
          </w:p>
        </w:tc>
        <w:tc>
          <w:tcPr>
            <w:tcW w:w="708" w:type="dxa"/>
          </w:tcPr>
          <w:p w14:paraId="60841CE2" w14:textId="77777777" w:rsidR="008F093E" w:rsidRPr="009849F0" w:rsidRDefault="008F093E" w:rsidP="008F093E">
            <w:pPr>
              <w:rPr>
                <w:rFonts w:ascii="Times New Roman" w:hAnsi="Times New Roman" w:cs="Times New Roman"/>
                <w:sz w:val="24"/>
                <w:szCs w:val="24"/>
                <w:lang w:val="en-US"/>
              </w:rPr>
            </w:pPr>
          </w:p>
        </w:tc>
        <w:tc>
          <w:tcPr>
            <w:tcW w:w="709" w:type="dxa"/>
          </w:tcPr>
          <w:p w14:paraId="475506B5" w14:textId="77777777" w:rsidR="008F093E" w:rsidRPr="009849F0" w:rsidRDefault="008F093E" w:rsidP="008F093E">
            <w:pPr>
              <w:rPr>
                <w:rFonts w:ascii="Times New Roman" w:hAnsi="Times New Roman" w:cs="Times New Roman"/>
                <w:sz w:val="24"/>
                <w:szCs w:val="24"/>
                <w:lang w:val="en-US"/>
              </w:rPr>
            </w:pPr>
          </w:p>
        </w:tc>
        <w:tc>
          <w:tcPr>
            <w:tcW w:w="709" w:type="dxa"/>
          </w:tcPr>
          <w:p w14:paraId="23EF2A38" w14:textId="77777777" w:rsidR="008F093E" w:rsidRPr="009849F0" w:rsidRDefault="008F093E" w:rsidP="008F093E">
            <w:pPr>
              <w:rPr>
                <w:rFonts w:ascii="Times New Roman" w:hAnsi="Times New Roman" w:cs="Times New Roman"/>
                <w:sz w:val="24"/>
                <w:szCs w:val="24"/>
                <w:lang w:val="en-US"/>
              </w:rPr>
            </w:pPr>
          </w:p>
        </w:tc>
        <w:tc>
          <w:tcPr>
            <w:tcW w:w="709" w:type="dxa"/>
          </w:tcPr>
          <w:p w14:paraId="29335F5E" w14:textId="77777777" w:rsidR="008F093E" w:rsidRPr="009849F0" w:rsidRDefault="008F093E" w:rsidP="008F093E">
            <w:pPr>
              <w:rPr>
                <w:rFonts w:ascii="Times New Roman" w:hAnsi="Times New Roman" w:cs="Times New Roman"/>
                <w:sz w:val="24"/>
                <w:szCs w:val="24"/>
                <w:lang w:val="en-US"/>
              </w:rPr>
            </w:pPr>
          </w:p>
        </w:tc>
        <w:tc>
          <w:tcPr>
            <w:tcW w:w="708" w:type="dxa"/>
          </w:tcPr>
          <w:p w14:paraId="32DE5564" w14:textId="77777777" w:rsidR="008F093E" w:rsidRPr="009849F0" w:rsidRDefault="008F093E" w:rsidP="008F093E">
            <w:pPr>
              <w:rPr>
                <w:rFonts w:ascii="Times New Roman" w:hAnsi="Times New Roman" w:cs="Times New Roman"/>
                <w:sz w:val="24"/>
                <w:szCs w:val="24"/>
                <w:lang w:val="en-US"/>
              </w:rPr>
            </w:pPr>
          </w:p>
        </w:tc>
        <w:tc>
          <w:tcPr>
            <w:tcW w:w="520" w:type="dxa"/>
          </w:tcPr>
          <w:p w14:paraId="167EB8AB" w14:textId="77777777" w:rsidR="008F093E" w:rsidRPr="009849F0" w:rsidRDefault="008F093E" w:rsidP="008F093E">
            <w:pPr>
              <w:rPr>
                <w:rFonts w:ascii="Times New Roman" w:hAnsi="Times New Roman" w:cs="Times New Roman"/>
                <w:sz w:val="24"/>
                <w:szCs w:val="24"/>
                <w:lang w:val="en-US"/>
              </w:rPr>
            </w:pPr>
          </w:p>
        </w:tc>
      </w:tr>
      <w:tr w:rsidR="008F093E" w:rsidRPr="002251CC" w14:paraId="2368D9C1" w14:textId="77777777" w:rsidTr="008F093E">
        <w:tc>
          <w:tcPr>
            <w:tcW w:w="456" w:type="dxa"/>
          </w:tcPr>
          <w:p w14:paraId="2A226273" w14:textId="77777777" w:rsidR="008F093E" w:rsidRPr="009849F0" w:rsidRDefault="008F093E" w:rsidP="008F093E">
            <w:pPr>
              <w:rPr>
                <w:rFonts w:ascii="Times New Roman" w:hAnsi="Times New Roman" w:cs="Times New Roman"/>
                <w:sz w:val="24"/>
                <w:szCs w:val="24"/>
                <w:lang w:val="en-US"/>
              </w:rPr>
            </w:pPr>
            <w:r w:rsidRPr="009849F0">
              <w:rPr>
                <w:rFonts w:ascii="Times New Roman" w:hAnsi="Times New Roman" w:cs="Times New Roman"/>
                <w:sz w:val="24"/>
                <w:szCs w:val="24"/>
                <w:lang w:val="en-US"/>
              </w:rPr>
              <w:t>4</w:t>
            </w:r>
          </w:p>
        </w:tc>
        <w:tc>
          <w:tcPr>
            <w:tcW w:w="1671" w:type="dxa"/>
          </w:tcPr>
          <w:p w14:paraId="0427AB80" w14:textId="77777777" w:rsidR="008F093E" w:rsidRPr="009849F0" w:rsidRDefault="008F093E" w:rsidP="008F093E">
            <w:pPr>
              <w:rPr>
                <w:rFonts w:ascii="Times New Roman" w:hAnsi="Times New Roman" w:cs="Times New Roman"/>
                <w:sz w:val="24"/>
                <w:szCs w:val="24"/>
                <w:lang w:val="en-US"/>
              </w:rPr>
            </w:pPr>
            <w:r w:rsidRPr="009849F0">
              <w:rPr>
                <w:rFonts w:ascii="Times New Roman" w:hAnsi="Times New Roman" w:cs="Times New Roman"/>
                <w:sz w:val="24"/>
                <w:szCs w:val="24"/>
                <w:lang w:val="en-US"/>
              </w:rPr>
              <w:t>Education</w:t>
            </w:r>
          </w:p>
        </w:tc>
        <w:tc>
          <w:tcPr>
            <w:tcW w:w="708" w:type="dxa"/>
          </w:tcPr>
          <w:p w14:paraId="00EAF930" w14:textId="60415158" w:rsidR="008F093E" w:rsidRPr="009849F0" w:rsidRDefault="008F093E" w:rsidP="008F093E">
            <w:pPr>
              <w:jc w:val="right"/>
              <w:rPr>
                <w:rFonts w:ascii="Times New Roman" w:hAnsi="Times New Roman" w:cs="Times New Roman"/>
                <w:sz w:val="24"/>
                <w:szCs w:val="24"/>
                <w:lang w:val="en-US"/>
              </w:rPr>
            </w:pPr>
            <w:r w:rsidRPr="009849F0">
              <w:rPr>
                <w:rFonts w:ascii="Times New Roman" w:hAnsi="Times New Roman" w:cs="Times New Roman"/>
                <w:sz w:val="24"/>
                <w:szCs w:val="24"/>
                <w:lang w:val="en-US"/>
              </w:rPr>
              <w:t>4.19</w:t>
            </w:r>
          </w:p>
        </w:tc>
        <w:tc>
          <w:tcPr>
            <w:tcW w:w="709" w:type="dxa"/>
          </w:tcPr>
          <w:p w14:paraId="69CF9E61" w14:textId="0FD552F6" w:rsidR="008F093E" w:rsidRPr="009849F0" w:rsidRDefault="008F093E" w:rsidP="008F093E">
            <w:pPr>
              <w:jc w:val="right"/>
              <w:rPr>
                <w:rFonts w:ascii="Times New Roman" w:hAnsi="Times New Roman" w:cs="Times New Roman"/>
                <w:sz w:val="24"/>
                <w:szCs w:val="24"/>
                <w:lang w:val="en-US"/>
              </w:rPr>
            </w:pPr>
            <w:r w:rsidRPr="009849F0">
              <w:rPr>
                <w:rFonts w:ascii="Times New Roman" w:hAnsi="Times New Roman" w:cs="Times New Roman"/>
                <w:sz w:val="24"/>
                <w:szCs w:val="24"/>
                <w:lang w:val="en-US"/>
              </w:rPr>
              <w:t>.68</w:t>
            </w:r>
          </w:p>
        </w:tc>
        <w:tc>
          <w:tcPr>
            <w:tcW w:w="628" w:type="dxa"/>
          </w:tcPr>
          <w:p w14:paraId="7373BC01" w14:textId="3FB6FB33" w:rsidR="008F093E" w:rsidRPr="009849F0" w:rsidRDefault="008F093E" w:rsidP="008F093E">
            <w:pPr>
              <w:jc w:val="right"/>
              <w:rPr>
                <w:rFonts w:ascii="Times New Roman" w:hAnsi="Times New Roman" w:cs="Times New Roman"/>
                <w:sz w:val="24"/>
                <w:szCs w:val="24"/>
                <w:lang w:val="en-US"/>
              </w:rPr>
            </w:pPr>
          </w:p>
        </w:tc>
        <w:tc>
          <w:tcPr>
            <w:tcW w:w="790" w:type="dxa"/>
          </w:tcPr>
          <w:p w14:paraId="5DFBDE89" w14:textId="77777777" w:rsidR="008F093E" w:rsidRPr="009849F0" w:rsidRDefault="008F093E" w:rsidP="008F093E">
            <w:pPr>
              <w:rPr>
                <w:rFonts w:ascii="Times New Roman" w:hAnsi="Times New Roman" w:cs="Times New Roman"/>
                <w:sz w:val="24"/>
                <w:szCs w:val="24"/>
                <w:lang w:val="en-US"/>
              </w:rPr>
            </w:pPr>
            <w:r w:rsidRPr="009849F0">
              <w:rPr>
                <w:rFonts w:ascii="Times New Roman" w:hAnsi="Times New Roman" w:cs="Times New Roman"/>
                <w:sz w:val="24"/>
                <w:szCs w:val="24"/>
                <w:lang w:val="en-US"/>
              </w:rPr>
              <w:t>-.04</w:t>
            </w:r>
          </w:p>
        </w:tc>
        <w:tc>
          <w:tcPr>
            <w:tcW w:w="850" w:type="dxa"/>
          </w:tcPr>
          <w:p w14:paraId="229506DD" w14:textId="77777777" w:rsidR="008F093E" w:rsidRPr="009849F0" w:rsidRDefault="008F093E" w:rsidP="008F093E">
            <w:pPr>
              <w:rPr>
                <w:rFonts w:ascii="Times New Roman" w:hAnsi="Times New Roman" w:cs="Times New Roman"/>
                <w:sz w:val="24"/>
                <w:szCs w:val="24"/>
                <w:lang w:val="en-US"/>
              </w:rPr>
            </w:pPr>
            <w:r w:rsidRPr="009849F0">
              <w:rPr>
                <w:rFonts w:ascii="Times New Roman" w:hAnsi="Times New Roman" w:cs="Times New Roman"/>
                <w:sz w:val="24"/>
                <w:szCs w:val="24"/>
                <w:lang w:val="en-US"/>
              </w:rPr>
              <w:t>.01</w:t>
            </w:r>
          </w:p>
        </w:tc>
        <w:tc>
          <w:tcPr>
            <w:tcW w:w="851" w:type="dxa"/>
          </w:tcPr>
          <w:p w14:paraId="4A34FEA3" w14:textId="77777777" w:rsidR="008F093E" w:rsidRPr="009849F0" w:rsidRDefault="008F093E" w:rsidP="008F093E">
            <w:pPr>
              <w:rPr>
                <w:rFonts w:ascii="Times New Roman" w:hAnsi="Times New Roman" w:cs="Times New Roman"/>
                <w:sz w:val="24"/>
                <w:szCs w:val="24"/>
                <w:lang w:val="en-US"/>
              </w:rPr>
            </w:pPr>
            <w:r w:rsidRPr="009849F0">
              <w:rPr>
                <w:rFonts w:ascii="Times New Roman" w:hAnsi="Times New Roman" w:cs="Times New Roman"/>
                <w:sz w:val="24"/>
                <w:szCs w:val="24"/>
                <w:lang w:val="en-US"/>
              </w:rPr>
              <w:t>-.02</w:t>
            </w:r>
          </w:p>
        </w:tc>
        <w:tc>
          <w:tcPr>
            <w:tcW w:w="766" w:type="dxa"/>
          </w:tcPr>
          <w:p w14:paraId="6E198F73" w14:textId="77777777" w:rsidR="008F093E" w:rsidRPr="009849F0" w:rsidRDefault="008F093E" w:rsidP="008F093E">
            <w:pPr>
              <w:rPr>
                <w:rFonts w:ascii="Times New Roman" w:hAnsi="Times New Roman" w:cs="Times New Roman"/>
                <w:sz w:val="24"/>
                <w:szCs w:val="24"/>
                <w:lang w:val="en-US"/>
              </w:rPr>
            </w:pPr>
            <w:r w:rsidRPr="009849F0">
              <w:rPr>
                <w:rFonts w:ascii="Times New Roman" w:hAnsi="Times New Roman" w:cs="Times New Roman"/>
                <w:sz w:val="24"/>
                <w:szCs w:val="24"/>
                <w:lang w:val="en-US"/>
              </w:rPr>
              <w:t>--</w:t>
            </w:r>
          </w:p>
        </w:tc>
        <w:tc>
          <w:tcPr>
            <w:tcW w:w="711" w:type="dxa"/>
          </w:tcPr>
          <w:p w14:paraId="65A11F9E" w14:textId="77777777" w:rsidR="008F093E" w:rsidRPr="009849F0" w:rsidRDefault="008F093E" w:rsidP="008F093E">
            <w:pPr>
              <w:rPr>
                <w:rFonts w:ascii="Times New Roman" w:hAnsi="Times New Roman" w:cs="Times New Roman"/>
                <w:sz w:val="24"/>
                <w:szCs w:val="24"/>
                <w:lang w:val="en-US"/>
              </w:rPr>
            </w:pPr>
          </w:p>
        </w:tc>
        <w:tc>
          <w:tcPr>
            <w:tcW w:w="791" w:type="dxa"/>
          </w:tcPr>
          <w:p w14:paraId="7146DF84" w14:textId="77777777" w:rsidR="008F093E" w:rsidRPr="009849F0" w:rsidRDefault="008F093E" w:rsidP="008F093E">
            <w:pPr>
              <w:rPr>
                <w:rFonts w:ascii="Times New Roman" w:hAnsi="Times New Roman" w:cs="Times New Roman"/>
                <w:sz w:val="24"/>
                <w:szCs w:val="24"/>
                <w:lang w:val="en-US"/>
              </w:rPr>
            </w:pPr>
          </w:p>
        </w:tc>
        <w:tc>
          <w:tcPr>
            <w:tcW w:w="906" w:type="dxa"/>
          </w:tcPr>
          <w:p w14:paraId="46F9B31A" w14:textId="77777777" w:rsidR="008F093E" w:rsidRPr="009849F0" w:rsidRDefault="008F093E" w:rsidP="008F093E">
            <w:pPr>
              <w:rPr>
                <w:rFonts w:ascii="Times New Roman" w:hAnsi="Times New Roman" w:cs="Times New Roman"/>
                <w:sz w:val="24"/>
                <w:szCs w:val="24"/>
                <w:lang w:val="en-US"/>
              </w:rPr>
            </w:pPr>
          </w:p>
        </w:tc>
        <w:tc>
          <w:tcPr>
            <w:tcW w:w="666" w:type="dxa"/>
          </w:tcPr>
          <w:p w14:paraId="7458D8DD" w14:textId="77777777" w:rsidR="008F093E" w:rsidRPr="009849F0" w:rsidRDefault="008F093E" w:rsidP="008F093E">
            <w:pPr>
              <w:rPr>
                <w:rFonts w:ascii="Times New Roman" w:hAnsi="Times New Roman" w:cs="Times New Roman"/>
                <w:sz w:val="24"/>
                <w:szCs w:val="24"/>
                <w:lang w:val="en-US"/>
              </w:rPr>
            </w:pPr>
          </w:p>
        </w:tc>
        <w:tc>
          <w:tcPr>
            <w:tcW w:w="696" w:type="dxa"/>
          </w:tcPr>
          <w:p w14:paraId="0F84901F" w14:textId="77777777" w:rsidR="008F093E" w:rsidRPr="009849F0" w:rsidRDefault="008F093E" w:rsidP="008F093E">
            <w:pPr>
              <w:rPr>
                <w:rFonts w:ascii="Times New Roman" w:hAnsi="Times New Roman" w:cs="Times New Roman"/>
                <w:sz w:val="24"/>
                <w:szCs w:val="24"/>
                <w:lang w:val="en-US"/>
              </w:rPr>
            </w:pPr>
          </w:p>
        </w:tc>
        <w:tc>
          <w:tcPr>
            <w:tcW w:w="708" w:type="dxa"/>
          </w:tcPr>
          <w:p w14:paraId="6B99B639" w14:textId="77777777" w:rsidR="008F093E" w:rsidRPr="009849F0" w:rsidRDefault="008F093E" w:rsidP="008F093E">
            <w:pPr>
              <w:rPr>
                <w:rFonts w:ascii="Times New Roman" w:hAnsi="Times New Roman" w:cs="Times New Roman"/>
                <w:sz w:val="24"/>
                <w:szCs w:val="24"/>
                <w:lang w:val="en-US"/>
              </w:rPr>
            </w:pPr>
          </w:p>
        </w:tc>
        <w:tc>
          <w:tcPr>
            <w:tcW w:w="709" w:type="dxa"/>
          </w:tcPr>
          <w:p w14:paraId="02F0950F" w14:textId="77777777" w:rsidR="008F093E" w:rsidRPr="009849F0" w:rsidRDefault="008F093E" w:rsidP="008F093E">
            <w:pPr>
              <w:rPr>
                <w:rFonts w:ascii="Times New Roman" w:hAnsi="Times New Roman" w:cs="Times New Roman"/>
                <w:sz w:val="24"/>
                <w:szCs w:val="24"/>
                <w:lang w:val="en-US"/>
              </w:rPr>
            </w:pPr>
          </w:p>
        </w:tc>
        <w:tc>
          <w:tcPr>
            <w:tcW w:w="709" w:type="dxa"/>
          </w:tcPr>
          <w:p w14:paraId="629306BC" w14:textId="77777777" w:rsidR="008F093E" w:rsidRPr="009849F0" w:rsidRDefault="008F093E" w:rsidP="008F093E">
            <w:pPr>
              <w:rPr>
                <w:rFonts w:ascii="Times New Roman" w:hAnsi="Times New Roman" w:cs="Times New Roman"/>
                <w:sz w:val="24"/>
                <w:szCs w:val="24"/>
                <w:lang w:val="en-US"/>
              </w:rPr>
            </w:pPr>
          </w:p>
        </w:tc>
        <w:tc>
          <w:tcPr>
            <w:tcW w:w="709" w:type="dxa"/>
          </w:tcPr>
          <w:p w14:paraId="3D765389" w14:textId="77777777" w:rsidR="008F093E" w:rsidRPr="009849F0" w:rsidRDefault="008F093E" w:rsidP="008F093E">
            <w:pPr>
              <w:rPr>
                <w:rFonts w:ascii="Times New Roman" w:hAnsi="Times New Roman" w:cs="Times New Roman"/>
                <w:sz w:val="24"/>
                <w:szCs w:val="24"/>
                <w:lang w:val="en-US"/>
              </w:rPr>
            </w:pPr>
          </w:p>
        </w:tc>
        <w:tc>
          <w:tcPr>
            <w:tcW w:w="708" w:type="dxa"/>
          </w:tcPr>
          <w:p w14:paraId="7F6F7533" w14:textId="77777777" w:rsidR="008F093E" w:rsidRPr="009849F0" w:rsidRDefault="008F093E" w:rsidP="008F093E">
            <w:pPr>
              <w:rPr>
                <w:rFonts w:ascii="Times New Roman" w:hAnsi="Times New Roman" w:cs="Times New Roman"/>
                <w:sz w:val="24"/>
                <w:szCs w:val="24"/>
                <w:lang w:val="en-US"/>
              </w:rPr>
            </w:pPr>
          </w:p>
        </w:tc>
        <w:tc>
          <w:tcPr>
            <w:tcW w:w="520" w:type="dxa"/>
          </w:tcPr>
          <w:p w14:paraId="71F01BD6" w14:textId="77777777" w:rsidR="008F093E" w:rsidRPr="009849F0" w:rsidRDefault="008F093E" w:rsidP="008F093E">
            <w:pPr>
              <w:rPr>
                <w:rFonts w:ascii="Times New Roman" w:hAnsi="Times New Roman" w:cs="Times New Roman"/>
                <w:sz w:val="24"/>
                <w:szCs w:val="24"/>
                <w:lang w:val="en-US"/>
              </w:rPr>
            </w:pPr>
          </w:p>
        </w:tc>
      </w:tr>
      <w:tr w:rsidR="008F093E" w:rsidRPr="002251CC" w14:paraId="7651EF75" w14:textId="77777777" w:rsidTr="008F093E">
        <w:tc>
          <w:tcPr>
            <w:tcW w:w="456" w:type="dxa"/>
          </w:tcPr>
          <w:p w14:paraId="08768214" w14:textId="77777777" w:rsidR="008F093E" w:rsidRPr="009849F0" w:rsidRDefault="008F093E" w:rsidP="008F093E">
            <w:pPr>
              <w:rPr>
                <w:rFonts w:ascii="Times New Roman" w:hAnsi="Times New Roman" w:cs="Times New Roman"/>
                <w:sz w:val="24"/>
                <w:szCs w:val="24"/>
                <w:lang w:val="en-US"/>
              </w:rPr>
            </w:pPr>
            <w:r w:rsidRPr="009849F0">
              <w:rPr>
                <w:rFonts w:ascii="Times New Roman" w:hAnsi="Times New Roman" w:cs="Times New Roman"/>
                <w:sz w:val="24"/>
                <w:szCs w:val="24"/>
                <w:lang w:val="en-US"/>
              </w:rPr>
              <w:t>5</w:t>
            </w:r>
          </w:p>
        </w:tc>
        <w:tc>
          <w:tcPr>
            <w:tcW w:w="1671" w:type="dxa"/>
          </w:tcPr>
          <w:p w14:paraId="4568FF40" w14:textId="77777777" w:rsidR="008F093E" w:rsidRPr="009849F0" w:rsidRDefault="008F093E" w:rsidP="008F093E">
            <w:pPr>
              <w:rPr>
                <w:rFonts w:ascii="Times New Roman" w:hAnsi="Times New Roman" w:cs="Times New Roman"/>
                <w:sz w:val="24"/>
                <w:szCs w:val="24"/>
                <w:lang w:val="en-US"/>
              </w:rPr>
            </w:pPr>
            <w:r w:rsidRPr="009849F0">
              <w:rPr>
                <w:rFonts w:ascii="Times New Roman" w:hAnsi="Times New Roman" w:cs="Times New Roman"/>
                <w:sz w:val="24"/>
                <w:szCs w:val="24"/>
                <w:lang w:val="en-US"/>
              </w:rPr>
              <w:t>Contract Hours</w:t>
            </w:r>
          </w:p>
        </w:tc>
        <w:tc>
          <w:tcPr>
            <w:tcW w:w="708" w:type="dxa"/>
          </w:tcPr>
          <w:p w14:paraId="681506C0" w14:textId="106AE291" w:rsidR="008F093E" w:rsidRPr="009849F0" w:rsidRDefault="008F093E" w:rsidP="008F093E">
            <w:pPr>
              <w:jc w:val="right"/>
              <w:rPr>
                <w:rFonts w:ascii="Times New Roman" w:hAnsi="Times New Roman" w:cs="Times New Roman"/>
                <w:sz w:val="24"/>
                <w:szCs w:val="24"/>
                <w:lang w:val="en-US"/>
              </w:rPr>
            </w:pPr>
            <w:r w:rsidRPr="009849F0">
              <w:rPr>
                <w:rFonts w:ascii="Times New Roman" w:hAnsi="Times New Roman" w:cs="Times New Roman"/>
                <w:sz w:val="24"/>
                <w:szCs w:val="24"/>
                <w:lang w:val="en-US"/>
              </w:rPr>
              <w:t>32.18</w:t>
            </w:r>
          </w:p>
        </w:tc>
        <w:tc>
          <w:tcPr>
            <w:tcW w:w="709" w:type="dxa"/>
          </w:tcPr>
          <w:p w14:paraId="4501578C" w14:textId="05DC7299" w:rsidR="008F093E" w:rsidRPr="009849F0" w:rsidRDefault="008F093E" w:rsidP="008F093E">
            <w:pPr>
              <w:jc w:val="right"/>
              <w:rPr>
                <w:rFonts w:ascii="Times New Roman" w:hAnsi="Times New Roman" w:cs="Times New Roman"/>
                <w:sz w:val="24"/>
                <w:szCs w:val="24"/>
                <w:lang w:val="en-US"/>
              </w:rPr>
            </w:pPr>
            <w:r w:rsidRPr="009849F0">
              <w:rPr>
                <w:rFonts w:ascii="Times New Roman" w:hAnsi="Times New Roman" w:cs="Times New Roman"/>
                <w:sz w:val="24"/>
                <w:szCs w:val="24"/>
                <w:lang w:val="en-US"/>
              </w:rPr>
              <w:t>8.65</w:t>
            </w:r>
          </w:p>
        </w:tc>
        <w:tc>
          <w:tcPr>
            <w:tcW w:w="628" w:type="dxa"/>
          </w:tcPr>
          <w:p w14:paraId="3BED90CE" w14:textId="5CFBDAAF" w:rsidR="008F093E" w:rsidRPr="009849F0" w:rsidRDefault="008F093E" w:rsidP="008F093E">
            <w:pPr>
              <w:jc w:val="right"/>
              <w:rPr>
                <w:rFonts w:ascii="Times New Roman" w:hAnsi="Times New Roman" w:cs="Times New Roman"/>
                <w:sz w:val="24"/>
                <w:szCs w:val="24"/>
                <w:lang w:val="en-US"/>
              </w:rPr>
            </w:pPr>
          </w:p>
        </w:tc>
        <w:tc>
          <w:tcPr>
            <w:tcW w:w="790" w:type="dxa"/>
          </w:tcPr>
          <w:p w14:paraId="6169AD65" w14:textId="77777777" w:rsidR="008F093E" w:rsidRPr="009849F0" w:rsidRDefault="008F093E" w:rsidP="008F093E">
            <w:pPr>
              <w:rPr>
                <w:rFonts w:ascii="Times New Roman" w:hAnsi="Times New Roman" w:cs="Times New Roman"/>
                <w:sz w:val="24"/>
                <w:szCs w:val="24"/>
                <w:lang w:val="en-US"/>
              </w:rPr>
            </w:pPr>
            <w:r w:rsidRPr="009849F0">
              <w:rPr>
                <w:rFonts w:ascii="Times New Roman" w:hAnsi="Times New Roman" w:cs="Times New Roman"/>
                <w:sz w:val="24"/>
                <w:szCs w:val="24"/>
                <w:lang w:val="en-US"/>
              </w:rPr>
              <w:t>-.27**</w:t>
            </w:r>
          </w:p>
        </w:tc>
        <w:tc>
          <w:tcPr>
            <w:tcW w:w="850" w:type="dxa"/>
          </w:tcPr>
          <w:p w14:paraId="2E2DD3F5" w14:textId="77777777" w:rsidR="008F093E" w:rsidRPr="009849F0" w:rsidRDefault="008F093E" w:rsidP="008F093E">
            <w:pPr>
              <w:rPr>
                <w:rFonts w:ascii="Times New Roman" w:hAnsi="Times New Roman" w:cs="Times New Roman"/>
                <w:sz w:val="24"/>
                <w:szCs w:val="24"/>
                <w:lang w:val="en-US"/>
              </w:rPr>
            </w:pPr>
            <w:r w:rsidRPr="009849F0">
              <w:rPr>
                <w:rFonts w:ascii="Times New Roman" w:hAnsi="Times New Roman" w:cs="Times New Roman"/>
                <w:sz w:val="24"/>
                <w:szCs w:val="24"/>
                <w:lang w:val="en-US"/>
              </w:rPr>
              <w:t>-.09**</w:t>
            </w:r>
          </w:p>
        </w:tc>
        <w:tc>
          <w:tcPr>
            <w:tcW w:w="851" w:type="dxa"/>
          </w:tcPr>
          <w:p w14:paraId="2F2936CC" w14:textId="77777777" w:rsidR="008F093E" w:rsidRPr="009849F0" w:rsidRDefault="008F093E" w:rsidP="008F093E">
            <w:pPr>
              <w:rPr>
                <w:rFonts w:ascii="Times New Roman" w:hAnsi="Times New Roman" w:cs="Times New Roman"/>
                <w:sz w:val="24"/>
                <w:szCs w:val="24"/>
                <w:lang w:val="en-US"/>
              </w:rPr>
            </w:pPr>
            <w:r w:rsidRPr="009849F0">
              <w:rPr>
                <w:rFonts w:ascii="Times New Roman" w:hAnsi="Times New Roman" w:cs="Times New Roman"/>
                <w:sz w:val="24"/>
                <w:szCs w:val="24"/>
                <w:lang w:val="en-US"/>
              </w:rPr>
              <w:t>-.07*</w:t>
            </w:r>
          </w:p>
        </w:tc>
        <w:tc>
          <w:tcPr>
            <w:tcW w:w="766" w:type="dxa"/>
          </w:tcPr>
          <w:p w14:paraId="5B27ECF3" w14:textId="77777777" w:rsidR="008F093E" w:rsidRPr="009849F0" w:rsidRDefault="008F093E" w:rsidP="008F093E">
            <w:pPr>
              <w:rPr>
                <w:rFonts w:ascii="Times New Roman" w:hAnsi="Times New Roman" w:cs="Times New Roman"/>
                <w:sz w:val="24"/>
                <w:szCs w:val="24"/>
                <w:lang w:val="en-US"/>
              </w:rPr>
            </w:pPr>
            <w:r w:rsidRPr="009849F0">
              <w:rPr>
                <w:rFonts w:ascii="Times New Roman" w:hAnsi="Times New Roman" w:cs="Times New Roman"/>
                <w:sz w:val="24"/>
                <w:szCs w:val="24"/>
                <w:lang w:val="en-US"/>
              </w:rPr>
              <w:t>-.00</w:t>
            </w:r>
          </w:p>
        </w:tc>
        <w:tc>
          <w:tcPr>
            <w:tcW w:w="711" w:type="dxa"/>
          </w:tcPr>
          <w:p w14:paraId="25BA1300" w14:textId="77777777" w:rsidR="008F093E" w:rsidRPr="009849F0" w:rsidRDefault="008F093E" w:rsidP="008F093E">
            <w:pPr>
              <w:rPr>
                <w:rFonts w:ascii="Times New Roman" w:hAnsi="Times New Roman" w:cs="Times New Roman"/>
                <w:sz w:val="24"/>
                <w:szCs w:val="24"/>
                <w:lang w:val="en-US"/>
              </w:rPr>
            </w:pPr>
            <w:r w:rsidRPr="009849F0">
              <w:rPr>
                <w:rFonts w:ascii="Times New Roman" w:hAnsi="Times New Roman" w:cs="Times New Roman"/>
                <w:sz w:val="24"/>
                <w:szCs w:val="24"/>
                <w:lang w:val="en-US"/>
              </w:rPr>
              <w:t>--</w:t>
            </w:r>
          </w:p>
        </w:tc>
        <w:tc>
          <w:tcPr>
            <w:tcW w:w="791" w:type="dxa"/>
          </w:tcPr>
          <w:p w14:paraId="6E77AFFA" w14:textId="77777777" w:rsidR="008F093E" w:rsidRPr="009849F0" w:rsidRDefault="008F093E" w:rsidP="008F093E">
            <w:pPr>
              <w:rPr>
                <w:rFonts w:ascii="Times New Roman" w:hAnsi="Times New Roman" w:cs="Times New Roman"/>
                <w:sz w:val="24"/>
                <w:szCs w:val="24"/>
                <w:lang w:val="en-US"/>
              </w:rPr>
            </w:pPr>
          </w:p>
        </w:tc>
        <w:tc>
          <w:tcPr>
            <w:tcW w:w="906" w:type="dxa"/>
          </w:tcPr>
          <w:p w14:paraId="00A706E1" w14:textId="77777777" w:rsidR="008F093E" w:rsidRPr="009849F0" w:rsidRDefault="008F093E" w:rsidP="008F093E">
            <w:pPr>
              <w:rPr>
                <w:rFonts w:ascii="Times New Roman" w:hAnsi="Times New Roman" w:cs="Times New Roman"/>
                <w:sz w:val="24"/>
                <w:szCs w:val="24"/>
                <w:lang w:val="en-US"/>
              </w:rPr>
            </w:pPr>
          </w:p>
        </w:tc>
        <w:tc>
          <w:tcPr>
            <w:tcW w:w="666" w:type="dxa"/>
          </w:tcPr>
          <w:p w14:paraId="22BF9F5C" w14:textId="77777777" w:rsidR="008F093E" w:rsidRPr="009849F0" w:rsidRDefault="008F093E" w:rsidP="008F093E">
            <w:pPr>
              <w:rPr>
                <w:rFonts w:ascii="Times New Roman" w:hAnsi="Times New Roman" w:cs="Times New Roman"/>
                <w:sz w:val="24"/>
                <w:szCs w:val="24"/>
                <w:lang w:val="en-US"/>
              </w:rPr>
            </w:pPr>
          </w:p>
        </w:tc>
        <w:tc>
          <w:tcPr>
            <w:tcW w:w="696" w:type="dxa"/>
          </w:tcPr>
          <w:p w14:paraId="2C515A0D" w14:textId="77777777" w:rsidR="008F093E" w:rsidRPr="009849F0" w:rsidRDefault="008F093E" w:rsidP="008F093E">
            <w:pPr>
              <w:rPr>
                <w:rFonts w:ascii="Times New Roman" w:hAnsi="Times New Roman" w:cs="Times New Roman"/>
                <w:sz w:val="24"/>
                <w:szCs w:val="24"/>
                <w:lang w:val="en-US"/>
              </w:rPr>
            </w:pPr>
          </w:p>
        </w:tc>
        <w:tc>
          <w:tcPr>
            <w:tcW w:w="708" w:type="dxa"/>
          </w:tcPr>
          <w:p w14:paraId="47F86A98" w14:textId="77777777" w:rsidR="008F093E" w:rsidRPr="009849F0" w:rsidRDefault="008F093E" w:rsidP="008F093E">
            <w:pPr>
              <w:rPr>
                <w:rFonts w:ascii="Times New Roman" w:hAnsi="Times New Roman" w:cs="Times New Roman"/>
                <w:sz w:val="24"/>
                <w:szCs w:val="24"/>
                <w:lang w:val="en-US"/>
              </w:rPr>
            </w:pPr>
          </w:p>
        </w:tc>
        <w:tc>
          <w:tcPr>
            <w:tcW w:w="709" w:type="dxa"/>
          </w:tcPr>
          <w:p w14:paraId="201E1E74" w14:textId="77777777" w:rsidR="008F093E" w:rsidRPr="009849F0" w:rsidRDefault="008F093E" w:rsidP="008F093E">
            <w:pPr>
              <w:rPr>
                <w:rFonts w:ascii="Times New Roman" w:hAnsi="Times New Roman" w:cs="Times New Roman"/>
                <w:sz w:val="24"/>
                <w:szCs w:val="24"/>
                <w:lang w:val="en-US"/>
              </w:rPr>
            </w:pPr>
          </w:p>
        </w:tc>
        <w:tc>
          <w:tcPr>
            <w:tcW w:w="709" w:type="dxa"/>
          </w:tcPr>
          <w:p w14:paraId="3E83000A" w14:textId="77777777" w:rsidR="008F093E" w:rsidRPr="009849F0" w:rsidRDefault="008F093E" w:rsidP="008F093E">
            <w:pPr>
              <w:rPr>
                <w:rFonts w:ascii="Times New Roman" w:hAnsi="Times New Roman" w:cs="Times New Roman"/>
                <w:sz w:val="24"/>
                <w:szCs w:val="24"/>
                <w:lang w:val="en-US"/>
              </w:rPr>
            </w:pPr>
          </w:p>
        </w:tc>
        <w:tc>
          <w:tcPr>
            <w:tcW w:w="709" w:type="dxa"/>
          </w:tcPr>
          <w:p w14:paraId="42A54671" w14:textId="77777777" w:rsidR="008F093E" w:rsidRPr="009849F0" w:rsidRDefault="008F093E" w:rsidP="008F093E">
            <w:pPr>
              <w:rPr>
                <w:rFonts w:ascii="Times New Roman" w:hAnsi="Times New Roman" w:cs="Times New Roman"/>
                <w:sz w:val="24"/>
                <w:szCs w:val="24"/>
                <w:lang w:val="en-US"/>
              </w:rPr>
            </w:pPr>
          </w:p>
        </w:tc>
        <w:tc>
          <w:tcPr>
            <w:tcW w:w="708" w:type="dxa"/>
          </w:tcPr>
          <w:p w14:paraId="598C297A" w14:textId="77777777" w:rsidR="008F093E" w:rsidRPr="009849F0" w:rsidRDefault="008F093E" w:rsidP="008F093E">
            <w:pPr>
              <w:rPr>
                <w:rFonts w:ascii="Times New Roman" w:hAnsi="Times New Roman" w:cs="Times New Roman"/>
                <w:sz w:val="24"/>
                <w:szCs w:val="24"/>
                <w:lang w:val="en-US"/>
              </w:rPr>
            </w:pPr>
          </w:p>
        </w:tc>
        <w:tc>
          <w:tcPr>
            <w:tcW w:w="520" w:type="dxa"/>
          </w:tcPr>
          <w:p w14:paraId="712011A6" w14:textId="77777777" w:rsidR="008F093E" w:rsidRPr="009849F0" w:rsidRDefault="008F093E" w:rsidP="008F093E">
            <w:pPr>
              <w:rPr>
                <w:rFonts w:ascii="Times New Roman" w:hAnsi="Times New Roman" w:cs="Times New Roman"/>
                <w:sz w:val="24"/>
                <w:szCs w:val="24"/>
                <w:lang w:val="en-US"/>
              </w:rPr>
            </w:pPr>
          </w:p>
        </w:tc>
      </w:tr>
      <w:tr w:rsidR="008F093E" w:rsidRPr="002251CC" w14:paraId="60721FB4" w14:textId="77777777" w:rsidTr="008F093E">
        <w:tc>
          <w:tcPr>
            <w:tcW w:w="456" w:type="dxa"/>
          </w:tcPr>
          <w:p w14:paraId="405C59E9" w14:textId="77777777" w:rsidR="008F093E" w:rsidRPr="009849F0" w:rsidRDefault="008F093E" w:rsidP="008F093E">
            <w:pPr>
              <w:rPr>
                <w:rFonts w:ascii="Times New Roman" w:hAnsi="Times New Roman" w:cs="Times New Roman"/>
                <w:sz w:val="24"/>
                <w:szCs w:val="24"/>
                <w:lang w:val="en-US"/>
              </w:rPr>
            </w:pPr>
            <w:r w:rsidRPr="009849F0">
              <w:rPr>
                <w:rFonts w:ascii="Times New Roman" w:hAnsi="Times New Roman" w:cs="Times New Roman"/>
                <w:sz w:val="24"/>
                <w:szCs w:val="24"/>
                <w:lang w:val="en-US"/>
              </w:rPr>
              <w:t>6</w:t>
            </w:r>
          </w:p>
        </w:tc>
        <w:tc>
          <w:tcPr>
            <w:tcW w:w="1671" w:type="dxa"/>
          </w:tcPr>
          <w:p w14:paraId="31F2039B" w14:textId="77777777" w:rsidR="008F093E" w:rsidRPr="009849F0" w:rsidRDefault="008F093E" w:rsidP="008F093E">
            <w:pPr>
              <w:rPr>
                <w:rFonts w:ascii="Times New Roman" w:hAnsi="Times New Roman" w:cs="Times New Roman"/>
                <w:sz w:val="24"/>
                <w:szCs w:val="24"/>
                <w:lang w:val="en-US"/>
              </w:rPr>
            </w:pPr>
            <w:r w:rsidRPr="009849F0">
              <w:rPr>
                <w:rFonts w:ascii="Times New Roman" w:hAnsi="Times New Roman" w:cs="Times New Roman"/>
                <w:sz w:val="24"/>
                <w:szCs w:val="24"/>
                <w:lang w:val="en-US"/>
              </w:rPr>
              <w:t>Organizational Tenure</w:t>
            </w:r>
          </w:p>
        </w:tc>
        <w:tc>
          <w:tcPr>
            <w:tcW w:w="708" w:type="dxa"/>
          </w:tcPr>
          <w:p w14:paraId="2C81217C" w14:textId="7ED62484" w:rsidR="008F093E" w:rsidRPr="009849F0" w:rsidRDefault="008F093E" w:rsidP="008F093E">
            <w:pPr>
              <w:jc w:val="right"/>
              <w:rPr>
                <w:rFonts w:ascii="Times New Roman" w:hAnsi="Times New Roman" w:cs="Times New Roman"/>
                <w:sz w:val="24"/>
                <w:szCs w:val="24"/>
                <w:lang w:val="en-US"/>
              </w:rPr>
            </w:pPr>
            <w:r w:rsidRPr="009849F0">
              <w:rPr>
                <w:rFonts w:ascii="Times New Roman" w:hAnsi="Times New Roman" w:cs="Times New Roman"/>
                <w:sz w:val="24"/>
                <w:szCs w:val="24"/>
                <w:lang w:val="en-US"/>
              </w:rPr>
              <w:t>14.61</w:t>
            </w:r>
          </w:p>
        </w:tc>
        <w:tc>
          <w:tcPr>
            <w:tcW w:w="709" w:type="dxa"/>
          </w:tcPr>
          <w:p w14:paraId="0EB968A5" w14:textId="75251924" w:rsidR="008F093E" w:rsidRPr="009849F0" w:rsidRDefault="008F093E" w:rsidP="008F093E">
            <w:pPr>
              <w:jc w:val="right"/>
              <w:rPr>
                <w:rFonts w:ascii="Times New Roman" w:hAnsi="Times New Roman" w:cs="Times New Roman"/>
                <w:sz w:val="24"/>
                <w:szCs w:val="24"/>
                <w:lang w:val="en-US"/>
              </w:rPr>
            </w:pPr>
            <w:r w:rsidRPr="009849F0">
              <w:rPr>
                <w:rFonts w:ascii="Times New Roman" w:hAnsi="Times New Roman" w:cs="Times New Roman"/>
                <w:sz w:val="24"/>
                <w:szCs w:val="24"/>
                <w:lang w:val="en-US"/>
              </w:rPr>
              <w:t>10.72</w:t>
            </w:r>
          </w:p>
        </w:tc>
        <w:tc>
          <w:tcPr>
            <w:tcW w:w="628" w:type="dxa"/>
          </w:tcPr>
          <w:p w14:paraId="58AA40F5" w14:textId="5F8865E2" w:rsidR="008F093E" w:rsidRPr="009849F0" w:rsidRDefault="008F093E" w:rsidP="008F093E">
            <w:pPr>
              <w:jc w:val="right"/>
              <w:rPr>
                <w:rFonts w:ascii="Times New Roman" w:hAnsi="Times New Roman" w:cs="Times New Roman"/>
                <w:sz w:val="24"/>
                <w:szCs w:val="24"/>
                <w:lang w:val="en-US"/>
              </w:rPr>
            </w:pPr>
          </w:p>
        </w:tc>
        <w:tc>
          <w:tcPr>
            <w:tcW w:w="790" w:type="dxa"/>
          </w:tcPr>
          <w:p w14:paraId="01F91FD1" w14:textId="77777777" w:rsidR="008F093E" w:rsidRPr="009849F0" w:rsidRDefault="008F093E" w:rsidP="008F093E">
            <w:pPr>
              <w:rPr>
                <w:rFonts w:ascii="Times New Roman" w:hAnsi="Times New Roman" w:cs="Times New Roman"/>
                <w:sz w:val="24"/>
                <w:szCs w:val="24"/>
                <w:lang w:val="en-US"/>
              </w:rPr>
            </w:pPr>
            <w:r w:rsidRPr="009849F0">
              <w:rPr>
                <w:rFonts w:ascii="Times New Roman" w:hAnsi="Times New Roman" w:cs="Times New Roman"/>
                <w:sz w:val="24"/>
                <w:szCs w:val="24"/>
                <w:lang w:val="en-US"/>
              </w:rPr>
              <w:t>-.14**</w:t>
            </w:r>
          </w:p>
        </w:tc>
        <w:tc>
          <w:tcPr>
            <w:tcW w:w="850" w:type="dxa"/>
          </w:tcPr>
          <w:p w14:paraId="4D46592F" w14:textId="77777777" w:rsidR="008F093E" w:rsidRPr="009849F0" w:rsidRDefault="008F093E" w:rsidP="008F093E">
            <w:pPr>
              <w:rPr>
                <w:rFonts w:ascii="Times New Roman" w:hAnsi="Times New Roman" w:cs="Times New Roman"/>
                <w:sz w:val="24"/>
                <w:szCs w:val="24"/>
                <w:lang w:val="en-US"/>
              </w:rPr>
            </w:pPr>
            <w:r w:rsidRPr="009849F0">
              <w:rPr>
                <w:rFonts w:ascii="Times New Roman" w:hAnsi="Times New Roman" w:cs="Times New Roman"/>
                <w:sz w:val="24"/>
                <w:szCs w:val="24"/>
                <w:lang w:val="en-US"/>
              </w:rPr>
              <w:t>.56**</w:t>
            </w:r>
          </w:p>
        </w:tc>
        <w:tc>
          <w:tcPr>
            <w:tcW w:w="851" w:type="dxa"/>
          </w:tcPr>
          <w:p w14:paraId="1ED84C20" w14:textId="77777777" w:rsidR="008F093E" w:rsidRPr="009849F0" w:rsidRDefault="008F093E" w:rsidP="008F093E">
            <w:pPr>
              <w:rPr>
                <w:rFonts w:ascii="Times New Roman" w:hAnsi="Times New Roman" w:cs="Times New Roman"/>
                <w:sz w:val="24"/>
                <w:szCs w:val="24"/>
                <w:lang w:val="en-US"/>
              </w:rPr>
            </w:pPr>
            <w:r w:rsidRPr="009849F0">
              <w:rPr>
                <w:rFonts w:ascii="Times New Roman" w:hAnsi="Times New Roman" w:cs="Times New Roman"/>
                <w:sz w:val="24"/>
                <w:szCs w:val="24"/>
                <w:lang w:val="en-US"/>
              </w:rPr>
              <w:t>-.16**</w:t>
            </w:r>
          </w:p>
        </w:tc>
        <w:tc>
          <w:tcPr>
            <w:tcW w:w="766" w:type="dxa"/>
          </w:tcPr>
          <w:p w14:paraId="6AED2F41" w14:textId="77777777" w:rsidR="008F093E" w:rsidRPr="009849F0" w:rsidRDefault="008F093E" w:rsidP="008F093E">
            <w:pPr>
              <w:rPr>
                <w:rFonts w:ascii="Times New Roman" w:hAnsi="Times New Roman" w:cs="Times New Roman"/>
                <w:sz w:val="24"/>
                <w:szCs w:val="24"/>
                <w:lang w:val="en-US"/>
              </w:rPr>
            </w:pPr>
            <w:r w:rsidRPr="009849F0">
              <w:rPr>
                <w:rFonts w:ascii="Times New Roman" w:hAnsi="Times New Roman" w:cs="Times New Roman"/>
                <w:sz w:val="24"/>
                <w:szCs w:val="24"/>
                <w:lang w:val="en-US"/>
              </w:rPr>
              <w:t>-.01</w:t>
            </w:r>
          </w:p>
        </w:tc>
        <w:tc>
          <w:tcPr>
            <w:tcW w:w="711" w:type="dxa"/>
          </w:tcPr>
          <w:p w14:paraId="283AC355" w14:textId="77777777" w:rsidR="008F093E" w:rsidRPr="009849F0" w:rsidRDefault="008F093E" w:rsidP="008F093E">
            <w:pPr>
              <w:rPr>
                <w:rFonts w:ascii="Times New Roman" w:hAnsi="Times New Roman" w:cs="Times New Roman"/>
                <w:sz w:val="24"/>
                <w:szCs w:val="24"/>
                <w:lang w:val="en-US"/>
              </w:rPr>
            </w:pPr>
            <w:r w:rsidRPr="009849F0">
              <w:rPr>
                <w:rFonts w:ascii="Times New Roman" w:hAnsi="Times New Roman" w:cs="Times New Roman"/>
                <w:sz w:val="24"/>
                <w:szCs w:val="24"/>
                <w:lang w:val="en-US"/>
              </w:rPr>
              <w:t>.01</w:t>
            </w:r>
          </w:p>
        </w:tc>
        <w:tc>
          <w:tcPr>
            <w:tcW w:w="791" w:type="dxa"/>
          </w:tcPr>
          <w:p w14:paraId="71644AF3" w14:textId="77777777" w:rsidR="008F093E" w:rsidRPr="009849F0" w:rsidRDefault="008F093E" w:rsidP="008F093E">
            <w:pPr>
              <w:rPr>
                <w:rFonts w:ascii="Times New Roman" w:hAnsi="Times New Roman" w:cs="Times New Roman"/>
                <w:sz w:val="24"/>
                <w:szCs w:val="24"/>
                <w:lang w:val="en-US"/>
              </w:rPr>
            </w:pPr>
            <w:r w:rsidRPr="009849F0">
              <w:rPr>
                <w:rFonts w:ascii="Times New Roman" w:hAnsi="Times New Roman" w:cs="Times New Roman"/>
                <w:sz w:val="24"/>
                <w:szCs w:val="24"/>
                <w:lang w:val="en-US"/>
              </w:rPr>
              <w:t>--</w:t>
            </w:r>
          </w:p>
        </w:tc>
        <w:tc>
          <w:tcPr>
            <w:tcW w:w="906" w:type="dxa"/>
          </w:tcPr>
          <w:p w14:paraId="2F9C3986" w14:textId="77777777" w:rsidR="008F093E" w:rsidRPr="009849F0" w:rsidRDefault="008F093E" w:rsidP="008F093E">
            <w:pPr>
              <w:rPr>
                <w:rFonts w:ascii="Times New Roman" w:hAnsi="Times New Roman" w:cs="Times New Roman"/>
                <w:sz w:val="24"/>
                <w:szCs w:val="24"/>
                <w:lang w:val="en-US"/>
              </w:rPr>
            </w:pPr>
          </w:p>
        </w:tc>
        <w:tc>
          <w:tcPr>
            <w:tcW w:w="666" w:type="dxa"/>
          </w:tcPr>
          <w:p w14:paraId="17579D3A" w14:textId="77777777" w:rsidR="008F093E" w:rsidRPr="009849F0" w:rsidRDefault="008F093E" w:rsidP="008F093E">
            <w:pPr>
              <w:rPr>
                <w:rFonts w:ascii="Times New Roman" w:hAnsi="Times New Roman" w:cs="Times New Roman"/>
                <w:sz w:val="24"/>
                <w:szCs w:val="24"/>
                <w:lang w:val="en-US"/>
              </w:rPr>
            </w:pPr>
          </w:p>
        </w:tc>
        <w:tc>
          <w:tcPr>
            <w:tcW w:w="696" w:type="dxa"/>
          </w:tcPr>
          <w:p w14:paraId="173781DB" w14:textId="77777777" w:rsidR="008F093E" w:rsidRPr="009849F0" w:rsidRDefault="008F093E" w:rsidP="008F093E">
            <w:pPr>
              <w:rPr>
                <w:rFonts w:ascii="Times New Roman" w:hAnsi="Times New Roman" w:cs="Times New Roman"/>
                <w:sz w:val="24"/>
                <w:szCs w:val="24"/>
                <w:lang w:val="en-US"/>
              </w:rPr>
            </w:pPr>
          </w:p>
        </w:tc>
        <w:tc>
          <w:tcPr>
            <w:tcW w:w="708" w:type="dxa"/>
          </w:tcPr>
          <w:p w14:paraId="477D627C" w14:textId="77777777" w:rsidR="008F093E" w:rsidRPr="009849F0" w:rsidRDefault="008F093E" w:rsidP="008F093E">
            <w:pPr>
              <w:rPr>
                <w:rFonts w:ascii="Times New Roman" w:hAnsi="Times New Roman" w:cs="Times New Roman"/>
                <w:sz w:val="24"/>
                <w:szCs w:val="24"/>
                <w:lang w:val="en-US"/>
              </w:rPr>
            </w:pPr>
          </w:p>
        </w:tc>
        <w:tc>
          <w:tcPr>
            <w:tcW w:w="709" w:type="dxa"/>
          </w:tcPr>
          <w:p w14:paraId="3038042B" w14:textId="77777777" w:rsidR="008F093E" w:rsidRPr="009849F0" w:rsidRDefault="008F093E" w:rsidP="008F093E">
            <w:pPr>
              <w:rPr>
                <w:rFonts w:ascii="Times New Roman" w:hAnsi="Times New Roman" w:cs="Times New Roman"/>
                <w:sz w:val="24"/>
                <w:szCs w:val="24"/>
                <w:lang w:val="en-US"/>
              </w:rPr>
            </w:pPr>
          </w:p>
        </w:tc>
        <w:tc>
          <w:tcPr>
            <w:tcW w:w="709" w:type="dxa"/>
          </w:tcPr>
          <w:p w14:paraId="7004A648" w14:textId="77777777" w:rsidR="008F093E" w:rsidRPr="009849F0" w:rsidRDefault="008F093E" w:rsidP="008F093E">
            <w:pPr>
              <w:rPr>
                <w:rFonts w:ascii="Times New Roman" w:hAnsi="Times New Roman" w:cs="Times New Roman"/>
                <w:sz w:val="24"/>
                <w:szCs w:val="24"/>
                <w:lang w:val="en-US"/>
              </w:rPr>
            </w:pPr>
          </w:p>
        </w:tc>
        <w:tc>
          <w:tcPr>
            <w:tcW w:w="709" w:type="dxa"/>
          </w:tcPr>
          <w:p w14:paraId="7D6C0EFD" w14:textId="77777777" w:rsidR="008F093E" w:rsidRPr="009849F0" w:rsidRDefault="008F093E" w:rsidP="008F093E">
            <w:pPr>
              <w:rPr>
                <w:rFonts w:ascii="Times New Roman" w:hAnsi="Times New Roman" w:cs="Times New Roman"/>
                <w:sz w:val="24"/>
                <w:szCs w:val="24"/>
                <w:lang w:val="en-US"/>
              </w:rPr>
            </w:pPr>
          </w:p>
        </w:tc>
        <w:tc>
          <w:tcPr>
            <w:tcW w:w="708" w:type="dxa"/>
          </w:tcPr>
          <w:p w14:paraId="35880369" w14:textId="77777777" w:rsidR="008F093E" w:rsidRPr="009849F0" w:rsidRDefault="008F093E" w:rsidP="008F093E">
            <w:pPr>
              <w:rPr>
                <w:rFonts w:ascii="Times New Roman" w:hAnsi="Times New Roman" w:cs="Times New Roman"/>
                <w:sz w:val="24"/>
                <w:szCs w:val="24"/>
                <w:lang w:val="en-US"/>
              </w:rPr>
            </w:pPr>
          </w:p>
        </w:tc>
        <w:tc>
          <w:tcPr>
            <w:tcW w:w="520" w:type="dxa"/>
          </w:tcPr>
          <w:p w14:paraId="3DF7A498" w14:textId="77777777" w:rsidR="008F093E" w:rsidRPr="009849F0" w:rsidRDefault="008F093E" w:rsidP="008F093E">
            <w:pPr>
              <w:rPr>
                <w:rFonts w:ascii="Times New Roman" w:hAnsi="Times New Roman" w:cs="Times New Roman"/>
                <w:sz w:val="24"/>
                <w:szCs w:val="24"/>
                <w:lang w:val="en-US"/>
              </w:rPr>
            </w:pPr>
          </w:p>
        </w:tc>
      </w:tr>
      <w:tr w:rsidR="008F093E" w:rsidRPr="002251CC" w14:paraId="7A397D45" w14:textId="77777777" w:rsidTr="008F093E">
        <w:tc>
          <w:tcPr>
            <w:tcW w:w="456" w:type="dxa"/>
          </w:tcPr>
          <w:p w14:paraId="153716FB" w14:textId="77777777" w:rsidR="008F093E" w:rsidRPr="009849F0" w:rsidRDefault="008F093E" w:rsidP="008F093E">
            <w:pPr>
              <w:rPr>
                <w:rFonts w:ascii="Times New Roman" w:hAnsi="Times New Roman" w:cs="Times New Roman"/>
                <w:sz w:val="24"/>
                <w:szCs w:val="24"/>
                <w:lang w:val="en-US"/>
              </w:rPr>
            </w:pPr>
            <w:r w:rsidRPr="009849F0">
              <w:rPr>
                <w:rFonts w:ascii="Times New Roman" w:hAnsi="Times New Roman" w:cs="Times New Roman"/>
                <w:sz w:val="24"/>
                <w:szCs w:val="24"/>
                <w:lang w:val="en-US"/>
              </w:rPr>
              <w:t>7</w:t>
            </w:r>
          </w:p>
        </w:tc>
        <w:tc>
          <w:tcPr>
            <w:tcW w:w="1671" w:type="dxa"/>
          </w:tcPr>
          <w:p w14:paraId="7D7965CF" w14:textId="77777777" w:rsidR="008F093E" w:rsidRPr="009849F0" w:rsidRDefault="008F093E" w:rsidP="008F093E">
            <w:pPr>
              <w:rPr>
                <w:rFonts w:ascii="Times New Roman" w:hAnsi="Times New Roman" w:cs="Times New Roman"/>
                <w:sz w:val="24"/>
                <w:szCs w:val="24"/>
                <w:lang w:val="en-US"/>
              </w:rPr>
            </w:pPr>
            <w:r w:rsidRPr="009849F0">
              <w:rPr>
                <w:rFonts w:ascii="Times New Roman" w:hAnsi="Times New Roman" w:cs="Times New Roman"/>
                <w:sz w:val="24"/>
                <w:szCs w:val="24"/>
                <w:lang w:val="en-US"/>
              </w:rPr>
              <w:t>Contract Status</w:t>
            </w:r>
          </w:p>
        </w:tc>
        <w:tc>
          <w:tcPr>
            <w:tcW w:w="708" w:type="dxa"/>
          </w:tcPr>
          <w:p w14:paraId="3543B31B" w14:textId="5DF48131" w:rsidR="008F093E" w:rsidRPr="009849F0" w:rsidRDefault="008F093E" w:rsidP="008F093E">
            <w:pPr>
              <w:jc w:val="right"/>
              <w:rPr>
                <w:rFonts w:ascii="Times New Roman" w:hAnsi="Times New Roman" w:cs="Times New Roman"/>
                <w:sz w:val="24"/>
                <w:szCs w:val="24"/>
                <w:lang w:val="en-US"/>
              </w:rPr>
            </w:pPr>
            <w:r w:rsidRPr="009849F0">
              <w:rPr>
                <w:rFonts w:ascii="Times New Roman" w:hAnsi="Times New Roman" w:cs="Times New Roman"/>
                <w:sz w:val="24"/>
                <w:szCs w:val="24"/>
                <w:lang w:val="en-US"/>
              </w:rPr>
              <w:t>.91</w:t>
            </w:r>
          </w:p>
        </w:tc>
        <w:tc>
          <w:tcPr>
            <w:tcW w:w="709" w:type="dxa"/>
          </w:tcPr>
          <w:p w14:paraId="0F97378A" w14:textId="2B4277CF" w:rsidR="008F093E" w:rsidRPr="009849F0" w:rsidRDefault="008F093E" w:rsidP="008F093E">
            <w:pPr>
              <w:jc w:val="right"/>
              <w:rPr>
                <w:rFonts w:ascii="Times New Roman" w:hAnsi="Times New Roman" w:cs="Times New Roman"/>
                <w:sz w:val="24"/>
                <w:szCs w:val="24"/>
                <w:lang w:val="en-US"/>
              </w:rPr>
            </w:pPr>
            <w:r w:rsidRPr="009849F0">
              <w:rPr>
                <w:rFonts w:ascii="Times New Roman" w:hAnsi="Times New Roman" w:cs="Times New Roman"/>
                <w:sz w:val="24"/>
                <w:szCs w:val="24"/>
                <w:lang w:val="en-US"/>
              </w:rPr>
              <w:t>--</w:t>
            </w:r>
          </w:p>
        </w:tc>
        <w:tc>
          <w:tcPr>
            <w:tcW w:w="628" w:type="dxa"/>
          </w:tcPr>
          <w:p w14:paraId="689A07B2" w14:textId="79F037BD" w:rsidR="008F093E" w:rsidRPr="009849F0" w:rsidRDefault="008F093E" w:rsidP="008F093E">
            <w:pPr>
              <w:jc w:val="right"/>
              <w:rPr>
                <w:rFonts w:ascii="Times New Roman" w:hAnsi="Times New Roman" w:cs="Times New Roman"/>
                <w:sz w:val="24"/>
                <w:szCs w:val="24"/>
                <w:lang w:val="en-US"/>
              </w:rPr>
            </w:pPr>
          </w:p>
        </w:tc>
        <w:tc>
          <w:tcPr>
            <w:tcW w:w="790" w:type="dxa"/>
          </w:tcPr>
          <w:p w14:paraId="4B6A7B6D" w14:textId="77777777" w:rsidR="008F093E" w:rsidRPr="009849F0" w:rsidRDefault="008F093E" w:rsidP="008F093E">
            <w:pPr>
              <w:rPr>
                <w:rFonts w:ascii="Times New Roman" w:hAnsi="Times New Roman" w:cs="Times New Roman"/>
                <w:sz w:val="24"/>
                <w:szCs w:val="24"/>
                <w:lang w:val="en-US"/>
              </w:rPr>
            </w:pPr>
            <w:r w:rsidRPr="009849F0">
              <w:rPr>
                <w:rFonts w:ascii="Times New Roman" w:hAnsi="Times New Roman" w:cs="Times New Roman"/>
                <w:sz w:val="24"/>
                <w:szCs w:val="24"/>
                <w:lang w:val="en-US"/>
              </w:rPr>
              <w:t>-.04</w:t>
            </w:r>
          </w:p>
        </w:tc>
        <w:tc>
          <w:tcPr>
            <w:tcW w:w="850" w:type="dxa"/>
          </w:tcPr>
          <w:p w14:paraId="4F0DE495" w14:textId="77777777" w:rsidR="008F093E" w:rsidRPr="009849F0" w:rsidRDefault="008F093E" w:rsidP="008F093E">
            <w:pPr>
              <w:rPr>
                <w:rFonts w:ascii="Times New Roman" w:hAnsi="Times New Roman" w:cs="Times New Roman"/>
                <w:sz w:val="24"/>
                <w:szCs w:val="24"/>
                <w:lang w:val="en-US"/>
              </w:rPr>
            </w:pPr>
            <w:r w:rsidRPr="009849F0">
              <w:rPr>
                <w:rFonts w:ascii="Times New Roman" w:hAnsi="Times New Roman" w:cs="Times New Roman"/>
                <w:sz w:val="24"/>
                <w:szCs w:val="24"/>
                <w:lang w:val="en-US"/>
              </w:rPr>
              <w:t>.12**</w:t>
            </w:r>
          </w:p>
        </w:tc>
        <w:tc>
          <w:tcPr>
            <w:tcW w:w="851" w:type="dxa"/>
          </w:tcPr>
          <w:p w14:paraId="63070138" w14:textId="77777777" w:rsidR="008F093E" w:rsidRPr="009849F0" w:rsidRDefault="008F093E" w:rsidP="008F093E">
            <w:pPr>
              <w:rPr>
                <w:rFonts w:ascii="Times New Roman" w:hAnsi="Times New Roman" w:cs="Times New Roman"/>
                <w:sz w:val="24"/>
                <w:szCs w:val="24"/>
                <w:lang w:val="en-US"/>
              </w:rPr>
            </w:pPr>
            <w:r w:rsidRPr="009849F0">
              <w:rPr>
                <w:rFonts w:ascii="Times New Roman" w:hAnsi="Times New Roman" w:cs="Times New Roman"/>
                <w:sz w:val="24"/>
                <w:szCs w:val="24"/>
                <w:lang w:val="en-US"/>
              </w:rPr>
              <w:t>.07*</w:t>
            </w:r>
          </w:p>
        </w:tc>
        <w:tc>
          <w:tcPr>
            <w:tcW w:w="766" w:type="dxa"/>
          </w:tcPr>
          <w:p w14:paraId="1EC69A10" w14:textId="77777777" w:rsidR="008F093E" w:rsidRPr="009849F0" w:rsidRDefault="008F093E" w:rsidP="008F093E">
            <w:pPr>
              <w:rPr>
                <w:rFonts w:ascii="Times New Roman" w:hAnsi="Times New Roman" w:cs="Times New Roman"/>
                <w:sz w:val="24"/>
                <w:szCs w:val="24"/>
                <w:lang w:val="en-US"/>
              </w:rPr>
            </w:pPr>
            <w:r w:rsidRPr="009849F0">
              <w:rPr>
                <w:rFonts w:ascii="Times New Roman" w:hAnsi="Times New Roman" w:cs="Times New Roman"/>
                <w:sz w:val="24"/>
                <w:szCs w:val="24"/>
                <w:lang w:val="en-US"/>
              </w:rPr>
              <w:t>-.05</w:t>
            </w:r>
          </w:p>
        </w:tc>
        <w:tc>
          <w:tcPr>
            <w:tcW w:w="711" w:type="dxa"/>
          </w:tcPr>
          <w:p w14:paraId="44110DB0" w14:textId="77777777" w:rsidR="008F093E" w:rsidRPr="009849F0" w:rsidRDefault="008F093E" w:rsidP="008F093E">
            <w:pPr>
              <w:rPr>
                <w:rFonts w:ascii="Times New Roman" w:hAnsi="Times New Roman" w:cs="Times New Roman"/>
                <w:sz w:val="24"/>
                <w:szCs w:val="24"/>
                <w:lang w:val="en-US"/>
              </w:rPr>
            </w:pPr>
            <w:r w:rsidRPr="009849F0">
              <w:rPr>
                <w:rFonts w:ascii="Times New Roman" w:hAnsi="Times New Roman" w:cs="Times New Roman"/>
                <w:sz w:val="24"/>
                <w:szCs w:val="24"/>
                <w:lang w:val="en-US"/>
              </w:rPr>
              <w:t>.21**</w:t>
            </w:r>
          </w:p>
        </w:tc>
        <w:tc>
          <w:tcPr>
            <w:tcW w:w="791" w:type="dxa"/>
          </w:tcPr>
          <w:p w14:paraId="5D46E36A" w14:textId="77777777" w:rsidR="008F093E" w:rsidRPr="009849F0" w:rsidRDefault="008F093E" w:rsidP="008F093E">
            <w:pPr>
              <w:rPr>
                <w:rFonts w:ascii="Times New Roman" w:hAnsi="Times New Roman" w:cs="Times New Roman"/>
                <w:sz w:val="24"/>
                <w:szCs w:val="24"/>
                <w:lang w:val="en-US"/>
              </w:rPr>
            </w:pPr>
            <w:r w:rsidRPr="009849F0">
              <w:rPr>
                <w:rFonts w:ascii="Times New Roman" w:hAnsi="Times New Roman" w:cs="Times New Roman"/>
                <w:sz w:val="24"/>
                <w:szCs w:val="24"/>
                <w:lang w:val="en-US"/>
              </w:rPr>
              <w:t>.22**</w:t>
            </w:r>
          </w:p>
        </w:tc>
        <w:tc>
          <w:tcPr>
            <w:tcW w:w="906" w:type="dxa"/>
          </w:tcPr>
          <w:p w14:paraId="038F487B" w14:textId="77777777" w:rsidR="008F093E" w:rsidRPr="009849F0" w:rsidRDefault="008F093E" w:rsidP="008F093E">
            <w:pPr>
              <w:rPr>
                <w:rFonts w:ascii="Times New Roman" w:hAnsi="Times New Roman" w:cs="Times New Roman"/>
                <w:sz w:val="24"/>
                <w:szCs w:val="24"/>
                <w:lang w:val="en-US"/>
              </w:rPr>
            </w:pPr>
            <w:r w:rsidRPr="009849F0">
              <w:rPr>
                <w:rFonts w:ascii="Times New Roman" w:hAnsi="Times New Roman" w:cs="Times New Roman"/>
                <w:sz w:val="24"/>
                <w:szCs w:val="24"/>
                <w:lang w:val="en-US"/>
              </w:rPr>
              <w:t>--</w:t>
            </w:r>
          </w:p>
        </w:tc>
        <w:tc>
          <w:tcPr>
            <w:tcW w:w="666" w:type="dxa"/>
          </w:tcPr>
          <w:p w14:paraId="2ADC4A89" w14:textId="77777777" w:rsidR="008F093E" w:rsidRPr="009849F0" w:rsidRDefault="008F093E" w:rsidP="008F093E">
            <w:pPr>
              <w:rPr>
                <w:rFonts w:ascii="Times New Roman" w:hAnsi="Times New Roman" w:cs="Times New Roman"/>
                <w:sz w:val="24"/>
                <w:szCs w:val="24"/>
                <w:lang w:val="en-US"/>
              </w:rPr>
            </w:pPr>
          </w:p>
        </w:tc>
        <w:tc>
          <w:tcPr>
            <w:tcW w:w="696" w:type="dxa"/>
          </w:tcPr>
          <w:p w14:paraId="602437EB" w14:textId="77777777" w:rsidR="008F093E" w:rsidRPr="009849F0" w:rsidRDefault="008F093E" w:rsidP="008F093E">
            <w:pPr>
              <w:rPr>
                <w:rFonts w:ascii="Times New Roman" w:hAnsi="Times New Roman" w:cs="Times New Roman"/>
                <w:sz w:val="24"/>
                <w:szCs w:val="24"/>
                <w:lang w:val="en-US"/>
              </w:rPr>
            </w:pPr>
          </w:p>
        </w:tc>
        <w:tc>
          <w:tcPr>
            <w:tcW w:w="708" w:type="dxa"/>
          </w:tcPr>
          <w:p w14:paraId="68821D84" w14:textId="77777777" w:rsidR="008F093E" w:rsidRPr="009849F0" w:rsidRDefault="008F093E" w:rsidP="008F093E">
            <w:pPr>
              <w:rPr>
                <w:rFonts w:ascii="Times New Roman" w:hAnsi="Times New Roman" w:cs="Times New Roman"/>
                <w:sz w:val="24"/>
                <w:szCs w:val="24"/>
                <w:lang w:val="en-US"/>
              </w:rPr>
            </w:pPr>
          </w:p>
        </w:tc>
        <w:tc>
          <w:tcPr>
            <w:tcW w:w="709" w:type="dxa"/>
          </w:tcPr>
          <w:p w14:paraId="62B3476A" w14:textId="77777777" w:rsidR="008F093E" w:rsidRPr="009849F0" w:rsidRDefault="008F093E" w:rsidP="008F093E">
            <w:pPr>
              <w:rPr>
                <w:rFonts w:ascii="Times New Roman" w:hAnsi="Times New Roman" w:cs="Times New Roman"/>
                <w:sz w:val="24"/>
                <w:szCs w:val="24"/>
                <w:lang w:val="en-US"/>
              </w:rPr>
            </w:pPr>
          </w:p>
        </w:tc>
        <w:tc>
          <w:tcPr>
            <w:tcW w:w="709" w:type="dxa"/>
          </w:tcPr>
          <w:p w14:paraId="12C78E05" w14:textId="77777777" w:rsidR="008F093E" w:rsidRPr="009849F0" w:rsidRDefault="008F093E" w:rsidP="008F093E">
            <w:pPr>
              <w:rPr>
                <w:rFonts w:ascii="Times New Roman" w:hAnsi="Times New Roman" w:cs="Times New Roman"/>
                <w:sz w:val="24"/>
                <w:szCs w:val="24"/>
                <w:lang w:val="en-US"/>
              </w:rPr>
            </w:pPr>
          </w:p>
        </w:tc>
        <w:tc>
          <w:tcPr>
            <w:tcW w:w="709" w:type="dxa"/>
          </w:tcPr>
          <w:p w14:paraId="0CA0077F" w14:textId="77777777" w:rsidR="008F093E" w:rsidRPr="009849F0" w:rsidRDefault="008F093E" w:rsidP="008F093E">
            <w:pPr>
              <w:rPr>
                <w:rFonts w:ascii="Times New Roman" w:hAnsi="Times New Roman" w:cs="Times New Roman"/>
                <w:sz w:val="24"/>
                <w:szCs w:val="24"/>
                <w:lang w:val="en-US"/>
              </w:rPr>
            </w:pPr>
          </w:p>
        </w:tc>
        <w:tc>
          <w:tcPr>
            <w:tcW w:w="708" w:type="dxa"/>
          </w:tcPr>
          <w:p w14:paraId="724C5705" w14:textId="77777777" w:rsidR="008F093E" w:rsidRPr="009849F0" w:rsidRDefault="008F093E" w:rsidP="008F093E">
            <w:pPr>
              <w:rPr>
                <w:rFonts w:ascii="Times New Roman" w:hAnsi="Times New Roman" w:cs="Times New Roman"/>
                <w:sz w:val="24"/>
                <w:szCs w:val="24"/>
                <w:lang w:val="en-US"/>
              </w:rPr>
            </w:pPr>
          </w:p>
        </w:tc>
        <w:tc>
          <w:tcPr>
            <w:tcW w:w="520" w:type="dxa"/>
          </w:tcPr>
          <w:p w14:paraId="75B34A62" w14:textId="77777777" w:rsidR="008F093E" w:rsidRPr="009849F0" w:rsidRDefault="008F093E" w:rsidP="008F093E">
            <w:pPr>
              <w:rPr>
                <w:rFonts w:ascii="Times New Roman" w:hAnsi="Times New Roman" w:cs="Times New Roman"/>
                <w:sz w:val="24"/>
                <w:szCs w:val="24"/>
                <w:lang w:val="en-US"/>
              </w:rPr>
            </w:pPr>
          </w:p>
        </w:tc>
      </w:tr>
      <w:tr w:rsidR="008F093E" w:rsidRPr="002251CC" w14:paraId="7AA931D2" w14:textId="77777777" w:rsidTr="008F093E">
        <w:tc>
          <w:tcPr>
            <w:tcW w:w="456" w:type="dxa"/>
          </w:tcPr>
          <w:p w14:paraId="0A87C106" w14:textId="77777777" w:rsidR="008F093E" w:rsidRPr="009849F0" w:rsidRDefault="008F093E" w:rsidP="008F093E">
            <w:pPr>
              <w:rPr>
                <w:rFonts w:ascii="Times New Roman" w:hAnsi="Times New Roman" w:cs="Times New Roman"/>
                <w:sz w:val="24"/>
                <w:szCs w:val="24"/>
                <w:lang w:val="en-US"/>
              </w:rPr>
            </w:pPr>
            <w:r w:rsidRPr="009849F0">
              <w:rPr>
                <w:rFonts w:ascii="Times New Roman" w:hAnsi="Times New Roman" w:cs="Times New Roman"/>
                <w:sz w:val="24"/>
                <w:szCs w:val="24"/>
                <w:lang w:val="en-US"/>
              </w:rPr>
              <w:t>8</w:t>
            </w:r>
          </w:p>
        </w:tc>
        <w:tc>
          <w:tcPr>
            <w:tcW w:w="1671" w:type="dxa"/>
          </w:tcPr>
          <w:p w14:paraId="1504A786" w14:textId="77777777" w:rsidR="008F093E" w:rsidRPr="009849F0" w:rsidRDefault="008F093E" w:rsidP="008F093E">
            <w:pPr>
              <w:rPr>
                <w:rFonts w:ascii="Times New Roman" w:hAnsi="Times New Roman" w:cs="Times New Roman"/>
                <w:sz w:val="24"/>
                <w:szCs w:val="24"/>
                <w:lang w:val="en-US"/>
              </w:rPr>
            </w:pPr>
            <w:r w:rsidRPr="009849F0">
              <w:rPr>
                <w:rFonts w:ascii="Times New Roman" w:hAnsi="Times New Roman" w:cs="Times New Roman"/>
                <w:sz w:val="24"/>
                <w:szCs w:val="24"/>
                <w:lang w:val="en-US"/>
              </w:rPr>
              <w:t>Growth I-deals</w:t>
            </w:r>
          </w:p>
        </w:tc>
        <w:tc>
          <w:tcPr>
            <w:tcW w:w="708" w:type="dxa"/>
          </w:tcPr>
          <w:p w14:paraId="6E9B76D3" w14:textId="796D2A6F" w:rsidR="008F093E" w:rsidRPr="009849F0" w:rsidRDefault="008F093E" w:rsidP="008F093E">
            <w:pPr>
              <w:jc w:val="right"/>
              <w:rPr>
                <w:rFonts w:ascii="Times New Roman" w:hAnsi="Times New Roman" w:cs="Times New Roman"/>
                <w:sz w:val="24"/>
                <w:szCs w:val="24"/>
                <w:lang w:val="en-US"/>
              </w:rPr>
            </w:pPr>
            <w:r w:rsidRPr="009849F0">
              <w:rPr>
                <w:rFonts w:ascii="Times New Roman" w:hAnsi="Times New Roman" w:cs="Times New Roman"/>
                <w:sz w:val="24"/>
                <w:szCs w:val="24"/>
                <w:lang w:val="en-US"/>
              </w:rPr>
              <w:t>2.78</w:t>
            </w:r>
          </w:p>
        </w:tc>
        <w:tc>
          <w:tcPr>
            <w:tcW w:w="709" w:type="dxa"/>
          </w:tcPr>
          <w:p w14:paraId="530B74D8" w14:textId="2FFB123F" w:rsidR="008F093E" w:rsidRPr="009849F0" w:rsidRDefault="008F093E" w:rsidP="008F093E">
            <w:pPr>
              <w:jc w:val="right"/>
              <w:rPr>
                <w:rFonts w:ascii="Times New Roman" w:hAnsi="Times New Roman" w:cs="Times New Roman"/>
                <w:sz w:val="24"/>
                <w:szCs w:val="24"/>
                <w:lang w:val="en-US"/>
              </w:rPr>
            </w:pPr>
            <w:r w:rsidRPr="009849F0">
              <w:rPr>
                <w:rFonts w:ascii="Times New Roman" w:hAnsi="Times New Roman" w:cs="Times New Roman"/>
                <w:sz w:val="24"/>
                <w:szCs w:val="24"/>
                <w:lang w:val="en-US"/>
              </w:rPr>
              <w:t>.97</w:t>
            </w:r>
          </w:p>
        </w:tc>
        <w:tc>
          <w:tcPr>
            <w:tcW w:w="628" w:type="dxa"/>
          </w:tcPr>
          <w:p w14:paraId="6B6B4624" w14:textId="128CEEA1" w:rsidR="008F093E" w:rsidRPr="009849F0" w:rsidRDefault="008F093E" w:rsidP="008F093E">
            <w:pPr>
              <w:jc w:val="right"/>
              <w:rPr>
                <w:rFonts w:ascii="Times New Roman" w:hAnsi="Times New Roman" w:cs="Times New Roman"/>
                <w:sz w:val="24"/>
                <w:szCs w:val="24"/>
                <w:lang w:val="en-US"/>
              </w:rPr>
            </w:pPr>
            <w:r w:rsidRPr="009849F0">
              <w:rPr>
                <w:rFonts w:ascii="Times New Roman" w:hAnsi="Times New Roman" w:cs="Times New Roman"/>
                <w:sz w:val="24"/>
                <w:szCs w:val="24"/>
                <w:lang w:val="en-US"/>
              </w:rPr>
              <w:t>.62</w:t>
            </w:r>
          </w:p>
        </w:tc>
        <w:tc>
          <w:tcPr>
            <w:tcW w:w="790" w:type="dxa"/>
          </w:tcPr>
          <w:p w14:paraId="4038C3FF" w14:textId="77777777" w:rsidR="008F093E" w:rsidRPr="009849F0" w:rsidRDefault="008F093E" w:rsidP="008F093E">
            <w:pPr>
              <w:rPr>
                <w:rFonts w:ascii="Times New Roman" w:hAnsi="Times New Roman" w:cs="Times New Roman"/>
                <w:sz w:val="24"/>
                <w:szCs w:val="24"/>
                <w:lang w:val="en-US"/>
              </w:rPr>
            </w:pPr>
            <w:r w:rsidRPr="009849F0">
              <w:rPr>
                <w:rFonts w:ascii="Times New Roman" w:hAnsi="Times New Roman" w:cs="Times New Roman"/>
                <w:sz w:val="24"/>
                <w:szCs w:val="24"/>
                <w:lang w:val="en-US"/>
              </w:rPr>
              <w:t>.00</w:t>
            </w:r>
          </w:p>
        </w:tc>
        <w:tc>
          <w:tcPr>
            <w:tcW w:w="850" w:type="dxa"/>
          </w:tcPr>
          <w:p w14:paraId="5CC3F530" w14:textId="77777777" w:rsidR="008F093E" w:rsidRPr="009849F0" w:rsidRDefault="008F093E" w:rsidP="008F093E">
            <w:pPr>
              <w:rPr>
                <w:rFonts w:ascii="Times New Roman" w:hAnsi="Times New Roman" w:cs="Times New Roman"/>
                <w:sz w:val="24"/>
                <w:szCs w:val="24"/>
                <w:lang w:val="en-US"/>
              </w:rPr>
            </w:pPr>
            <w:r w:rsidRPr="009849F0">
              <w:rPr>
                <w:rFonts w:ascii="Times New Roman" w:hAnsi="Times New Roman" w:cs="Times New Roman"/>
                <w:sz w:val="24"/>
                <w:szCs w:val="24"/>
                <w:lang w:val="en-US"/>
              </w:rPr>
              <w:t>.01</w:t>
            </w:r>
          </w:p>
        </w:tc>
        <w:tc>
          <w:tcPr>
            <w:tcW w:w="851" w:type="dxa"/>
          </w:tcPr>
          <w:p w14:paraId="64A20D53" w14:textId="77777777" w:rsidR="008F093E" w:rsidRPr="009849F0" w:rsidRDefault="008F093E" w:rsidP="008F093E">
            <w:pPr>
              <w:rPr>
                <w:rFonts w:ascii="Times New Roman" w:hAnsi="Times New Roman" w:cs="Times New Roman"/>
                <w:sz w:val="24"/>
                <w:szCs w:val="24"/>
                <w:lang w:val="en-US"/>
              </w:rPr>
            </w:pPr>
            <w:r w:rsidRPr="009849F0">
              <w:rPr>
                <w:rFonts w:ascii="Times New Roman" w:hAnsi="Times New Roman" w:cs="Times New Roman"/>
                <w:sz w:val="24"/>
                <w:szCs w:val="24"/>
                <w:lang w:val="en-US"/>
              </w:rPr>
              <w:t>.08**</w:t>
            </w:r>
          </w:p>
        </w:tc>
        <w:tc>
          <w:tcPr>
            <w:tcW w:w="766" w:type="dxa"/>
          </w:tcPr>
          <w:p w14:paraId="37E60FA8" w14:textId="77777777" w:rsidR="008F093E" w:rsidRPr="009849F0" w:rsidRDefault="008F093E" w:rsidP="008F093E">
            <w:pPr>
              <w:rPr>
                <w:rFonts w:ascii="Times New Roman" w:hAnsi="Times New Roman" w:cs="Times New Roman"/>
                <w:sz w:val="24"/>
                <w:szCs w:val="24"/>
                <w:lang w:val="en-US"/>
              </w:rPr>
            </w:pPr>
            <w:r w:rsidRPr="009849F0">
              <w:rPr>
                <w:rFonts w:ascii="Times New Roman" w:hAnsi="Times New Roman" w:cs="Times New Roman"/>
                <w:sz w:val="24"/>
                <w:szCs w:val="24"/>
                <w:lang w:val="en-US"/>
              </w:rPr>
              <w:t>.03</w:t>
            </w:r>
          </w:p>
        </w:tc>
        <w:tc>
          <w:tcPr>
            <w:tcW w:w="711" w:type="dxa"/>
          </w:tcPr>
          <w:p w14:paraId="0FF36618" w14:textId="77777777" w:rsidR="008F093E" w:rsidRPr="009849F0" w:rsidRDefault="008F093E" w:rsidP="008F093E">
            <w:pPr>
              <w:rPr>
                <w:rFonts w:ascii="Times New Roman" w:hAnsi="Times New Roman" w:cs="Times New Roman"/>
                <w:sz w:val="24"/>
                <w:szCs w:val="24"/>
                <w:lang w:val="en-US"/>
              </w:rPr>
            </w:pPr>
            <w:r w:rsidRPr="009849F0">
              <w:rPr>
                <w:rFonts w:ascii="Times New Roman" w:hAnsi="Times New Roman" w:cs="Times New Roman"/>
                <w:sz w:val="24"/>
                <w:szCs w:val="24"/>
                <w:lang w:val="en-US"/>
              </w:rPr>
              <w:t>.08*</w:t>
            </w:r>
          </w:p>
        </w:tc>
        <w:tc>
          <w:tcPr>
            <w:tcW w:w="791" w:type="dxa"/>
          </w:tcPr>
          <w:p w14:paraId="07A053D4" w14:textId="77777777" w:rsidR="008F093E" w:rsidRPr="009849F0" w:rsidRDefault="008F093E" w:rsidP="008F093E">
            <w:pPr>
              <w:rPr>
                <w:rFonts w:ascii="Times New Roman" w:hAnsi="Times New Roman" w:cs="Times New Roman"/>
                <w:sz w:val="24"/>
                <w:szCs w:val="24"/>
                <w:lang w:val="en-US"/>
              </w:rPr>
            </w:pPr>
            <w:r w:rsidRPr="009849F0">
              <w:rPr>
                <w:rFonts w:ascii="Times New Roman" w:hAnsi="Times New Roman" w:cs="Times New Roman"/>
                <w:sz w:val="24"/>
                <w:szCs w:val="24"/>
                <w:lang w:val="en-US"/>
              </w:rPr>
              <w:t>-.00</w:t>
            </w:r>
          </w:p>
        </w:tc>
        <w:tc>
          <w:tcPr>
            <w:tcW w:w="906" w:type="dxa"/>
          </w:tcPr>
          <w:p w14:paraId="2CBCACD5" w14:textId="77777777" w:rsidR="008F093E" w:rsidRPr="009849F0" w:rsidRDefault="008F093E" w:rsidP="008F093E">
            <w:pPr>
              <w:rPr>
                <w:rFonts w:ascii="Times New Roman" w:hAnsi="Times New Roman" w:cs="Times New Roman"/>
                <w:sz w:val="24"/>
                <w:szCs w:val="24"/>
                <w:lang w:val="en-US"/>
              </w:rPr>
            </w:pPr>
            <w:r w:rsidRPr="009849F0">
              <w:rPr>
                <w:rFonts w:ascii="Times New Roman" w:hAnsi="Times New Roman" w:cs="Times New Roman"/>
                <w:sz w:val="24"/>
                <w:szCs w:val="24"/>
                <w:lang w:val="en-US"/>
              </w:rPr>
              <w:t>.07*</w:t>
            </w:r>
          </w:p>
        </w:tc>
        <w:tc>
          <w:tcPr>
            <w:tcW w:w="666" w:type="dxa"/>
          </w:tcPr>
          <w:p w14:paraId="5D3F1F6C" w14:textId="77777777" w:rsidR="008F093E" w:rsidRPr="009849F0" w:rsidRDefault="008F093E" w:rsidP="008F093E">
            <w:pPr>
              <w:rPr>
                <w:rFonts w:ascii="Times New Roman" w:hAnsi="Times New Roman" w:cs="Times New Roman"/>
                <w:b/>
                <w:sz w:val="24"/>
                <w:szCs w:val="24"/>
                <w:lang w:val="en-US"/>
              </w:rPr>
            </w:pPr>
            <w:r w:rsidRPr="009849F0">
              <w:rPr>
                <w:rFonts w:ascii="Times New Roman" w:hAnsi="Times New Roman" w:cs="Times New Roman"/>
                <w:b/>
                <w:sz w:val="24"/>
                <w:szCs w:val="24"/>
                <w:lang w:val="en-US"/>
              </w:rPr>
              <w:t>.90</w:t>
            </w:r>
          </w:p>
        </w:tc>
        <w:tc>
          <w:tcPr>
            <w:tcW w:w="696" w:type="dxa"/>
          </w:tcPr>
          <w:p w14:paraId="59A56D57" w14:textId="77777777" w:rsidR="008F093E" w:rsidRPr="009849F0" w:rsidRDefault="008F093E" w:rsidP="008F093E">
            <w:pPr>
              <w:rPr>
                <w:rFonts w:ascii="Times New Roman" w:hAnsi="Times New Roman" w:cs="Times New Roman"/>
                <w:sz w:val="24"/>
                <w:szCs w:val="24"/>
                <w:lang w:val="en-US"/>
              </w:rPr>
            </w:pPr>
          </w:p>
        </w:tc>
        <w:tc>
          <w:tcPr>
            <w:tcW w:w="708" w:type="dxa"/>
          </w:tcPr>
          <w:p w14:paraId="3A608D27" w14:textId="77777777" w:rsidR="008F093E" w:rsidRPr="009849F0" w:rsidRDefault="008F093E" w:rsidP="008F093E">
            <w:pPr>
              <w:rPr>
                <w:rFonts w:ascii="Times New Roman" w:hAnsi="Times New Roman" w:cs="Times New Roman"/>
                <w:sz w:val="24"/>
                <w:szCs w:val="24"/>
                <w:lang w:val="en-US"/>
              </w:rPr>
            </w:pPr>
          </w:p>
        </w:tc>
        <w:tc>
          <w:tcPr>
            <w:tcW w:w="709" w:type="dxa"/>
          </w:tcPr>
          <w:p w14:paraId="2513F640" w14:textId="77777777" w:rsidR="008F093E" w:rsidRPr="009849F0" w:rsidRDefault="008F093E" w:rsidP="008F093E">
            <w:pPr>
              <w:rPr>
                <w:rFonts w:ascii="Times New Roman" w:hAnsi="Times New Roman" w:cs="Times New Roman"/>
                <w:sz w:val="24"/>
                <w:szCs w:val="24"/>
                <w:lang w:val="en-US"/>
              </w:rPr>
            </w:pPr>
          </w:p>
        </w:tc>
        <w:tc>
          <w:tcPr>
            <w:tcW w:w="709" w:type="dxa"/>
          </w:tcPr>
          <w:p w14:paraId="09DAAA01" w14:textId="77777777" w:rsidR="008F093E" w:rsidRPr="009849F0" w:rsidRDefault="008F093E" w:rsidP="008F093E">
            <w:pPr>
              <w:rPr>
                <w:rFonts w:ascii="Times New Roman" w:hAnsi="Times New Roman" w:cs="Times New Roman"/>
                <w:sz w:val="24"/>
                <w:szCs w:val="24"/>
                <w:lang w:val="en-US"/>
              </w:rPr>
            </w:pPr>
          </w:p>
        </w:tc>
        <w:tc>
          <w:tcPr>
            <w:tcW w:w="709" w:type="dxa"/>
          </w:tcPr>
          <w:p w14:paraId="24B8970C" w14:textId="77777777" w:rsidR="008F093E" w:rsidRPr="009849F0" w:rsidRDefault="008F093E" w:rsidP="008F093E">
            <w:pPr>
              <w:rPr>
                <w:rFonts w:ascii="Times New Roman" w:hAnsi="Times New Roman" w:cs="Times New Roman"/>
                <w:sz w:val="24"/>
                <w:szCs w:val="24"/>
                <w:lang w:val="en-US"/>
              </w:rPr>
            </w:pPr>
          </w:p>
        </w:tc>
        <w:tc>
          <w:tcPr>
            <w:tcW w:w="708" w:type="dxa"/>
          </w:tcPr>
          <w:p w14:paraId="5887610E" w14:textId="77777777" w:rsidR="008F093E" w:rsidRPr="009849F0" w:rsidRDefault="008F093E" w:rsidP="008F093E">
            <w:pPr>
              <w:rPr>
                <w:rFonts w:ascii="Times New Roman" w:hAnsi="Times New Roman" w:cs="Times New Roman"/>
                <w:sz w:val="24"/>
                <w:szCs w:val="24"/>
                <w:lang w:val="en-US"/>
              </w:rPr>
            </w:pPr>
          </w:p>
        </w:tc>
        <w:tc>
          <w:tcPr>
            <w:tcW w:w="520" w:type="dxa"/>
          </w:tcPr>
          <w:p w14:paraId="5CA32AAE" w14:textId="77777777" w:rsidR="008F093E" w:rsidRPr="009849F0" w:rsidRDefault="008F093E" w:rsidP="008F093E">
            <w:pPr>
              <w:rPr>
                <w:rFonts w:ascii="Times New Roman" w:hAnsi="Times New Roman" w:cs="Times New Roman"/>
                <w:sz w:val="24"/>
                <w:szCs w:val="24"/>
                <w:lang w:val="en-US"/>
              </w:rPr>
            </w:pPr>
          </w:p>
        </w:tc>
      </w:tr>
      <w:tr w:rsidR="008F093E" w:rsidRPr="002251CC" w14:paraId="08B1B016" w14:textId="77777777" w:rsidTr="008F093E">
        <w:tc>
          <w:tcPr>
            <w:tcW w:w="456" w:type="dxa"/>
          </w:tcPr>
          <w:p w14:paraId="47E9329C" w14:textId="77777777" w:rsidR="008F093E" w:rsidRPr="009849F0" w:rsidRDefault="008F093E" w:rsidP="008F093E">
            <w:pPr>
              <w:rPr>
                <w:rFonts w:ascii="Times New Roman" w:hAnsi="Times New Roman" w:cs="Times New Roman"/>
                <w:sz w:val="24"/>
                <w:szCs w:val="24"/>
                <w:lang w:val="en-US"/>
              </w:rPr>
            </w:pPr>
            <w:r w:rsidRPr="009849F0">
              <w:rPr>
                <w:rFonts w:ascii="Times New Roman" w:hAnsi="Times New Roman" w:cs="Times New Roman"/>
                <w:sz w:val="24"/>
                <w:szCs w:val="24"/>
                <w:lang w:val="en-US"/>
              </w:rPr>
              <w:t>9</w:t>
            </w:r>
          </w:p>
        </w:tc>
        <w:tc>
          <w:tcPr>
            <w:tcW w:w="1671" w:type="dxa"/>
          </w:tcPr>
          <w:p w14:paraId="5847651C" w14:textId="77777777" w:rsidR="008F093E" w:rsidRPr="009849F0" w:rsidRDefault="008F093E" w:rsidP="008F093E">
            <w:pPr>
              <w:rPr>
                <w:rFonts w:ascii="Times New Roman" w:hAnsi="Times New Roman" w:cs="Times New Roman"/>
                <w:sz w:val="24"/>
                <w:szCs w:val="24"/>
                <w:lang w:val="en-US"/>
              </w:rPr>
            </w:pPr>
            <w:r w:rsidRPr="009849F0">
              <w:rPr>
                <w:rFonts w:ascii="Times New Roman" w:hAnsi="Times New Roman" w:cs="Times New Roman"/>
                <w:sz w:val="24"/>
                <w:szCs w:val="24"/>
                <w:lang w:val="en-US"/>
              </w:rPr>
              <w:t>Accommodative I-deals</w:t>
            </w:r>
          </w:p>
        </w:tc>
        <w:tc>
          <w:tcPr>
            <w:tcW w:w="708" w:type="dxa"/>
          </w:tcPr>
          <w:p w14:paraId="45FEC63A" w14:textId="1FCB5F3D" w:rsidR="008F093E" w:rsidRPr="009849F0" w:rsidRDefault="008F093E" w:rsidP="008F093E">
            <w:pPr>
              <w:jc w:val="right"/>
              <w:rPr>
                <w:rFonts w:ascii="Times New Roman" w:hAnsi="Times New Roman" w:cs="Times New Roman"/>
                <w:sz w:val="24"/>
                <w:szCs w:val="24"/>
                <w:lang w:val="en-US"/>
              </w:rPr>
            </w:pPr>
            <w:r w:rsidRPr="009849F0">
              <w:rPr>
                <w:rFonts w:ascii="Times New Roman" w:hAnsi="Times New Roman" w:cs="Times New Roman"/>
                <w:sz w:val="24"/>
                <w:szCs w:val="24"/>
                <w:lang w:val="en-US"/>
              </w:rPr>
              <w:t>2.40</w:t>
            </w:r>
          </w:p>
        </w:tc>
        <w:tc>
          <w:tcPr>
            <w:tcW w:w="709" w:type="dxa"/>
          </w:tcPr>
          <w:p w14:paraId="6960675D" w14:textId="4DF7D0C1" w:rsidR="008F093E" w:rsidRPr="009849F0" w:rsidRDefault="008F093E" w:rsidP="008F093E">
            <w:pPr>
              <w:jc w:val="right"/>
              <w:rPr>
                <w:rFonts w:ascii="Times New Roman" w:hAnsi="Times New Roman" w:cs="Times New Roman"/>
                <w:sz w:val="24"/>
                <w:szCs w:val="24"/>
                <w:lang w:val="en-US"/>
              </w:rPr>
            </w:pPr>
            <w:r w:rsidRPr="009849F0">
              <w:rPr>
                <w:rFonts w:ascii="Times New Roman" w:hAnsi="Times New Roman" w:cs="Times New Roman"/>
                <w:sz w:val="24"/>
                <w:szCs w:val="24"/>
                <w:lang w:val="en-US"/>
              </w:rPr>
              <w:t>.95</w:t>
            </w:r>
          </w:p>
        </w:tc>
        <w:tc>
          <w:tcPr>
            <w:tcW w:w="628" w:type="dxa"/>
          </w:tcPr>
          <w:p w14:paraId="6B90323C" w14:textId="4FEDEE09" w:rsidR="008F093E" w:rsidRPr="009849F0" w:rsidRDefault="008F093E" w:rsidP="008F093E">
            <w:pPr>
              <w:jc w:val="right"/>
              <w:rPr>
                <w:rFonts w:ascii="Times New Roman" w:hAnsi="Times New Roman" w:cs="Times New Roman"/>
                <w:sz w:val="24"/>
                <w:szCs w:val="24"/>
                <w:lang w:val="en-US"/>
              </w:rPr>
            </w:pPr>
            <w:r w:rsidRPr="009849F0">
              <w:rPr>
                <w:rFonts w:ascii="Times New Roman" w:hAnsi="Times New Roman" w:cs="Times New Roman"/>
                <w:sz w:val="24"/>
                <w:szCs w:val="24"/>
                <w:lang w:val="en-US"/>
              </w:rPr>
              <w:t>.61</w:t>
            </w:r>
          </w:p>
        </w:tc>
        <w:tc>
          <w:tcPr>
            <w:tcW w:w="790" w:type="dxa"/>
          </w:tcPr>
          <w:p w14:paraId="6C740BC7" w14:textId="77777777" w:rsidR="008F093E" w:rsidRPr="009849F0" w:rsidRDefault="008F093E" w:rsidP="008F093E">
            <w:pPr>
              <w:rPr>
                <w:rFonts w:ascii="Times New Roman" w:hAnsi="Times New Roman" w:cs="Times New Roman"/>
                <w:sz w:val="24"/>
                <w:szCs w:val="24"/>
                <w:lang w:val="en-US"/>
              </w:rPr>
            </w:pPr>
            <w:r w:rsidRPr="009849F0">
              <w:rPr>
                <w:rFonts w:ascii="Times New Roman" w:hAnsi="Times New Roman" w:cs="Times New Roman"/>
                <w:sz w:val="24"/>
                <w:szCs w:val="24"/>
                <w:lang w:val="en-US"/>
              </w:rPr>
              <w:t>-.04</w:t>
            </w:r>
          </w:p>
        </w:tc>
        <w:tc>
          <w:tcPr>
            <w:tcW w:w="850" w:type="dxa"/>
          </w:tcPr>
          <w:p w14:paraId="3AF4CD9A" w14:textId="77777777" w:rsidR="008F093E" w:rsidRPr="009849F0" w:rsidRDefault="008F093E" w:rsidP="008F093E">
            <w:pPr>
              <w:rPr>
                <w:rFonts w:ascii="Times New Roman" w:hAnsi="Times New Roman" w:cs="Times New Roman"/>
                <w:sz w:val="24"/>
                <w:szCs w:val="24"/>
                <w:lang w:val="en-US"/>
              </w:rPr>
            </w:pPr>
            <w:r w:rsidRPr="009849F0">
              <w:rPr>
                <w:rFonts w:ascii="Times New Roman" w:hAnsi="Times New Roman" w:cs="Times New Roman"/>
                <w:sz w:val="24"/>
                <w:szCs w:val="24"/>
                <w:lang w:val="en-US"/>
              </w:rPr>
              <w:t>.07*</w:t>
            </w:r>
          </w:p>
        </w:tc>
        <w:tc>
          <w:tcPr>
            <w:tcW w:w="851" w:type="dxa"/>
          </w:tcPr>
          <w:p w14:paraId="5C804D9B" w14:textId="77777777" w:rsidR="008F093E" w:rsidRPr="009849F0" w:rsidRDefault="008F093E" w:rsidP="008F093E">
            <w:pPr>
              <w:rPr>
                <w:rFonts w:ascii="Times New Roman" w:hAnsi="Times New Roman" w:cs="Times New Roman"/>
                <w:sz w:val="24"/>
                <w:szCs w:val="24"/>
                <w:lang w:val="en-US"/>
              </w:rPr>
            </w:pPr>
            <w:r w:rsidRPr="009849F0">
              <w:rPr>
                <w:rFonts w:ascii="Times New Roman" w:hAnsi="Times New Roman" w:cs="Times New Roman"/>
                <w:sz w:val="24"/>
                <w:szCs w:val="24"/>
                <w:lang w:val="en-US"/>
              </w:rPr>
              <w:t>.08**</w:t>
            </w:r>
          </w:p>
        </w:tc>
        <w:tc>
          <w:tcPr>
            <w:tcW w:w="766" w:type="dxa"/>
          </w:tcPr>
          <w:p w14:paraId="412E2A25" w14:textId="77777777" w:rsidR="008F093E" w:rsidRPr="009849F0" w:rsidRDefault="008F093E" w:rsidP="008F093E">
            <w:pPr>
              <w:rPr>
                <w:rFonts w:ascii="Times New Roman" w:hAnsi="Times New Roman" w:cs="Times New Roman"/>
                <w:sz w:val="24"/>
                <w:szCs w:val="24"/>
                <w:lang w:val="en-US"/>
              </w:rPr>
            </w:pPr>
            <w:r w:rsidRPr="009849F0">
              <w:rPr>
                <w:rFonts w:ascii="Times New Roman" w:hAnsi="Times New Roman" w:cs="Times New Roman"/>
                <w:sz w:val="24"/>
                <w:szCs w:val="24"/>
                <w:lang w:val="en-US"/>
              </w:rPr>
              <w:t>-.01</w:t>
            </w:r>
          </w:p>
        </w:tc>
        <w:tc>
          <w:tcPr>
            <w:tcW w:w="711" w:type="dxa"/>
          </w:tcPr>
          <w:p w14:paraId="2313AA6E" w14:textId="77777777" w:rsidR="008F093E" w:rsidRPr="009849F0" w:rsidRDefault="008F093E" w:rsidP="008F093E">
            <w:pPr>
              <w:rPr>
                <w:rFonts w:ascii="Times New Roman" w:hAnsi="Times New Roman" w:cs="Times New Roman"/>
                <w:sz w:val="24"/>
                <w:szCs w:val="24"/>
                <w:lang w:val="en-US"/>
              </w:rPr>
            </w:pPr>
            <w:r w:rsidRPr="009849F0">
              <w:rPr>
                <w:rFonts w:ascii="Times New Roman" w:hAnsi="Times New Roman" w:cs="Times New Roman"/>
                <w:sz w:val="24"/>
                <w:szCs w:val="24"/>
                <w:lang w:val="en-US"/>
              </w:rPr>
              <w:t>-.06</w:t>
            </w:r>
          </w:p>
        </w:tc>
        <w:tc>
          <w:tcPr>
            <w:tcW w:w="791" w:type="dxa"/>
          </w:tcPr>
          <w:p w14:paraId="447E0165" w14:textId="77777777" w:rsidR="008F093E" w:rsidRPr="009849F0" w:rsidRDefault="008F093E" w:rsidP="008F093E">
            <w:pPr>
              <w:rPr>
                <w:rFonts w:ascii="Times New Roman" w:hAnsi="Times New Roman" w:cs="Times New Roman"/>
                <w:sz w:val="24"/>
                <w:szCs w:val="24"/>
                <w:lang w:val="en-US"/>
              </w:rPr>
            </w:pPr>
            <w:r w:rsidRPr="009849F0">
              <w:rPr>
                <w:rFonts w:ascii="Times New Roman" w:hAnsi="Times New Roman" w:cs="Times New Roman"/>
                <w:sz w:val="24"/>
                <w:szCs w:val="24"/>
                <w:lang w:val="en-US"/>
              </w:rPr>
              <w:t>.01</w:t>
            </w:r>
          </w:p>
        </w:tc>
        <w:tc>
          <w:tcPr>
            <w:tcW w:w="906" w:type="dxa"/>
          </w:tcPr>
          <w:p w14:paraId="31086BD0" w14:textId="77777777" w:rsidR="008F093E" w:rsidRPr="009849F0" w:rsidRDefault="008F093E" w:rsidP="008F093E">
            <w:pPr>
              <w:rPr>
                <w:rFonts w:ascii="Times New Roman" w:hAnsi="Times New Roman" w:cs="Times New Roman"/>
                <w:sz w:val="24"/>
                <w:szCs w:val="24"/>
                <w:lang w:val="en-US"/>
              </w:rPr>
            </w:pPr>
            <w:r w:rsidRPr="009849F0">
              <w:rPr>
                <w:rFonts w:ascii="Times New Roman" w:hAnsi="Times New Roman" w:cs="Times New Roman"/>
                <w:sz w:val="24"/>
                <w:szCs w:val="24"/>
                <w:lang w:val="en-US"/>
              </w:rPr>
              <w:t>.06</w:t>
            </w:r>
          </w:p>
        </w:tc>
        <w:tc>
          <w:tcPr>
            <w:tcW w:w="666" w:type="dxa"/>
          </w:tcPr>
          <w:p w14:paraId="2B1CE886" w14:textId="77777777" w:rsidR="008F093E" w:rsidRPr="009849F0" w:rsidRDefault="008F093E" w:rsidP="008F093E">
            <w:pPr>
              <w:rPr>
                <w:rFonts w:ascii="Times New Roman" w:hAnsi="Times New Roman" w:cs="Times New Roman"/>
                <w:sz w:val="24"/>
                <w:szCs w:val="24"/>
                <w:lang w:val="en-US"/>
              </w:rPr>
            </w:pPr>
            <w:r w:rsidRPr="009849F0">
              <w:rPr>
                <w:rFonts w:ascii="Times New Roman" w:hAnsi="Times New Roman" w:cs="Times New Roman"/>
                <w:sz w:val="24"/>
                <w:szCs w:val="24"/>
                <w:lang w:val="en-US"/>
              </w:rPr>
              <w:t>.58**</w:t>
            </w:r>
          </w:p>
        </w:tc>
        <w:tc>
          <w:tcPr>
            <w:tcW w:w="696" w:type="dxa"/>
          </w:tcPr>
          <w:p w14:paraId="0F112DFB" w14:textId="77777777" w:rsidR="008F093E" w:rsidRPr="009849F0" w:rsidRDefault="008F093E" w:rsidP="008F093E">
            <w:pPr>
              <w:rPr>
                <w:rFonts w:ascii="Times New Roman" w:hAnsi="Times New Roman" w:cs="Times New Roman"/>
                <w:b/>
                <w:sz w:val="24"/>
                <w:szCs w:val="24"/>
                <w:lang w:val="en-US"/>
              </w:rPr>
            </w:pPr>
            <w:r w:rsidRPr="009849F0">
              <w:rPr>
                <w:rFonts w:ascii="Times New Roman" w:hAnsi="Times New Roman" w:cs="Times New Roman"/>
                <w:b/>
                <w:sz w:val="24"/>
                <w:szCs w:val="24"/>
                <w:lang w:val="en-US"/>
              </w:rPr>
              <w:t>.87</w:t>
            </w:r>
          </w:p>
        </w:tc>
        <w:tc>
          <w:tcPr>
            <w:tcW w:w="708" w:type="dxa"/>
          </w:tcPr>
          <w:p w14:paraId="211DACBC" w14:textId="77777777" w:rsidR="008F093E" w:rsidRPr="009849F0" w:rsidRDefault="008F093E" w:rsidP="008F093E">
            <w:pPr>
              <w:rPr>
                <w:rFonts w:ascii="Times New Roman" w:hAnsi="Times New Roman" w:cs="Times New Roman"/>
                <w:sz w:val="24"/>
                <w:szCs w:val="24"/>
                <w:lang w:val="en-US"/>
              </w:rPr>
            </w:pPr>
          </w:p>
        </w:tc>
        <w:tc>
          <w:tcPr>
            <w:tcW w:w="709" w:type="dxa"/>
          </w:tcPr>
          <w:p w14:paraId="0A7864C5" w14:textId="77777777" w:rsidR="008F093E" w:rsidRPr="009849F0" w:rsidRDefault="008F093E" w:rsidP="008F093E">
            <w:pPr>
              <w:rPr>
                <w:rFonts w:ascii="Times New Roman" w:hAnsi="Times New Roman" w:cs="Times New Roman"/>
                <w:sz w:val="24"/>
                <w:szCs w:val="24"/>
                <w:lang w:val="en-US"/>
              </w:rPr>
            </w:pPr>
          </w:p>
        </w:tc>
        <w:tc>
          <w:tcPr>
            <w:tcW w:w="709" w:type="dxa"/>
          </w:tcPr>
          <w:p w14:paraId="47BE7D15" w14:textId="77777777" w:rsidR="008F093E" w:rsidRPr="009849F0" w:rsidRDefault="008F093E" w:rsidP="008F093E">
            <w:pPr>
              <w:rPr>
                <w:rFonts w:ascii="Times New Roman" w:hAnsi="Times New Roman" w:cs="Times New Roman"/>
                <w:sz w:val="24"/>
                <w:szCs w:val="24"/>
                <w:lang w:val="en-US"/>
              </w:rPr>
            </w:pPr>
          </w:p>
        </w:tc>
        <w:tc>
          <w:tcPr>
            <w:tcW w:w="709" w:type="dxa"/>
          </w:tcPr>
          <w:p w14:paraId="71D16C36" w14:textId="77777777" w:rsidR="008F093E" w:rsidRPr="009849F0" w:rsidRDefault="008F093E" w:rsidP="008F093E">
            <w:pPr>
              <w:rPr>
                <w:rFonts w:ascii="Times New Roman" w:hAnsi="Times New Roman" w:cs="Times New Roman"/>
                <w:sz w:val="24"/>
                <w:szCs w:val="24"/>
                <w:lang w:val="en-US"/>
              </w:rPr>
            </w:pPr>
          </w:p>
        </w:tc>
        <w:tc>
          <w:tcPr>
            <w:tcW w:w="708" w:type="dxa"/>
          </w:tcPr>
          <w:p w14:paraId="0A314ECE" w14:textId="77777777" w:rsidR="008F093E" w:rsidRPr="009849F0" w:rsidRDefault="008F093E" w:rsidP="008F093E">
            <w:pPr>
              <w:rPr>
                <w:rFonts w:ascii="Times New Roman" w:hAnsi="Times New Roman" w:cs="Times New Roman"/>
                <w:sz w:val="24"/>
                <w:szCs w:val="24"/>
                <w:lang w:val="en-US"/>
              </w:rPr>
            </w:pPr>
          </w:p>
        </w:tc>
        <w:tc>
          <w:tcPr>
            <w:tcW w:w="520" w:type="dxa"/>
          </w:tcPr>
          <w:p w14:paraId="20A8D9A1" w14:textId="77777777" w:rsidR="008F093E" w:rsidRPr="009849F0" w:rsidRDefault="008F093E" w:rsidP="008F093E">
            <w:pPr>
              <w:rPr>
                <w:rFonts w:ascii="Times New Roman" w:hAnsi="Times New Roman" w:cs="Times New Roman"/>
                <w:sz w:val="24"/>
                <w:szCs w:val="24"/>
                <w:lang w:val="en-US"/>
              </w:rPr>
            </w:pPr>
          </w:p>
        </w:tc>
      </w:tr>
      <w:tr w:rsidR="008F093E" w:rsidRPr="002251CC" w14:paraId="29FD58FD" w14:textId="77777777" w:rsidTr="008F093E">
        <w:tc>
          <w:tcPr>
            <w:tcW w:w="456" w:type="dxa"/>
          </w:tcPr>
          <w:p w14:paraId="23BCF11E" w14:textId="1BE58A0E" w:rsidR="008F093E" w:rsidRPr="009849F0" w:rsidRDefault="008F093E" w:rsidP="008F093E">
            <w:pPr>
              <w:rPr>
                <w:rFonts w:ascii="Times New Roman" w:hAnsi="Times New Roman" w:cs="Times New Roman"/>
                <w:sz w:val="24"/>
                <w:szCs w:val="24"/>
                <w:lang w:val="en-US"/>
              </w:rPr>
            </w:pPr>
            <w:r w:rsidRPr="009849F0">
              <w:rPr>
                <w:rFonts w:ascii="Times New Roman" w:hAnsi="Times New Roman" w:cs="Times New Roman"/>
                <w:sz w:val="24"/>
                <w:szCs w:val="24"/>
                <w:lang w:val="en-US"/>
              </w:rPr>
              <w:t>10</w:t>
            </w:r>
          </w:p>
        </w:tc>
        <w:tc>
          <w:tcPr>
            <w:tcW w:w="1671" w:type="dxa"/>
          </w:tcPr>
          <w:p w14:paraId="227ADD6C" w14:textId="77777777" w:rsidR="008F093E" w:rsidRPr="009849F0" w:rsidRDefault="008F093E" w:rsidP="008F093E">
            <w:pPr>
              <w:rPr>
                <w:rFonts w:ascii="Times New Roman" w:hAnsi="Times New Roman" w:cs="Times New Roman"/>
                <w:sz w:val="24"/>
                <w:szCs w:val="24"/>
                <w:lang w:val="en-US"/>
              </w:rPr>
            </w:pPr>
            <w:r w:rsidRPr="009849F0">
              <w:rPr>
                <w:rFonts w:ascii="Times New Roman" w:hAnsi="Times New Roman" w:cs="Times New Roman"/>
                <w:sz w:val="24"/>
                <w:szCs w:val="24"/>
                <w:lang w:val="en-US"/>
              </w:rPr>
              <w:t>Child Population Growth</w:t>
            </w:r>
          </w:p>
        </w:tc>
        <w:tc>
          <w:tcPr>
            <w:tcW w:w="708" w:type="dxa"/>
          </w:tcPr>
          <w:p w14:paraId="5E8D43B0" w14:textId="31E2366F" w:rsidR="008F093E" w:rsidRPr="009849F0" w:rsidRDefault="008F093E" w:rsidP="008F093E">
            <w:pPr>
              <w:jc w:val="right"/>
              <w:rPr>
                <w:rFonts w:ascii="Times New Roman" w:hAnsi="Times New Roman" w:cs="Times New Roman"/>
                <w:sz w:val="24"/>
                <w:szCs w:val="24"/>
                <w:lang w:val="en-US"/>
              </w:rPr>
            </w:pPr>
            <w:r w:rsidRPr="009849F0">
              <w:rPr>
                <w:rFonts w:ascii="Times New Roman" w:hAnsi="Times New Roman" w:cs="Times New Roman"/>
                <w:sz w:val="24"/>
                <w:szCs w:val="24"/>
                <w:lang w:val="en-US"/>
              </w:rPr>
              <w:t>5.61</w:t>
            </w:r>
          </w:p>
        </w:tc>
        <w:tc>
          <w:tcPr>
            <w:tcW w:w="709" w:type="dxa"/>
          </w:tcPr>
          <w:p w14:paraId="32F28773" w14:textId="37105C19" w:rsidR="008F093E" w:rsidRPr="009849F0" w:rsidRDefault="008F093E" w:rsidP="008F093E">
            <w:pPr>
              <w:jc w:val="right"/>
              <w:rPr>
                <w:rFonts w:ascii="Times New Roman" w:hAnsi="Times New Roman" w:cs="Times New Roman"/>
                <w:sz w:val="24"/>
                <w:szCs w:val="24"/>
                <w:lang w:val="en-US"/>
              </w:rPr>
            </w:pPr>
            <w:r w:rsidRPr="009849F0">
              <w:rPr>
                <w:rFonts w:ascii="Times New Roman" w:hAnsi="Times New Roman" w:cs="Times New Roman"/>
                <w:sz w:val="24"/>
                <w:szCs w:val="24"/>
                <w:lang w:val="en-US"/>
              </w:rPr>
              <w:t>1.16</w:t>
            </w:r>
          </w:p>
        </w:tc>
        <w:tc>
          <w:tcPr>
            <w:tcW w:w="628" w:type="dxa"/>
          </w:tcPr>
          <w:p w14:paraId="69EB5BAF" w14:textId="326A4C01" w:rsidR="008F093E" w:rsidRPr="009849F0" w:rsidRDefault="008F093E" w:rsidP="008F093E">
            <w:pPr>
              <w:jc w:val="right"/>
              <w:rPr>
                <w:rFonts w:ascii="Times New Roman" w:hAnsi="Times New Roman" w:cs="Times New Roman"/>
                <w:sz w:val="24"/>
                <w:szCs w:val="24"/>
                <w:lang w:val="en-US"/>
              </w:rPr>
            </w:pPr>
          </w:p>
        </w:tc>
        <w:tc>
          <w:tcPr>
            <w:tcW w:w="790" w:type="dxa"/>
          </w:tcPr>
          <w:p w14:paraId="4EBF99C9" w14:textId="77777777" w:rsidR="008F093E" w:rsidRPr="009849F0" w:rsidRDefault="008F093E" w:rsidP="008F093E">
            <w:pPr>
              <w:rPr>
                <w:rFonts w:ascii="Times New Roman" w:hAnsi="Times New Roman" w:cs="Times New Roman"/>
                <w:sz w:val="24"/>
                <w:szCs w:val="24"/>
                <w:lang w:val="en-US"/>
              </w:rPr>
            </w:pPr>
            <w:r w:rsidRPr="009849F0">
              <w:rPr>
                <w:rFonts w:ascii="Times New Roman" w:hAnsi="Times New Roman" w:cs="Times New Roman"/>
                <w:sz w:val="24"/>
                <w:szCs w:val="24"/>
                <w:lang w:val="en-US"/>
              </w:rPr>
              <w:t>-.05</w:t>
            </w:r>
          </w:p>
        </w:tc>
        <w:tc>
          <w:tcPr>
            <w:tcW w:w="850" w:type="dxa"/>
          </w:tcPr>
          <w:p w14:paraId="277B871E" w14:textId="77777777" w:rsidR="008F093E" w:rsidRPr="009849F0" w:rsidRDefault="008F093E" w:rsidP="008F093E">
            <w:pPr>
              <w:rPr>
                <w:rFonts w:ascii="Times New Roman" w:hAnsi="Times New Roman" w:cs="Times New Roman"/>
                <w:sz w:val="24"/>
                <w:szCs w:val="24"/>
                <w:lang w:val="en-US"/>
              </w:rPr>
            </w:pPr>
            <w:r w:rsidRPr="009849F0">
              <w:rPr>
                <w:rFonts w:ascii="Times New Roman" w:hAnsi="Times New Roman" w:cs="Times New Roman"/>
                <w:sz w:val="24"/>
                <w:szCs w:val="24"/>
                <w:lang w:val="en-US"/>
              </w:rPr>
              <w:t>-.01</w:t>
            </w:r>
          </w:p>
        </w:tc>
        <w:tc>
          <w:tcPr>
            <w:tcW w:w="851" w:type="dxa"/>
          </w:tcPr>
          <w:p w14:paraId="48FB4E3C" w14:textId="77777777" w:rsidR="008F093E" w:rsidRPr="009849F0" w:rsidRDefault="008F093E" w:rsidP="008F093E">
            <w:pPr>
              <w:rPr>
                <w:rFonts w:ascii="Times New Roman" w:hAnsi="Times New Roman" w:cs="Times New Roman"/>
                <w:sz w:val="24"/>
                <w:szCs w:val="24"/>
                <w:lang w:val="en-US"/>
              </w:rPr>
            </w:pPr>
            <w:r w:rsidRPr="009849F0">
              <w:rPr>
                <w:rFonts w:ascii="Times New Roman" w:hAnsi="Times New Roman" w:cs="Times New Roman"/>
                <w:sz w:val="24"/>
                <w:szCs w:val="24"/>
                <w:lang w:val="en-US"/>
              </w:rPr>
              <w:t>-.03</w:t>
            </w:r>
          </w:p>
        </w:tc>
        <w:tc>
          <w:tcPr>
            <w:tcW w:w="766" w:type="dxa"/>
          </w:tcPr>
          <w:p w14:paraId="6BF52072" w14:textId="77777777" w:rsidR="008F093E" w:rsidRPr="009849F0" w:rsidRDefault="008F093E" w:rsidP="008F093E">
            <w:pPr>
              <w:rPr>
                <w:rFonts w:ascii="Times New Roman" w:hAnsi="Times New Roman" w:cs="Times New Roman"/>
                <w:sz w:val="24"/>
                <w:szCs w:val="24"/>
                <w:lang w:val="en-US"/>
              </w:rPr>
            </w:pPr>
            <w:r w:rsidRPr="009849F0">
              <w:rPr>
                <w:rFonts w:ascii="Times New Roman" w:hAnsi="Times New Roman" w:cs="Times New Roman"/>
                <w:sz w:val="24"/>
                <w:szCs w:val="24"/>
                <w:lang w:val="en-US"/>
              </w:rPr>
              <w:t>-.07*</w:t>
            </w:r>
          </w:p>
        </w:tc>
        <w:tc>
          <w:tcPr>
            <w:tcW w:w="711" w:type="dxa"/>
          </w:tcPr>
          <w:p w14:paraId="35EAAEA6" w14:textId="77777777" w:rsidR="008F093E" w:rsidRPr="009849F0" w:rsidRDefault="008F093E" w:rsidP="008F093E">
            <w:pPr>
              <w:rPr>
                <w:rFonts w:ascii="Times New Roman" w:hAnsi="Times New Roman" w:cs="Times New Roman"/>
                <w:sz w:val="24"/>
                <w:szCs w:val="24"/>
                <w:lang w:val="en-US"/>
              </w:rPr>
            </w:pPr>
            <w:r w:rsidRPr="009849F0">
              <w:rPr>
                <w:rFonts w:ascii="Times New Roman" w:hAnsi="Times New Roman" w:cs="Times New Roman"/>
                <w:sz w:val="24"/>
                <w:szCs w:val="24"/>
                <w:lang w:val="en-US"/>
              </w:rPr>
              <w:t>-.01</w:t>
            </w:r>
          </w:p>
        </w:tc>
        <w:tc>
          <w:tcPr>
            <w:tcW w:w="791" w:type="dxa"/>
          </w:tcPr>
          <w:p w14:paraId="073AEC40" w14:textId="77777777" w:rsidR="008F093E" w:rsidRPr="009849F0" w:rsidRDefault="008F093E" w:rsidP="008F093E">
            <w:pPr>
              <w:rPr>
                <w:rFonts w:ascii="Times New Roman" w:hAnsi="Times New Roman" w:cs="Times New Roman"/>
                <w:sz w:val="24"/>
                <w:szCs w:val="24"/>
                <w:lang w:val="en-US"/>
              </w:rPr>
            </w:pPr>
            <w:r w:rsidRPr="009849F0">
              <w:rPr>
                <w:rFonts w:ascii="Times New Roman" w:hAnsi="Times New Roman" w:cs="Times New Roman"/>
                <w:sz w:val="24"/>
                <w:szCs w:val="24"/>
                <w:lang w:val="en-US"/>
              </w:rPr>
              <w:t>-.02</w:t>
            </w:r>
          </w:p>
        </w:tc>
        <w:tc>
          <w:tcPr>
            <w:tcW w:w="906" w:type="dxa"/>
          </w:tcPr>
          <w:p w14:paraId="7A8613D6" w14:textId="77777777" w:rsidR="008F093E" w:rsidRPr="009849F0" w:rsidRDefault="008F093E" w:rsidP="008F093E">
            <w:pPr>
              <w:rPr>
                <w:rFonts w:ascii="Times New Roman" w:hAnsi="Times New Roman" w:cs="Times New Roman"/>
                <w:sz w:val="24"/>
                <w:szCs w:val="24"/>
                <w:lang w:val="en-US"/>
              </w:rPr>
            </w:pPr>
            <w:r w:rsidRPr="009849F0">
              <w:rPr>
                <w:rFonts w:ascii="Times New Roman" w:hAnsi="Times New Roman" w:cs="Times New Roman"/>
                <w:sz w:val="24"/>
                <w:szCs w:val="24"/>
                <w:lang w:val="en-US"/>
              </w:rPr>
              <w:t>-.06</w:t>
            </w:r>
          </w:p>
        </w:tc>
        <w:tc>
          <w:tcPr>
            <w:tcW w:w="666" w:type="dxa"/>
          </w:tcPr>
          <w:p w14:paraId="04B3E89D" w14:textId="77777777" w:rsidR="008F093E" w:rsidRPr="009849F0" w:rsidRDefault="008F093E" w:rsidP="008F093E">
            <w:pPr>
              <w:rPr>
                <w:rFonts w:ascii="Times New Roman" w:hAnsi="Times New Roman" w:cs="Times New Roman"/>
                <w:sz w:val="24"/>
                <w:szCs w:val="24"/>
                <w:lang w:val="en-US"/>
              </w:rPr>
            </w:pPr>
            <w:r w:rsidRPr="009849F0">
              <w:rPr>
                <w:rFonts w:ascii="Times New Roman" w:hAnsi="Times New Roman" w:cs="Times New Roman"/>
                <w:sz w:val="24"/>
                <w:szCs w:val="24"/>
                <w:lang w:val="en-US"/>
              </w:rPr>
              <w:t>.02</w:t>
            </w:r>
          </w:p>
        </w:tc>
        <w:tc>
          <w:tcPr>
            <w:tcW w:w="696" w:type="dxa"/>
          </w:tcPr>
          <w:p w14:paraId="04EF89DC" w14:textId="77777777" w:rsidR="008F093E" w:rsidRPr="009849F0" w:rsidRDefault="008F093E" w:rsidP="008F093E">
            <w:pPr>
              <w:rPr>
                <w:rFonts w:ascii="Times New Roman" w:hAnsi="Times New Roman" w:cs="Times New Roman"/>
                <w:sz w:val="24"/>
                <w:szCs w:val="24"/>
                <w:lang w:val="en-US"/>
              </w:rPr>
            </w:pPr>
            <w:r w:rsidRPr="009849F0">
              <w:rPr>
                <w:rFonts w:ascii="Times New Roman" w:hAnsi="Times New Roman" w:cs="Times New Roman"/>
                <w:sz w:val="24"/>
                <w:szCs w:val="24"/>
                <w:lang w:val="en-US"/>
              </w:rPr>
              <w:t>-.01</w:t>
            </w:r>
          </w:p>
        </w:tc>
        <w:tc>
          <w:tcPr>
            <w:tcW w:w="708" w:type="dxa"/>
          </w:tcPr>
          <w:p w14:paraId="74886096" w14:textId="77777777" w:rsidR="008F093E" w:rsidRPr="009849F0" w:rsidRDefault="008F093E" w:rsidP="008F093E">
            <w:pPr>
              <w:rPr>
                <w:rFonts w:ascii="Times New Roman" w:hAnsi="Times New Roman" w:cs="Times New Roman"/>
                <w:sz w:val="24"/>
                <w:szCs w:val="24"/>
                <w:lang w:val="en-US"/>
              </w:rPr>
            </w:pPr>
            <w:r w:rsidRPr="009849F0">
              <w:rPr>
                <w:rFonts w:ascii="Times New Roman" w:hAnsi="Times New Roman" w:cs="Times New Roman"/>
                <w:sz w:val="24"/>
                <w:szCs w:val="24"/>
                <w:lang w:val="en-US"/>
              </w:rPr>
              <w:t>--</w:t>
            </w:r>
          </w:p>
        </w:tc>
        <w:tc>
          <w:tcPr>
            <w:tcW w:w="709" w:type="dxa"/>
          </w:tcPr>
          <w:p w14:paraId="2EEE4604" w14:textId="77777777" w:rsidR="008F093E" w:rsidRPr="009849F0" w:rsidRDefault="008F093E" w:rsidP="008F093E">
            <w:pPr>
              <w:rPr>
                <w:rFonts w:ascii="Times New Roman" w:hAnsi="Times New Roman" w:cs="Times New Roman"/>
                <w:sz w:val="24"/>
                <w:szCs w:val="24"/>
                <w:lang w:val="en-US"/>
              </w:rPr>
            </w:pPr>
          </w:p>
        </w:tc>
        <w:tc>
          <w:tcPr>
            <w:tcW w:w="709" w:type="dxa"/>
          </w:tcPr>
          <w:p w14:paraId="0600D41C" w14:textId="77777777" w:rsidR="008F093E" w:rsidRPr="009849F0" w:rsidRDefault="008F093E" w:rsidP="008F093E">
            <w:pPr>
              <w:rPr>
                <w:rFonts w:ascii="Times New Roman" w:hAnsi="Times New Roman" w:cs="Times New Roman"/>
                <w:sz w:val="24"/>
                <w:szCs w:val="24"/>
                <w:lang w:val="en-US"/>
              </w:rPr>
            </w:pPr>
          </w:p>
        </w:tc>
        <w:tc>
          <w:tcPr>
            <w:tcW w:w="709" w:type="dxa"/>
          </w:tcPr>
          <w:p w14:paraId="68D5E2AD" w14:textId="77777777" w:rsidR="008F093E" w:rsidRPr="009849F0" w:rsidRDefault="008F093E" w:rsidP="008F093E">
            <w:pPr>
              <w:rPr>
                <w:rFonts w:ascii="Times New Roman" w:hAnsi="Times New Roman" w:cs="Times New Roman"/>
                <w:sz w:val="24"/>
                <w:szCs w:val="24"/>
                <w:lang w:val="en-US"/>
              </w:rPr>
            </w:pPr>
          </w:p>
        </w:tc>
        <w:tc>
          <w:tcPr>
            <w:tcW w:w="708" w:type="dxa"/>
          </w:tcPr>
          <w:p w14:paraId="70660300" w14:textId="77777777" w:rsidR="008F093E" w:rsidRPr="009849F0" w:rsidRDefault="008F093E" w:rsidP="008F093E">
            <w:pPr>
              <w:rPr>
                <w:rFonts w:ascii="Times New Roman" w:hAnsi="Times New Roman" w:cs="Times New Roman"/>
                <w:sz w:val="24"/>
                <w:szCs w:val="24"/>
                <w:lang w:val="en-US"/>
              </w:rPr>
            </w:pPr>
          </w:p>
        </w:tc>
        <w:tc>
          <w:tcPr>
            <w:tcW w:w="520" w:type="dxa"/>
          </w:tcPr>
          <w:p w14:paraId="148E1662" w14:textId="77777777" w:rsidR="008F093E" w:rsidRPr="009849F0" w:rsidRDefault="008F093E" w:rsidP="008F093E">
            <w:pPr>
              <w:rPr>
                <w:rFonts w:ascii="Times New Roman" w:hAnsi="Times New Roman" w:cs="Times New Roman"/>
                <w:sz w:val="24"/>
                <w:szCs w:val="24"/>
                <w:lang w:val="en-US"/>
              </w:rPr>
            </w:pPr>
          </w:p>
        </w:tc>
      </w:tr>
      <w:tr w:rsidR="008F093E" w:rsidRPr="002251CC" w14:paraId="7C764E41" w14:textId="77777777" w:rsidTr="008F093E">
        <w:tc>
          <w:tcPr>
            <w:tcW w:w="456" w:type="dxa"/>
          </w:tcPr>
          <w:p w14:paraId="774B9BE7" w14:textId="77777777" w:rsidR="008F093E" w:rsidRPr="009849F0" w:rsidRDefault="008F093E" w:rsidP="008F093E">
            <w:pPr>
              <w:rPr>
                <w:rFonts w:ascii="Times New Roman" w:hAnsi="Times New Roman" w:cs="Times New Roman"/>
                <w:sz w:val="24"/>
                <w:szCs w:val="24"/>
                <w:lang w:val="en-US"/>
              </w:rPr>
            </w:pPr>
            <w:r w:rsidRPr="009849F0">
              <w:rPr>
                <w:rFonts w:ascii="Times New Roman" w:hAnsi="Times New Roman" w:cs="Times New Roman"/>
                <w:sz w:val="24"/>
                <w:szCs w:val="24"/>
                <w:lang w:val="en-US"/>
              </w:rPr>
              <w:t>11</w:t>
            </w:r>
          </w:p>
        </w:tc>
        <w:tc>
          <w:tcPr>
            <w:tcW w:w="1671" w:type="dxa"/>
          </w:tcPr>
          <w:p w14:paraId="2AA8DD63" w14:textId="18E0263A" w:rsidR="008F093E" w:rsidRPr="009849F0" w:rsidRDefault="008F093E" w:rsidP="008F093E">
            <w:pPr>
              <w:rPr>
                <w:rFonts w:ascii="Times New Roman" w:hAnsi="Times New Roman" w:cs="Times New Roman"/>
                <w:sz w:val="24"/>
                <w:szCs w:val="24"/>
                <w:lang w:val="en-US"/>
              </w:rPr>
            </w:pPr>
            <w:r w:rsidRPr="009849F0">
              <w:rPr>
                <w:rFonts w:ascii="Times New Roman" w:hAnsi="Times New Roman" w:cs="Times New Roman"/>
                <w:sz w:val="24"/>
                <w:szCs w:val="24"/>
                <w:lang w:val="en-US"/>
              </w:rPr>
              <w:t>Municipal Unemployment</w:t>
            </w:r>
          </w:p>
        </w:tc>
        <w:tc>
          <w:tcPr>
            <w:tcW w:w="708" w:type="dxa"/>
          </w:tcPr>
          <w:p w14:paraId="2B41EB2B" w14:textId="4869F46F" w:rsidR="008F093E" w:rsidRPr="009849F0" w:rsidRDefault="008F093E" w:rsidP="008F093E">
            <w:pPr>
              <w:jc w:val="right"/>
              <w:rPr>
                <w:rFonts w:ascii="Times New Roman" w:hAnsi="Times New Roman" w:cs="Times New Roman"/>
                <w:sz w:val="24"/>
                <w:szCs w:val="24"/>
                <w:lang w:val="en-US"/>
              </w:rPr>
            </w:pPr>
            <w:r w:rsidRPr="009849F0">
              <w:rPr>
                <w:rFonts w:ascii="Times New Roman" w:hAnsi="Times New Roman" w:cs="Times New Roman"/>
                <w:sz w:val="24"/>
                <w:szCs w:val="24"/>
                <w:lang w:val="en-US"/>
              </w:rPr>
              <w:t>22.03</w:t>
            </w:r>
          </w:p>
        </w:tc>
        <w:tc>
          <w:tcPr>
            <w:tcW w:w="709" w:type="dxa"/>
          </w:tcPr>
          <w:p w14:paraId="303F01FD" w14:textId="09A9F8B6" w:rsidR="008F093E" w:rsidRPr="009849F0" w:rsidRDefault="008F093E" w:rsidP="008F093E">
            <w:pPr>
              <w:jc w:val="right"/>
              <w:rPr>
                <w:rFonts w:ascii="Times New Roman" w:hAnsi="Times New Roman" w:cs="Times New Roman"/>
                <w:sz w:val="24"/>
                <w:szCs w:val="24"/>
                <w:lang w:val="en-US"/>
              </w:rPr>
            </w:pPr>
            <w:r w:rsidRPr="009849F0">
              <w:rPr>
                <w:rFonts w:ascii="Times New Roman" w:hAnsi="Times New Roman" w:cs="Times New Roman"/>
                <w:sz w:val="24"/>
                <w:szCs w:val="24"/>
                <w:lang w:val="en-US"/>
              </w:rPr>
              <w:t>5.36</w:t>
            </w:r>
          </w:p>
        </w:tc>
        <w:tc>
          <w:tcPr>
            <w:tcW w:w="628" w:type="dxa"/>
          </w:tcPr>
          <w:p w14:paraId="177B9E46" w14:textId="1D430C63" w:rsidR="008F093E" w:rsidRPr="009849F0" w:rsidRDefault="008F093E" w:rsidP="008F093E">
            <w:pPr>
              <w:jc w:val="right"/>
              <w:rPr>
                <w:rFonts w:ascii="Times New Roman" w:hAnsi="Times New Roman" w:cs="Times New Roman"/>
                <w:sz w:val="24"/>
                <w:szCs w:val="24"/>
                <w:lang w:val="en-US"/>
              </w:rPr>
            </w:pPr>
          </w:p>
        </w:tc>
        <w:tc>
          <w:tcPr>
            <w:tcW w:w="790" w:type="dxa"/>
          </w:tcPr>
          <w:p w14:paraId="42F3B484" w14:textId="77777777" w:rsidR="008F093E" w:rsidRPr="009849F0" w:rsidRDefault="008F093E" w:rsidP="008F093E">
            <w:pPr>
              <w:rPr>
                <w:rFonts w:ascii="Times New Roman" w:hAnsi="Times New Roman" w:cs="Times New Roman"/>
                <w:sz w:val="24"/>
                <w:szCs w:val="24"/>
                <w:lang w:val="en-US"/>
              </w:rPr>
            </w:pPr>
            <w:r w:rsidRPr="009849F0">
              <w:rPr>
                <w:rFonts w:ascii="Times New Roman" w:hAnsi="Times New Roman" w:cs="Times New Roman"/>
                <w:sz w:val="24"/>
                <w:szCs w:val="24"/>
                <w:lang w:val="en-US"/>
              </w:rPr>
              <w:t>-.06*</w:t>
            </w:r>
          </w:p>
        </w:tc>
        <w:tc>
          <w:tcPr>
            <w:tcW w:w="850" w:type="dxa"/>
          </w:tcPr>
          <w:p w14:paraId="1A6102B9" w14:textId="77777777" w:rsidR="008F093E" w:rsidRPr="009849F0" w:rsidRDefault="008F093E" w:rsidP="008F093E">
            <w:pPr>
              <w:rPr>
                <w:rFonts w:ascii="Times New Roman" w:hAnsi="Times New Roman" w:cs="Times New Roman"/>
                <w:sz w:val="24"/>
                <w:szCs w:val="24"/>
                <w:lang w:val="en-US"/>
              </w:rPr>
            </w:pPr>
            <w:r w:rsidRPr="009849F0">
              <w:rPr>
                <w:rFonts w:ascii="Times New Roman" w:hAnsi="Times New Roman" w:cs="Times New Roman"/>
                <w:sz w:val="24"/>
                <w:szCs w:val="24"/>
                <w:lang w:val="en-US"/>
              </w:rPr>
              <w:t>.06*</w:t>
            </w:r>
          </w:p>
        </w:tc>
        <w:tc>
          <w:tcPr>
            <w:tcW w:w="851" w:type="dxa"/>
          </w:tcPr>
          <w:p w14:paraId="16B233B9" w14:textId="77777777" w:rsidR="008F093E" w:rsidRPr="009849F0" w:rsidRDefault="008F093E" w:rsidP="008F093E">
            <w:pPr>
              <w:rPr>
                <w:rFonts w:ascii="Times New Roman" w:hAnsi="Times New Roman" w:cs="Times New Roman"/>
                <w:sz w:val="24"/>
                <w:szCs w:val="24"/>
                <w:lang w:val="en-US"/>
              </w:rPr>
            </w:pPr>
            <w:r w:rsidRPr="009849F0">
              <w:rPr>
                <w:rFonts w:ascii="Times New Roman" w:hAnsi="Times New Roman" w:cs="Times New Roman"/>
                <w:sz w:val="24"/>
                <w:szCs w:val="24"/>
                <w:lang w:val="en-US"/>
              </w:rPr>
              <w:t>.01</w:t>
            </w:r>
          </w:p>
        </w:tc>
        <w:tc>
          <w:tcPr>
            <w:tcW w:w="766" w:type="dxa"/>
          </w:tcPr>
          <w:p w14:paraId="4D7702BE" w14:textId="77777777" w:rsidR="008F093E" w:rsidRPr="009849F0" w:rsidRDefault="008F093E" w:rsidP="008F093E">
            <w:pPr>
              <w:rPr>
                <w:rFonts w:ascii="Times New Roman" w:hAnsi="Times New Roman" w:cs="Times New Roman"/>
                <w:sz w:val="24"/>
                <w:szCs w:val="24"/>
                <w:lang w:val="en-US"/>
              </w:rPr>
            </w:pPr>
            <w:r w:rsidRPr="009849F0">
              <w:rPr>
                <w:rFonts w:ascii="Times New Roman" w:hAnsi="Times New Roman" w:cs="Times New Roman"/>
                <w:sz w:val="24"/>
                <w:szCs w:val="24"/>
                <w:lang w:val="en-US"/>
              </w:rPr>
              <w:t>-.04</w:t>
            </w:r>
          </w:p>
        </w:tc>
        <w:tc>
          <w:tcPr>
            <w:tcW w:w="711" w:type="dxa"/>
          </w:tcPr>
          <w:p w14:paraId="69B11840" w14:textId="77777777" w:rsidR="008F093E" w:rsidRPr="009849F0" w:rsidRDefault="008F093E" w:rsidP="008F093E">
            <w:pPr>
              <w:rPr>
                <w:rFonts w:ascii="Times New Roman" w:hAnsi="Times New Roman" w:cs="Times New Roman"/>
                <w:sz w:val="24"/>
                <w:szCs w:val="24"/>
                <w:lang w:val="en-US"/>
              </w:rPr>
            </w:pPr>
            <w:r w:rsidRPr="009849F0">
              <w:rPr>
                <w:rFonts w:ascii="Times New Roman" w:hAnsi="Times New Roman" w:cs="Times New Roman"/>
                <w:sz w:val="24"/>
                <w:szCs w:val="24"/>
                <w:lang w:val="en-US"/>
              </w:rPr>
              <w:t>.07*</w:t>
            </w:r>
          </w:p>
        </w:tc>
        <w:tc>
          <w:tcPr>
            <w:tcW w:w="791" w:type="dxa"/>
          </w:tcPr>
          <w:p w14:paraId="49FC384D" w14:textId="77777777" w:rsidR="008F093E" w:rsidRPr="009849F0" w:rsidRDefault="008F093E" w:rsidP="008F093E">
            <w:pPr>
              <w:rPr>
                <w:rFonts w:ascii="Times New Roman" w:hAnsi="Times New Roman" w:cs="Times New Roman"/>
                <w:sz w:val="24"/>
                <w:szCs w:val="24"/>
                <w:lang w:val="en-US"/>
              </w:rPr>
            </w:pPr>
            <w:r w:rsidRPr="009849F0">
              <w:rPr>
                <w:rFonts w:ascii="Times New Roman" w:hAnsi="Times New Roman" w:cs="Times New Roman"/>
                <w:sz w:val="24"/>
                <w:szCs w:val="24"/>
                <w:lang w:val="en-US"/>
              </w:rPr>
              <w:t>.08**</w:t>
            </w:r>
          </w:p>
        </w:tc>
        <w:tc>
          <w:tcPr>
            <w:tcW w:w="906" w:type="dxa"/>
          </w:tcPr>
          <w:p w14:paraId="6C08AEC6" w14:textId="77777777" w:rsidR="008F093E" w:rsidRPr="009849F0" w:rsidRDefault="008F093E" w:rsidP="008F093E">
            <w:pPr>
              <w:rPr>
                <w:rFonts w:ascii="Times New Roman" w:hAnsi="Times New Roman" w:cs="Times New Roman"/>
                <w:sz w:val="24"/>
                <w:szCs w:val="24"/>
                <w:lang w:val="en-US"/>
              </w:rPr>
            </w:pPr>
            <w:r w:rsidRPr="009849F0">
              <w:rPr>
                <w:rFonts w:ascii="Times New Roman" w:hAnsi="Times New Roman" w:cs="Times New Roman"/>
                <w:sz w:val="24"/>
                <w:szCs w:val="24"/>
                <w:lang w:val="en-US"/>
              </w:rPr>
              <w:t>.01</w:t>
            </w:r>
          </w:p>
        </w:tc>
        <w:tc>
          <w:tcPr>
            <w:tcW w:w="666" w:type="dxa"/>
          </w:tcPr>
          <w:p w14:paraId="2425C2BD" w14:textId="77777777" w:rsidR="008F093E" w:rsidRPr="009849F0" w:rsidRDefault="008F093E" w:rsidP="008F093E">
            <w:pPr>
              <w:rPr>
                <w:rFonts w:ascii="Times New Roman" w:hAnsi="Times New Roman" w:cs="Times New Roman"/>
                <w:sz w:val="24"/>
                <w:szCs w:val="24"/>
                <w:lang w:val="en-US"/>
              </w:rPr>
            </w:pPr>
            <w:r w:rsidRPr="009849F0">
              <w:rPr>
                <w:rFonts w:ascii="Times New Roman" w:hAnsi="Times New Roman" w:cs="Times New Roman"/>
                <w:sz w:val="24"/>
                <w:szCs w:val="24"/>
                <w:lang w:val="en-US"/>
              </w:rPr>
              <w:t>-.00</w:t>
            </w:r>
          </w:p>
        </w:tc>
        <w:tc>
          <w:tcPr>
            <w:tcW w:w="696" w:type="dxa"/>
          </w:tcPr>
          <w:p w14:paraId="57AC9A36" w14:textId="77777777" w:rsidR="008F093E" w:rsidRPr="009849F0" w:rsidRDefault="008F093E" w:rsidP="008F093E">
            <w:pPr>
              <w:rPr>
                <w:rFonts w:ascii="Times New Roman" w:hAnsi="Times New Roman" w:cs="Times New Roman"/>
                <w:sz w:val="24"/>
                <w:szCs w:val="24"/>
                <w:lang w:val="en-US"/>
              </w:rPr>
            </w:pPr>
            <w:r w:rsidRPr="009849F0">
              <w:rPr>
                <w:rFonts w:ascii="Times New Roman" w:hAnsi="Times New Roman" w:cs="Times New Roman"/>
                <w:sz w:val="24"/>
                <w:szCs w:val="24"/>
                <w:lang w:val="en-US"/>
              </w:rPr>
              <w:t>-.01</w:t>
            </w:r>
          </w:p>
        </w:tc>
        <w:tc>
          <w:tcPr>
            <w:tcW w:w="708" w:type="dxa"/>
          </w:tcPr>
          <w:p w14:paraId="13A4E362" w14:textId="77777777" w:rsidR="008F093E" w:rsidRPr="009849F0" w:rsidRDefault="008F093E" w:rsidP="008F093E">
            <w:pPr>
              <w:rPr>
                <w:rFonts w:ascii="Times New Roman" w:hAnsi="Times New Roman" w:cs="Times New Roman"/>
                <w:sz w:val="24"/>
                <w:szCs w:val="24"/>
                <w:lang w:val="en-US"/>
              </w:rPr>
            </w:pPr>
            <w:r w:rsidRPr="009849F0">
              <w:rPr>
                <w:rFonts w:ascii="Times New Roman" w:hAnsi="Times New Roman" w:cs="Times New Roman"/>
                <w:sz w:val="24"/>
                <w:szCs w:val="24"/>
                <w:lang w:val="en-US"/>
              </w:rPr>
              <w:t>.27**</w:t>
            </w:r>
          </w:p>
        </w:tc>
        <w:tc>
          <w:tcPr>
            <w:tcW w:w="709" w:type="dxa"/>
          </w:tcPr>
          <w:p w14:paraId="37B3F14E" w14:textId="77777777" w:rsidR="008F093E" w:rsidRPr="009849F0" w:rsidRDefault="008F093E" w:rsidP="008F093E">
            <w:pPr>
              <w:rPr>
                <w:rFonts w:ascii="Times New Roman" w:hAnsi="Times New Roman" w:cs="Times New Roman"/>
                <w:sz w:val="24"/>
                <w:szCs w:val="24"/>
                <w:lang w:val="en-US"/>
              </w:rPr>
            </w:pPr>
            <w:r w:rsidRPr="009849F0">
              <w:rPr>
                <w:rFonts w:ascii="Times New Roman" w:hAnsi="Times New Roman" w:cs="Times New Roman"/>
                <w:sz w:val="24"/>
                <w:szCs w:val="24"/>
                <w:lang w:val="en-US"/>
              </w:rPr>
              <w:t>--</w:t>
            </w:r>
          </w:p>
        </w:tc>
        <w:tc>
          <w:tcPr>
            <w:tcW w:w="709" w:type="dxa"/>
          </w:tcPr>
          <w:p w14:paraId="0D3D1ADA" w14:textId="77777777" w:rsidR="008F093E" w:rsidRPr="009849F0" w:rsidRDefault="008F093E" w:rsidP="008F093E">
            <w:pPr>
              <w:rPr>
                <w:rFonts w:ascii="Times New Roman" w:hAnsi="Times New Roman" w:cs="Times New Roman"/>
                <w:sz w:val="24"/>
                <w:szCs w:val="24"/>
                <w:lang w:val="en-US"/>
              </w:rPr>
            </w:pPr>
          </w:p>
        </w:tc>
        <w:tc>
          <w:tcPr>
            <w:tcW w:w="709" w:type="dxa"/>
          </w:tcPr>
          <w:p w14:paraId="7C3BC4AE" w14:textId="77777777" w:rsidR="008F093E" w:rsidRPr="009849F0" w:rsidRDefault="008F093E" w:rsidP="008F093E">
            <w:pPr>
              <w:rPr>
                <w:rFonts w:ascii="Times New Roman" w:hAnsi="Times New Roman" w:cs="Times New Roman"/>
                <w:sz w:val="24"/>
                <w:szCs w:val="24"/>
                <w:lang w:val="en-US"/>
              </w:rPr>
            </w:pPr>
          </w:p>
        </w:tc>
        <w:tc>
          <w:tcPr>
            <w:tcW w:w="708" w:type="dxa"/>
          </w:tcPr>
          <w:p w14:paraId="1BF53CDA" w14:textId="77777777" w:rsidR="008F093E" w:rsidRPr="009849F0" w:rsidRDefault="008F093E" w:rsidP="008F093E">
            <w:pPr>
              <w:rPr>
                <w:rFonts w:ascii="Times New Roman" w:hAnsi="Times New Roman" w:cs="Times New Roman"/>
                <w:sz w:val="24"/>
                <w:szCs w:val="24"/>
                <w:lang w:val="en-US"/>
              </w:rPr>
            </w:pPr>
          </w:p>
        </w:tc>
        <w:tc>
          <w:tcPr>
            <w:tcW w:w="520" w:type="dxa"/>
          </w:tcPr>
          <w:p w14:paraId="2A2C3191" w14:textId="77777777" w:rsidR="008F093E" w:rsidRPr="009849F0" w:rsidRDefault="008F093E" w:rsidP="008F093E">
            <w:pPr>
              <w:rPr>
                <w:rFonts w:ascii="Times New Roman" w:hAnsi="Times New Roman" w:cs="Times New Roman"/>
                <w:sz w:val="24"/>
                <w:szCs w:val="24"/>
                <w:lang w:val="en-US"/>
              </w:rPr>
            </w:pPr>
          </w:p>
        </w:tc>
      </w:tr>
      <w:tr w:rsidR="008F093E" w:rsidRPr="002251CC" w14:paraId="61DC44E0" w14:textId="77777777" w:rsidTr="008F093E">
        <w:tc>
          <w:tcPr>
            <w:tcW w:w="456" w:type="dxa"/>
          </w:tcPr>
          <w:p w14:paraId="61A517DC" w14:textId="77777777" w:rsidR="008F093E" w:rsidRPr="009849F0" w:rsidRDefault="008F093E" w:rsidP="008F093E">
            <w:pPr>
              <w:rPr>
                <w:rFonts w:ascii="Times New Roman" w:hAnsi="Times New Roman" w:cs="Times New Roman"/>
                <w:sz w:val="24"/>
                <w:szCs w:val="24"/>
                <w:lang w:val="en-US"/>
              </w:rPr>
            </w:pPr>
            <w:r w:rsidRPr="009849F0">
              <w:rPr>
                <w:rFonts w:ascii="Times New Roman" w:hAnsi="Times New Roman" w:cs="Times New Roman"/>
                <w:sz w:val="24"/>
                <w:szCs w:val="24"/>
                <w:lang w:val="en-US"/>
              </w:rPr>
              <w:t>12</w:t>
            </w:r>
          </w:p>
        </w:tc>
        <w:tc>
          <w:tcPr>
            <w:tcW w:w="1671" w:type="dxa"/>
          </w:tcPr>
          <w:p w14:paraId="159143B1" w14:textId="6CBC19FA" w:rsidR="008F093E" w:rsidRPr="009849F0" w:rsidRDefault="008F093E" w:rsidP="008F093E">
            <w:pPr>
              <w:rPr>
                <w:rFonts w:ascii="Times New Roman" w:hAnsi="Times New Roman" w:cs="Times New Roman"/>
                <w:sz w:val="24"/>
                <w:szCs w:val="24"/>
                <w:lang w:val="en-US"/>
              </w:rPr>
            </w:pPr>
            <w:r w:rsidRPr="009849F0">
              <w:rPr>
                <w:rFonts w:ascii="Times New Roman" w:hAnsi="Times New Roman" w:cs="Times New Roman"/>
                <w:sz w:val="24"/>
                <w:szCs w:val="24"/>
                <w:lang w:val="en-US"/>
              </w:rPr>
              <w:t>Innovative Work Behaviors</w:t>
            </w:r>
            <w:r w:rsidR="00D47D37" w:rsidRPr="009849F0">
              <w:rPr>
                <w:rFonts w:ascii="Times New Roman" w:hAnsi="Times New Roman" w:cs="Times New Roman"/>
                <w:sz w:val="24"/>
                <w:szCs w:val="24"/>
                <w:lang w:val="en-US"/>
              </w:rPr>
              <w:t xml:space="preserve"> (IWB)</w:t>
            </w:r>
          </w:p>
        </w:tc>
        <w:tc>
          <w:tcPr>
            <w:tcW w:w="708" w:type="dxa"/>
          </w:tcPr>
          <w:p w14:paraId="00DE9EF1" w14:textId="7654B39D" w:rsidR="008F093E" w:rsidRPr="009849F0" w:rsidRDefault="008F093E" w:rsidP="008F093E">
            <w:pPr>
              <w:jc w:val="right"/>
              <w:rPr>
                <w:rFonts w:ascii="Times New Roman" w:hAnsi="Times New Roman" w:cs="Times New Roman"/>
                <w:sz w:val="24"/>
                <w:szCs w:val="24"/>
                <w:lang w:val="en-US"/>
              </w:rPr>
            </w:pPr>
            <w:r w:rsidRPr="009849F0">
              <w:rPr>
                <w:rFonts w:ascii="Times New Roman" w:hAnsi="Times New Roman" w:cs="Times New Roman"/>
                <w:sz w:val="24"/>
                <w:szCs w:val="24"/>
                <w:lang w:val="en-US"/>
              </w:rPr>
              <w:t>3.29</w:t>
            </w:r>
          </w:p>
        </w:tc>
        <w:tc>
          <w:tcPr>
            <w:tcW w:w="709" w:type="dxa"/>
          </w:tcPr>
          <w:p w14:paraId="29B5B7F1" w14:textId="58B7187C" w:rsidR="008F093E" w:rsidRPr="009849F0" w:rsidRDefault="008F093E" w:rsidP="008F093E">
            <w:pPr>
              <w:jc w:val="right"/>
              <w:rPr>
                <w:rFonts w:ascii="Times New Roman" w:hAnsi="Times New Roman" w:cs="Times New Roman"/>
                <w:sz w:val="24"/>
                <w:szCs w:val="24"/>
                <w:lang w:val="en-US"/>
              </w:rPr>
            </w:pPr>
            <w:r w:rsidRPr="009849F0">
              <w:rPr>
                <w:rFonts w:ascii="Times New Roman" w:hAnsi="Times New Roman" w:cs="Times New Roman"/>
                <w:sz w:val="24"/>
                <w:szCs w:val="24"/>
                <w:lang w:val="en-US"/>
              </w:rPr>
              <w:t>.80</w:t>
            </w:r>
          </w:p>
        </w:tc>
        <w:tc>
          <w:tcPr>
            <w:tcW w:w="628" w:type="dxa"/>
          </w:tcPr>
          <w:p w14:paraId="7DE6409B" w14:textId="64D4137A" w:rsidR="008F093E" w:rsidRPr="009849F0" w:rsidRDefault="00371C1E" w:rsidP="008F093E">
            <w:pPr>
              <w:jc w:val="right"/>
              <w:rPr>
                <w:rFonts w:ascii="Times New Roman" w:hAnsi="Times New Roman" w:cs="Times New Roman"/>
                <w:sz w:val="24"/>
                <w:szCs w:val="24"/>
                <w:lang w:val="en-US"/>
              </w:rPr>
            </w:pPr>
            <w:r w:rsidRPr="009849F0">
              <w:rPr>
                <w:rFonts w:ascii="Times New Roman" w:hAnsi="Times New Roman" w:cs="Times New Roman"/>
                <w:sz w:val="24"/>
                <w:szCs w:val="24"/>
                <w:lang w:val="en-US"/>
              </w:rPr>
              <w:t>.63</w:t>
            </w:r>
          </w:p>
        </w:tc>
        <w:tc>
          <w:tcPr>
            <w:tcW w:w="790" w:type="dxa"/>
          </w:tcPr>
          <w:p w14:paraId="26EC5175" w14:textId="77777777" w:rsidR="008F093E" w:rsidRPr="009849F0" w:rsidRDefault="008F093E" w:rsidP="008F093E">
            <w:pPr>
              <w:rPr>
                <w:rFonts w:ascii="Times New Roman" w:hAnsi="Times New Roman" w:cs="Times New Roman"/>
                <w:sz w:val="24"/>
                <w:szCs w:val="24"/>
                <w:lang w:val="en-US"/>
              </w:rPr>
            </w:pPr>
            <w:r w:rsidRPr="009849F0">
              <w:rPr>
                <w:rFonts w:ascii="Times New Roman" w:hAnsi="Times New Roman" w:cs="Times New Roman"/>
                <w:sz w:val="24"/>
                <w:szCs w:val="24"/>
                <w:lang w:val="en-US"/>
              </w:rPr>
              <w:t>.01</w:t>
            </w:r>
          </w:p>
        </w:tc>
        <w:tc>
          <w:tcPr>
            <w:tcW w:w="850" w:type="dxa"/>
          </w:tcPr>
          <w:p w14:paraId="52FDC959" w14:textId="77777777" w:rsidR="008F093E" w:rsidRPr="009849F0" w:rsidRDefault="008F093E" w:rsidP="008F093E">
            <w:pPr>
              <w:rPr>
                <w:rFonts w:ascii="Times New Roman" w:hAnsi="Times New Roman" w:cs="Times New Roman"/>
                <w:sz w:val="24"/>
                <w:szCs w:val="24"/>
                <w:lang w:val="en-US"/>
              </w:rPr>
            </w:pPr>
            <w:r w:rsidRPr="009849F0">
              <w:rPr>
                <w:rFonts w:ascii="Times New Roman" w:hAnsi="Times New Roman" w:cs="Times New Roman"/>
                <w:sz w:val="24"/>
                <w:szCs w:val="24"/>
                <w:lang w:val="en-US"/>
              </w:rPr>
              <w:t>-.06*</w:t>
            </w:r>
          </w:p>
        </w:tc>
        <w:tc>
          <w:tcPr>
            <w:tcW w:w="851" w:type="dxa"/>
          </w:tcPr>
          <w:p w14:paraId="6D223EFC" w14:textId="77777777" w:rsidR="008F093E" w:rsidRPr="009849F0" w:rsidRDefault="008F093E" w:rsidP="008F093E">
            <w:pPr>
              <w:rPr>
                <w:rFonts w:ascii="Times New Roman" w:hAnsi="Times New Roman" w:cs="Times New Roman"/>
                <w:sz w:val="24"/>
                <w:szCs w:val="24"/>
                <w:lang w:val="en-US"/>
              </w:rPr>
            </w:pPr>
            <w:r w:rsidRPr="009849F0">
              <w:rPr>
                <w:rFonts w:ascii="Times New Roman" w:hAnsi="Times New Roman" w:cs="Times New Roman"/>
                <w:sz w:val="24"/>
                <w:szCs w:val="24"/>
                <w:lang w:val="en-US"/>
              </w:rPr>
              <w:t>.08**</w:t>
            </w:r>
          </w:p>
        </w:tc>
        <w:tc>
          <w:tcPr>
            <w:tcW w:w="766" w:type="dxa"/>
          </w:tcPr>
          <w:p w14:paraId="55D739B7" w14:textId="77777777" w:rsidR="008F093E" w:rsidRPr="009849F0" w:rsidRDefault="008F093E" w:rsidP="008F093E">
            <w:pPr>
              <w:rPr>
                <w:rFonts w:ascii="Times New Roman" w:hAnsi="Times New Roman" w:cs="Times New Roman"/>
                <w:sz w:val="24"/>
                <w:szCs w:val="24"/>
                <w:lang w:val="en-US"/>
              </w:rPr>
            </w:pPr>
            <w:r w:rsidRPr="009849F0">
              <w:rPr>
                <w:rFonts w:ascii="Times New Roman" w:hAnsi="Times New Roman" w:cs="Times New Roman"/>
                <w:sz w:val="24"/>
                <w:szCs w:val="24"/>
                <w:lang w:val="en-US"/>
              </w:rPr>
              <w:t>.06</w:t>
            </w:r>
          </w:p>
        </w:tc>
        <w:tc>
          <w:tcPr>
            <w:tcW w:w="711" w:type="dxa"/>
          </w:tcPr>
          <w:p w14:paraId="3CCDF82C" w14:textId="77777777" w:rsidR="008F093E" w:rsidRPr="009849F0" w:rsidRDefault="008F093E" w:rsidP="008F093E">
            <w:pPr>
              <w:rPr>
                <w:rFonts w:ascii="Times New Roman" w:hAnsi="Times New Roman" w:cs="Times New Roman"/>
                <w:sz w:val="24"/>
                <w:szCs w:val="24"/>
                <w:lang w:val="en-US"/>
              </w:rPr>
            </w:pPr>
            <w:r w:rsidRPr="009849F0">
              <w:rPr>
                <w:rFonts w:ascii="Times New Roman" w:hAnsi="Times New Roman" w:cs="Times New Roman"/>
                <w:sz w:val="24"/>
                <w:szCs w:val="24"/>
                <w:lang w:val="en-US"/>
              </w:rPr>
              <w:t>.15**</w:t>
            </w:r>
          </w:p>
        </w:tc>
        <w:tc>
          <w:tcPr>
            <w:tcW w:w="791" w:type="dxa"/>
          </w:tcPr>
          <w:p w14:paraId="44B68FE5" w14:textId="77777777" w:rsidR="008F093E" w:rsidRPr="009849F0" w:rsidRDefault="008F093E" w:rsidP="008F093E">
            <w:pPr>
              <w:rPr>
                <w:rFonts w:ascii="Times New Roman" w:hAnsi="Times New Roman" w:cs="Times New Roman"/>
                <w:sz w:val="24"/>
                <w:szCs w:val="24"/>
                <w:lang w:val="en-US"/>
              </w:rPr>
            </w:pPr>
            <w:r w:rsidRPr="009849F0">
              <w:rPr>
                <w:rFonts w:ascii="Times New Roman" w:hAnsi="Times New Roman" w:cs="Times New Roman"/>
                <w:sz w:val="24"/>
                <w:szCs w:val="24"/>
                <w:lang w:val="en-US"/>
              </w:rPr>
              <w:t>-.01</w:t>
            </w:r>
          </w:p>
        </w:tc>
        <w:tc>
          <w:tcPr>
            <w:tcW w:w="906" w:type="dxa"/>
          </w:tcPr>
          <w:p w14:paraId="2ABB0ADA" w14:textId="77777777" w:rsidR="008F093E" w:rsidRPr="009849F0" w:rsidRDefault="008F093E" w:rsidP="008F093E">
            <w:pPr>
              <w:rPr>
                <w:rFonts w:ascii="Times New Roman" w:hAnsi="Times New Roman" w:cs="Times New Roman"/>
                <w:sz w:val="24"/>
                <w:szCs w:val="24"/>
                <w:lang w:val="en-US"/>
              </w:rPr>
            </w:pPr>
            <w:r w:rsidRPr="009849F0">
              <w:rPr>
                <w:rFonts w:ascii="Times New Roman" w:hAnsi="Times New Roman" w:cs="Times New Roman"/>
                <w:sz w:val="24"/>
                <w:szCs w:val="24"/>
                <w:lang w:val="en-US"/>
              </w:rPr>
              <w:t>.04</w:t>
            </w:r>
          </w:p>
        </w:tc>
        <w:tc>
          <w:tcPr>
            <w:tcW w:w="666" w:type="dxa"/>
          </w:tcPr>
          <w:p w14:paraId="649C0BAF" w14:textId="77777777" w:rsidR="008F093E" w:rsidRPr="009849F0" w:rsidRDefault="008F093E" w:rsidP="008F093E">
            <w:pPr>
              <w:rPr>
                <w:rFonts w:ascii="Times New Roman" w:hAnsi="Times New Roman" w:cs="Times New Roman"/>
                <w:sz w:val="24"/>
                <w:szCs w:val="24"/>
                <w:lang w:val="en-US"/>
              </w:rPr>
            </w:pPr>
            <w:r w:rsidRPr="009849F0">
              <w:rPr>
                <w:rFonts w:ascii="Times New Roman" w:hAnsi="Times New Roman" w:cs="Times New Roman"/>
                <w:sz w:val="24"/>
                <w:szCs w:val="24"/>
                <w:lang w:val="en-US"/>
              </w:rPr>
              <w:t>.27**</w:t>
            </w:r>
          </w:p>
        </w:tc>
        <w:tc>
          <w:tcPr>
            <w:tcW w:w="696" w:type="dxa"/>
          </w:tcPr>
          <w:p w14:paraId="51792525" w14:textId="77777777" w:rsidR="008F093E" w:rsidRPr="009849F0" w:rsidRDefault="008F093E" w:rsidP="008F093E">
            <w:pPr>
              <w:rPr>
                <w:rFonts w:ascii="Times New Roman" w:hAnsi="Times New Roman" w:cs="Times New Roman"/>
                <w:sz w:val="24"/>
                <w:szCs w:val="24"/>
                <w:lang w:val="en-US"/>
              </w:rPr>
            </w:pPr>
            <w:r w:rsidRPr="009849F0">
              <w:rPr>
                <w:rFonts w:ascii="Times New Roman" w:hAnsi="Times New Roman" w:cs="Times New Roman"/>
                <w:sz w:val="24"/>
                <w:szCs w:val="24"/>
                <w:lang w:val="en-US"/>
              </w:rPr>
              <w:t>.06*</w:t>
            </w:r>
          </w:p>
        </w:tc>
        <w:tc>
          <w:tcPr>
            <w:tcW w:w="708" w:type="dxa"/>
          </w:tcPr>
          <w:p w14:paraId="2F92DDD9" w14:textId="77777777" w:rsidR="008F093E" w:rsidRPr="009849F0" w:rsidRDefault="008F093E" w:rsidP="008F093E">
            <w:pPr>
              <w:rPr>
                <w:rFonts w:ascii="Times New Roman" w:hAnsi="Times New Roman" w:cs="Times New Roman"/>
                <w:sz w:val="24"/>
                <w:szCs w:val="24"/>
                <w:lang w:val="en-US"/>
              </w:rPr>
            </w:pPr>
            <w:r w:rsidRPr="009849F0">
              <w:rPr>
                <w:rFonts w:ascii="Times New Roman" w:hAnsi="Times New Roman" w:cs="Times New Roman"/>
                <w:sz w:val="24"/>
                <w:szCs w:val="24"/>
                <w:lang w:val="en-US"/>
              </w:rPr>
              <w:t>-.02</w:t>
            </w:r>
          </w:p>
        </w:tc>
        <w:tc>
          <w:tcPr>
            <w:tcW w:w="709" w:type="dxa"/>
          </w:tcPr>
          <w:p w14:paraId="3055ACC4" w14:textId="77777777" w:rsidR="008F093E" w:rsidRPr="009849F0" w:rsidRDefault="008F093E" w:rsidP="008F093E">
            <w:pPr>
              <w:rPr>
                <w:rFonts w:ascii="Times New Roman" w:hAnsi="Times New Roman" w:cs="Times New Roman"/>
                <w:sz w:val="24"/>
                <w:szCs w:val="24"/>
                <w:lang w:val="en-US"/>
              </w:rPr>
            </w:pPr>
            <w:r w:rsidRPr="009849F0">
              <w:rPr>
                <w:rFonts w:ascii="Times New Roman" w:hAnsi="Times New Roman" w:cs="Times New Roman"/>
                <w:sz w:val="24"/>
                <w:szCs w:val="24"/>
                <w:lang w:val="en-US"/>
              </w:rPr>
              <w:t>.01</w:t>
            </w:r>
          </w:p>
        </w:tc>
        <w:tc>
          <w:tcPr>
            <w:tcW w:w="709" w:type="dxa"/>
          </w:tcPr>
          <w:p w14:paraId="61D1BA5C" w14:textId="77777777" w:rsidR="008F093E" w:rsidRPr="009849F0" w:rsidRDefault="008F093E" w:rsidP="008F093E">
            <w:pPr>
              <w:rPr>
                <w:rFonts w:ascii="Times New Roman" w:hAnsi="Times New Roman" w:cs="Times New Roman"/>
                <w:b/>
                <w:sz w:val="24"/>
                <w:szCs w:val="24"/>
                <w:lang w:val="en-US"/>
              </w:rPr>
            </w:pPr>
            <w:r w:rsidRPr="009849F0">
              <w:rPr>
                <w:rFonts w:ascii="Times New Roman" w:hAnsi="Times New Roman" w:cs="Times New Roman"/>
                <w:b/>
                <w:sz w:val="24"/>
                <w:szCs w:val="24"/>
                <w:lang w:val="en-US"/>
              </w:rPr>
              <w:t>.89</w:t>
            </w:r>
          </w:p>
        </w:tc>
        <w:tc>
          <w:tcPr>
            <w:tcW w:w="709" w:type="dxa"/>
          </w:tcPr>
          <w:p w14:paraId="45E74F7C" w14:textId="77777777" w:rsidR="008F093E" w:rsidRPr="009849F0" w:rsidRDefault="008F093E" w:rsidP="008F093E">
            <w:pPr>
              <w:rPr>
                <w:rFonts w:ascii="Times New Roman" w:hAnsi="Times New Roman" w:cs="Times New Roman"/>
                <w:sz w:val="24"/>
                <w:szCs w:val="24"/>
                <w:lang w:val="en-US"/>
              </w:rPr>
            </w:pPr>
          </w:p>
        </w:tc>
        <w:tc>
          <w:tcPr>
            <w:tcW w:w="708" w:type="dxa"/>
          </w:tcPr>
          <w:p w14:paraId="55E12FBF" w14:textId="77777777" w:rsidR="008F093E" w:rsidRPr="009849F0" w:rsidRDefault="008F093E" w:rsidP="008F093E">
            <w:pPr>
              <w:rPr>
                <w:rFonts w:ascii="Times New Roman" w:hAnsi="Times New Roman" w:cs="Times New Roman"/>
                <w:sz w:val="24"/>
                <w:szCs w:val="24"/>
                <w:lang w:val="en-US"/>
              </w:rPr>
            </w:pPr>
          </w:p>
        </w:tc>
        <w:tc>
          <w:tcPr>
            <w:tcW w:w="520" w:type="dxa"/>
          </w:tcPr>
          <w:p w14:paraId="3AF19B36" w14:textId="77777777" w:rsidR="008F093E" w:rsidRPr="009849F0" w:rsidRDefault="008F093E" w:rsidP="008F093E">
            <w:pPr>
              <w:rPr>
                <w:rFonts w:ascii="Times New Roman" w:hAnsi="Times New Roman" w:cs="Times New Roman"/>
                <w:sz w:val="24"/>
                <w:szCs w:val="24"/>
                <w:lang w:val="en-US"/>
              </w:rPr>
            </w:pPr>
          </w:p>
        </w:tc>
      </w:tr>
      <w:tr w:rsidR="008F093E" w:rsidRPr="002251CC" w14:paraId="2FDFF6D0" w14:textId="77777777" w:rsidTr="008F093E">
        <w:tc>
          <w:tcPr>
            <w:tcW w:w="456" w:type="dxa"/>
          </w:tcPr>
          <w:p w14:paraId="5A4B328B" w14:textId="77777777" w:rsidR="008F093E" w:rsidRPr="009849F0" w:rsidRDefault="008F093E" w:rsidP="008F093E">
            <w:pPr>
              <w:rPr>
                <w:rFonts w:ascii="Times New Roman" w:hAnsi="Times New Roman" w:cs="Times New Roman"/>
                <w:sz w:val="24"/>
                <w:szCs w:val="24"/>
                <w:lang w:val="en-US"/>
              </w:rPr>
            </w:pPr>
            <w:r w:rsidRPr="009849F0">
              <w:rPr>
                <w:rFonts w:ascii="Times New Roman" w:hAnsi="Times New Roman" w:cs="Times New Roman"/>
                <w:sz w:val="24"/>
                <w:szCs w:val="24"/>
                <w:lang w:val="en-US"/>
              </w:rPr>
              <w:t>13</w:t>
            </w:r>
          </w:p>
        </w:tc>
        <w:tc>
          <w:tcPr>
            <w:tcW w:w="1671" w:type="dxa"/>
          </w:tcPr>
          <w:p w14:paraId="11DEF14A" w14:textId="073D6F7B" w:rsidR="008F093E" w:rsidRPr="009849F0" w:rsidRDefault="008F093E" w:rsidP="008F093E">
            <w:pPr>
              <w:rPr>
                <w:rFonts w:ascii="Times New Roman" w:hAnsi="Times New Roman" w:cs="Times New Roman"/>
                <w:sz w:val="24"/>
                <w:szCs w:val="24"/>
                <w:lang w:val="en-US"/>
              </w:rPr>
            </w:pPr>
            <w:r w:rsidRPr="009849F0">
              <w:rPr>
                <w:rFonts w:ascii="Times New Roman" w:hAnsi="Times New Roman" w:cs="Times New Roman"/>
                <w:sz w:val="24"/>
                <w:szCs w:val="24"/>
                <w:lang w:val="en-US"/>
              </w:rPr>
              <w:t>Professional Development Activities</w:t>
            </w:r>
            <w:r w:rsidR="00D47D37" w:rsidRPr="009849F0">
              <w:rPr>
                <w:rFonts w:ascii="Times New Roman" w:hAnsi="Times New Roman" w:cs="Times New Roman"/>
                <w:sz w:val="24"/>
                <w:szCs w:val="24"/>
                <w:lang w:val="en-US"/>
              </w:rPr>
              <w:t xml:space="preserve"> (PDA)</w:t>
            </w:r>
          </w:p>
        </w:tc>
        <w:tc>
          <w:tcPr>
            <w:tcW w:w="708" w:type="dxa"/>
          </w:tcPr>
          <w:p w14:paraId="30DB61DA" w14:textId="62823B18" w:rsidR="008F093E" w:rsidRPr="009849F0" w:rsidRDefault="008F093E" w:rsidP="008F093E">
            <w:pPr>
              <w:jc w:val="right"/>
              <w:rPr>
                <w:rFonts w:ascii="Times New Roman" w:hAnsi="Times New Roman" w:cs="Times New Roman"/>
                <w:sz w:val="24"/>
                <w:szCs w:val="24"/>
                <w:lang w:val="en-US"/>
              </w:rPr>
            </w:pPr>
            <w:r w:rsidRPr="009849F0">
              <w:rPr>
                <w:rFonts w:ascii="Times New Roman" w:hAnsi="Times New Roman" w:cs="Times New Roman"/>
                <w:sz w:val="24"/>
                <w:szCs w:val="24"/>
                <w:lang w:val="en-US"/>
              </w:rPr>
              <w:t>3.04</w:t>
            </w:r>
          </w:p>
        </w:tc>
        <w:tc>
          <w:tcPr>
            <w:tcW w:w="709" w:type="dxa"/>
          </w:tcPr>
          <w:p w14:paraId="2E045E48" w14:textId="033339FF" w:rsidR="008F093E" w:rsidRPr="009849F0" w:rsidRDefault="008F093E" w:rsidP="008F093E">
            <w:pPr>
              <w:jc w:val="right"/>
              <w:rPr>
                <w:rFonts w:ascii="Times New Roman" w:hAnsi="Times New Roman" w:cs="Times New Roman"/>
                <w:sz w:val="24"/>
                <w:szCs w:val="24"/>
                <w:lang w:val="en-US"/>
              </w:rPr>
            </w:pPr>
            <w:r w:rsidRPr="009849F0">
              <w:rPr>
                <w:rFonts w:ascii="Times New Roman" w:hAnsi="Times New Roman" w:cs="Times New Roman"/>
                <w:sz w:val="24"/>
                <w:szCs w:val="24"/>
                <w:lang w:val="en-US"/>
              </w:rPr>
              <w:t>1.08</w:t>
            </w:r>
          </w:p>
        </w:tc>
        <w:tc>
          <w:tcPr>
            <w:tcW w:w="628" w:type="dxa"/>
          </w:tcPr>
          <w:p w14:paraId="70E7AE93" w14:textId="3B5E5C36" w:rsidR="008F093E" w:rsidRPr="009849F0" w:rsidRDefault="008F093E" w:rsidP="008F093E">
            <w:pPr>
              <w:jc w:val="right"/>
              <w:rPr>
                <w:rFonts w:ascii="Times New Roman" w:hAnsi="Times New Roman" w:cs="Times New Roman"/>
                <w:sz w:val="24"/>
                <w:szCs w:val="24"/>
                <w:lang w:val="en-US"/>
              </w:rPr>
            </w:pPr>
          </w:p>
        </w:tc>
        <w:tc>
          <w:tcPr>
            <w:tcW w:w="790" w:type="dxa"/>
          </w:tcPr>
          <w:p w14:paraId="69B0F8CD" w14:textId="77777777" w:rsidR="008F093E" w:rsidRPr="009849F0" w:rsidRDefault="008F093E" w:rsidP="008F093E">
            <w:pPr>
              <w:rPr>
                <w:rFonts w:ascii="Times New Roman" w:hAnsi="Times New Roman" w:cs="Times New Roman"/>
                <w:sz w:val="24"/>
                <w:szCs w:val="24"/>
                <w:lang w:val="en-US"/>
              </w:rPr>
            </w:pPr>
            <w:r w:rsidRPr="009849F0">
              <w:rPr>
                <w:rFonts w:ascii="Times New Roman" w:hAnsi="Times New Roman" w:cs="Times New Roman"/>
                <w:sz w:val="24"/>
                <w:szCs w:val="24"/>
                <w:lang w:val="en-US"/>
              </w:rPr>
              <w:t>.05</w:t>
            </w:r>
          </w:p>
        </w:tc>
        <w:tc>
          <w:tcPr>
            <w:tcW w:w="850" w:type="dxa"/>
          </w:tcPr>
          <w:p w14:paraId="4545ACDC" w14:textId="77777777" w:rsidR="008F093E" w:rsidRPr="009849F0" w:rsidRDefault="008F093E" w:rsidP="008F093E">
            <w:pPr>
              <w:rPr>
                <w:rFonts w:ascii="Times New Roman" w:hAnsi="Times New Roman" w:cs="Times New Roman"/>
                <w:sz w:val="24"/>
                <w:szCs w:val="24"/>
                <w:lang w:val="en-US"/>
              </w:rPr>
            </w:pPr>
            <w:r w:rsidRPr="009849F0">
              <w:rPr>
                <w:rFonts w:ascii="Times New Roman" w:hAnsi="Times New Roman" w:cs="Times New Roman"/>
                <w:sz w:val="24"/>
                <w:szCs w:val="24"/>
                <w:lang w:val="en-US"/>
              </w:rPr>
              <w:t>-.01</w:t>
            </w:r>
          </w:p>
        </w:tc>
        <w:tc>
          <w:tcPr>
            <w:tcW w:w="851" w:type="dxa"/>
          </w:tcPr>
          <w:p w14:paraId="1D054C57" w14:textId="77777777" w:rsidR="008F093E" w:rsidRPr="009849F0" w:rsidRDefault="008F093E" w:rsidP="008F093E">
            <w:pPr>
              <w:rPr>
                <w:rFonts w:ascii="Times New Roman" w:hAnsi="Times New Roman" w:cs="Times New Roman"/>
                <w:sz w:val="24"/>
                <w:szCs w:val="24"/>
                <w:lang w:val="en-US"/>
              </w:rPr>
            </w:pPr>
            <w:r w:rsidRPr="009849F0">
              <w:rPr>
                <w:rFonts w:ascii="Times New Roman" w:hAnsi="Times New Roman" w:cs="Times New Roman"/>
                <w:sz w:val="24"/>
                <w:szCs w:val="24"/>
                <w:lang w:val="en-US"/>
              </w:rPr>
              <w:t>.02</w:t>
            </w:r>
          </w:p>
        </w:tc>
        <w:tc>
          <w:tcPr>
            <w:tcW w:w="766" w:type="dxa"/>
          </w:tcPr>
          <w:p w14:paraId="6F4E65F7" w14:textId="77777777" w:rsidR="008F093E" w:rsidRPr="009849F0" w:rsidRDefault="008F093E" w:rsidP="008F093E">
            <w:pPr>
              <w:rPr>
                <w:rFonts w:ascii="Times New Roman" w:hAnsi="Times New Roman" w:cs="Times New Roman"/>
                <w:sz w:val="24"/>
                <w:szCs w:val="24"/>
                <w:lang w:val="en-US"/>
              </w:rPr>
            </w:pPr>
            <w:r w:rsidRPr="009849F0">
              <w:rPr>
                <w:rFonts w:ascii="Times New Roman" w:hAnsi="Times New Roman" w:cs="Times New Roman"/>
                <w:sz w:val="24"/>
                <w:szCs w:val="24"/>
                <w:lang w:val="en-US"/>
              </w:rPr>
              <w:t>.17**</w:t>
            </w:r>
          </w:p>
        </w:tc>
        <w:tc>
          <w:tcPr>
            <w:tcW w:w="711" w:type="dxa"/>
          </w:tcPr>
          <w:p w14:paraId="2DAAB60F" w14:textId="77777777" w:rsidR="008F093E" w:rsidRPr="009849F0" w:rsidRDefault="008F093E" w:rsidP="008F093E">
            <w:pPr>
              <w:rPr>
                <w:rFonts w:ascii="Times New Roman" w:hAnsi="Times New Roman" w:cs="Times New Roman"/>
                <w:sz w:val="24"/>
                <w:szCs w:val="24"/>
                <w:lang w:val="en-US"/>
              </w:rPr>
            </w:pPr>
            <w:r w:rsidRPr="009849F0">
              <w:rPr>
                <w:rFonts w:ascii="Times New Roman" w:hAnsi="Times New Roman" w:cs="Times New Roman"/>
                <w:sz w:val="24"/>
                <w:szCs w:val="24"/>
                <w:lang w:val="en-US"/>
              </w:rPr>
              <w:t>.17**</w:t>
            </w:r>
          </w:p>
        </w:tc>
        <w:tc>
          <w:tcPr>
            <w:tcW w:w="791" w:type="dxa"/>
          </w:tcPr>
          <w:p w14:paraId="091724B6" w14:textId="77777777" w:rsidR="008F093E" w:rsidRPr="009849F0" w:rsidRDefault="008F093E" w:rsidP="008F093E">
            <w:pPr>
              <w:rPr>
                <w:rFonts w:ascii="Times New Roman" w:hAnsi="Times New Roman" w:cs="Times New Roman"/>
                <w:sz w:val="24"/>
                <w:szCs w:val="24"/>
                <w:lang w:val="en-US"/>
              </w:rPr>
            </w:pPr>
            <w:r w:rsidRPr="009849F0">
              <w:rPr>
                <w:rFonts w:ascii="Times New Roman" w:hAnsi="Times New Roman" w:cs="Times New Roman"/>
                <w:sz w:val="24"/>
                <w:szCs w:val="24"/>
                <w:lang w:val="en-US"/>
              </w:rPr>
              <w:t>.01</w:t>
            </w:r>
          </w:p>
        </w:tc>
        <w:tc>
          <w:tcPr>
            <w:tcW w:w="906" w:type="dxa"/>
          </w:tcPr>
          <w:p w14:paraId="57E803A0" w14:textId="77777777" w:rsidR="008F093E" w:rsidRPr="009849F0" w:rsidRDefault="008F093E" w:rsidP="008F093E">
            <w:pPr>
              <w:rPr>
                <w:rFonts w:ascii="Times New Roman" w:hAnsi="Times New Roman" w:cs="Times New Roman"/>
                <w:sz w:val="24"/>
                <w:szCs w:val="24"/>
                <w:lang w:val="en-US"/>
              </w:rPr>
            </w:pPr>
            <w:r w:rsidRPr="009849F0">
              <w:rPr>
                <w:rFonts w:ascii="Times New Roman" w:hAnsi="Times New Roman" w:cs="Times New Roman"/>
                <w:sz w:val="24"/>
                <w:szCs w:val="24"/>
                <w:lang w:val="en-US"/>
              </w:rPr>
              <w:t>.12**</w:t>
            </w:r>
          </w:p>
        </w:tc>
        <w:tc>
          <w:tcPr>
            <w:tcW w:w="666" w:type="dxa"/>
          </w:tcPr>
          <w:p w14:paraId="7AE00316" w14:textId="77777777" w:rsidR="008F093E" w:rsidRPr="009849F0" w:rsidRDefault="008F093E" w:rsidP="008F093E">
            <w:pPr>
              <w:rPr>
                <w:rFonts w:ascii="Times New Roman" w:hAnsi="Times New Roman" w:cs="Times New Roman"/>
                <w:sz w:val="24"/>
                <w:szCs w:val="24"/>
                <w:lang w:val="en-US"/>
              </w:rPr>
            </w:pPr>
            <w:r w:rsidRPr="009849F0">
              <w:rPr>
                <w:rFonts w:ascii="Times New Roman" w:hAnsi="Times New Roman" w:cs="Times New Roman"/>
                <w:sz w:val="24"/>
                <w:szCs w:val="24"/>
                <w:lang w:val="en-US"/>
              </w:rPr>
              <w:t>.15**</w:t>
            </w:r>
          </w:p>
        </w:tc>
        <w:tc>
          <w:tcPr>
            <w:tcW w:w="696" w:type="dxa"/>
          </w:tcPr>
          <w:p w14:paraId="7EE36DC2" w14:textId="77777777" w:rsidR="008F093E" w:rsidRPr="009849F0" w:rsidRDefault="008F093E" w:rsidP="008F093E">
            <w:pPr>
              <w:rPr>
                <w:rFonts w:ascii="Times New Roman" w:hAnsi="Times New Roman" w:cs="Times New Roman"/>
                <w:sz w:val="24"/>
                <w:szCs w:val="24"/>
                <w:lang w:val="en-US"/>
              </w:rPr>
            </w:pPr>
            <w:r w:rsidRPr="009849F0">
              <w:rPr>
                <w:rFonts w:ascii="Times New Roman" w:hAnsi="Times New Roman" w:cs="Times New Roman"/>
                <w:sz w:val="24"/>
                <w:szCs w:val="24"/>
                <w:lang w:val="en-US"/>
              </w:rPr>
              <w:t>-.02</w:t>
            </w:r>
          </w:p>
        </w:tc>
        <w:tc>
          <w:tcPr>
            <w:tcW w:w="708" w:type="dxa"/>
          </w:tcPr>
          <w:p w14:paraId="75F69499" w14:textId="77777777" w:rsidR="008F093E" w:rsidRPr="009849F0" w:rsidRDefault="008F093E" w:rsidP="008F093E">
            <w:pPr>
              <w:rPr>
                <w:rFonts w:ascii="Times New Roman" w:hAnsi="Times New Roman" w:cs="Times New Roman"/>
                <w:sz w:val="24"/>
                <w:szCs w:val="24"/>
                <w:lang w:val="en-US"/>
              </w:rPr>
            </w:pPr>
            <w:r w:rsidRPr="009849F0">
              <w:rPr>
                <w:rFonts w:ascii="Times New Roman" w:hAnsi="Times New Roman" w:cs="Times New Roman"/>
                <w:sz w:val="24"/>
                <w:szCs w:val="24"/>
                <w:lang w:val="en-US"/>
              </w:rPr>
              <w:t>.02</w:t>
            </w:r>
          </w:p>
        </w:tc>
        <w:tc>
          <w:tcPr>
            <w:tcW w:w="709" w:type="dxa"/>
          </w:tcPr>
          <w:p w14:paraId="0FAFABCB" w14:textId="77777777" w:rsidR="008F093E" w:rsidRPr="009849F0" w:rsidRDefault="008F093E" w:rsidP="008F093E">
            <w:pPr>
              <w:rPr>
                <w:rFonts w:ascii="Times New Roman" w:hAnsi="Times New Roman" w:cs="Times New Roman"/>
                <w:sz w:val="24"/>
                <w:szCs w:val="24"/>
                <w:lang w:val="en-US"/>
              </w:rPr>
            </w:pPr>
            <w:r w:rsidRPr="009849F0">
              <w:rPr>
                <w:rFonts w:ascii="Times New Roman" w:hAnsi="Times New Roman" w:cs="Times New Roman"/>
                <w:sz w:val="24"/>
                <w:szCs w:val="24"/>
                <w:lang w:val="en-US"/>
              </w:rPr>
              <w:t>-.02</w:t>
            </w:r>
          </w:p>
        </w:tc>
        <w:tc>
          <w:tcPr>
            <w:tcW w:w="709" w:type="dxa"/>
          </w:tcPr>
          <w:p w14:paraId="615E481C" w14:textId="77777777" w:rsidR="008F093E" w:rsidRPr="009849F0" w:rsidRDefault="008F093E" w:rsidP="008F093E">
            <w:pPr>
              <w:rPr>
                <w:rFonts w:ascii="Times New Roman" w:hAnsi="Times New Roman" w:cs="Times New Roman"/>
                <w:sz w:val="24"/>
                <w:szCs w:val="24"/>
                <w:lang w:val="en-US"/>
              </w:rPr>
            </w:pPr>
            <w:r w:rsidRPr="009849F0">
              <w:rPr>
                <w:rFonts w:ascii="Times New Roman" w:hAnsi="Times New Roman" w:cs="Times New Roman"/>
                <w:sz w:val="24"/>
                <w:szCs w:val="24"/>
                <w:lang w:val="en-US"/>
              </w:rPr>
              <w:t>.23**</w:t>
            </w:r>
          </w:p>
        </w:tc>
        <w:tc>
          <w:tcPr>
            <w:tcW w:w="709" w:type="dxa"/>
          </w:tcPr>
          <w:p w14:paraId="7901514E" w14:textId="77777777" w:rsidR="008F093E" w:rsidRPr="009849F0" w:rsidRDefault="008F093E" w:rsidP="008F093E">
            <w:pPr>
              <w:rPr>
                <w:rFonts w:ascii="Times New Roman" w:hAnsi="Times New Roman" w:cs="Times New Roman"/>
                <w:sz w:val="24"/>
                <w:szCs w:val="24"/>
                <w:lang w:val="en-US"/>
              </w:rPr>
            </w:pPr>
            <w:r w:rsidRPr="009849F0">
              <w:rPr>
                <w:rFonts w:ascii="Times New Roman" w:hAnsi="Times New Roman" w:cs="Times New Roman"/>
                <w:sz w:val="24"/>
                <w:szCs w:val="24"/>
                <w:lang w:val="en-US"/>
              </w:rPr>
              <w:t>--</w:t>
            </w:r>
          </w:p>
        </w:tc>
        <w:tc>
          <w:tcPr>
            <w:tcW w:w="708" w:type="dxa"/>
          </w:tcPr>
          <w:p w14:paraId="42991632" w14:textId="77777777" w:rsidR="008F093E" w:rsidRPr="009849F0" w:rsidRDefault="008F093E" w:rsidP="008F093E">
            <w:pPr>
              <w:rPr>
                <w:rFonts w:ascii="Times New Roman" w:hAnsi="Times New Roman" w:cs="Times New Roman"/>
                <w:sz w:val="24"/>
                <w:szCs w:val="24"/>
                <w:lang w:val="en-US"/>
              </w:rPr>
            </w:pPr>
          </w:p>
        </w:tc>
        <w:tc>
          <w:tcPr>
            <w:tcW w:w="520" w:type="dxa"/>
          </w:tcPr>
          <w:p w14:paraId="05F5558F" w14:textId="77777777" w:rsidR="008F093E" w:rsidRPr="009849F0" w:rsidRDefault="008F093E" w:rsidP="008F093E">
            <w:pPr>
              <w:rPr>
                <w:rFonts w:ascii="Times New Roman" w:hAnsi="Times New Roman" w:cs="Times New Roman"/>
                <w:sz w:val="24"/>
                <w:szCs w:val="24"/>
                <w:lang w:val="en-US"/>
              </w:rPr>
            </w:pPr>
          </w:p>
        </w:tc>
      </w:tr>
      <w:tr w:rsidR="008F093E" w:rsidRPr="002251CC" w14:paraId="15BEF39F" w14:textId="77777777" w:rsidTr="008F093E">
        <w:tc>
          <w:tcPr>
            <w:tcW w:w="456" w:type="dxa"/>
          </w:tcPr>
          <w:p w14:paraId="3E0C5551" w14:textId="77777777" w:rsidR="008F093E" w:rsidRPr="009849F0" w:rsidRDefault="008F093E" w:rsidP="008F093E">
            <w:pPr>
              <w:rPr>
                <w:rFonts w:ascii="Times New Roman" w:hAnsi="Times New Roman" w:cs="Times New Roman"/>
                <w:sz w:val="24"/>
                <w:szCs w:val="24"/>
                <w:lang w:val="en-US"/>
              </w:rPr>
            </w:pPr>
            <w:r w:rsidRPr="009849F0">
              <w:rPr>
                <w:rFonts w:ascii="Times New Roman" w:hAnsi="Times New Roman" w:cs="Times New Roman"/>
                <w:sz w:val="24"/>
                <w:szCs w:val="24"/>
                <w:lang w:val="en-US"/>
              </w:rPr>
              <w:t>14</w:t>
            </w:r>
          </w:p>
        </w:tc>
        <w:tc>
          <w:tcPr>
            <w:tcW w:w="1671" w:type="dxa"/>
          </w:tcPr>
          <w:p w14:paraId="7A31D066" w14:textId="77777777" w:rsidR="008F093E" w:rsidRPr="009849F0" w:rsidRDefault="008F093E" w:rsidP="008F093E">
            <w:pPr>
              <w:rPr>
                <w:rFonts w:ascii="Times New Roman" w:hAnsi="Times New Roman" w:cs="Times New Roman"/>
                <w:sz w:val="24"/>
                <w:szCs w:val="24"/>
                <w:lang w:val="en-US"/>
              </w:rPr>
            </w:pPr>
            <w:r w:rsidRPr="009849F0">
              <w:rPr>
                <w:rFonts w:ascii="Times New Roman" w:hAnsi="Times New Roman" w:cs="Times New Roman"/>
                <w:sz w:val="24"/>
                <w:szCs w:val="24"/>
                <w:lang w:val="en-US"/>
              </w:rPr>
              <w:t>Work Engagement</w:t>
            </w:r>
          </w:p>
        </w:tc>
        <w:tc>
          <w:tcPr>
            <w:tcW w:w="708" w:type="dxa"/>
          </w:tcPr>
          <w:p w14:paraId="6414E04C" w14:textId="6504CF0A" w:rsidR="008F093E" w:rsidRPr="009849F0" w:rsidRDefault="008F093E" w:rsidP="008F093E">
            <w:pPr>
              <w:jc w:val="right"/>
              <w:rPr>
                <w:rFonts w:ascii="Times New Roman" w:hAnsi="Times New Roman" w:cs="Times New Roman"/>
                <w:sz w:val="24"/>
                <w:szCs w:val="24"/>
                <w:lang w:val="en-US"/>
              </w:rPr>
            </w:pPr>
            <w:r w:rsidRPr="009849F0">
              <w:rPr>
                <w:rFonts w:ascii="Times New Roman" w:hAnsi="Times New Roman" w:cs="Times New Roman"/>
                <w:sz w:val="24"/>
                <w:szCs w:val="24"/>
                <w:lang w:val="en-US"/>
              </w:rPr>
              <w:t>5.84</w:t>
            </w:r>
          </w:p>
        </w:tc>
        <w:tc>
          <w:tcPr>
            <w:tcW w:w="709" w:type="dxa"/>
          </w:tcPr>
          <w:p w14:paraId="7092DB88" w14:textId="5F44A328" w:rsidR="008F093E" w:rsidRPr="009849F0" w:rsidRDefault="008F093E" w:rsidP="008F093E">
            <w:pPr>
              <w:jc w:val="right"/>
              <w:rPr>
                <w:rFonts w:ascii="Times New Roman" w:hAnsi="Times New Roman" w:cs="Times New Roman"/>
                <w:sz w:val="24"/>
                <w:szCs w:val="24"/>
                <w:lang w:val="en-US"/>
              </w:rPr>
            </w:pPr>
            <w:r w:rsidRPr="009849F0">
              <w:rPr>
                <w:rFonts w:ascii="Times New Roman" w:hAnsi="Times New Roman" w:cs="Times New Roman"/>
                <w:sz w:val="24"/>
                <w:szCs w:val="24"/>
                <w:lang w:val="en-US"/>
              </w:rPr>
              <w:t>1.19</w:t>
            </w:r>
          </w:p>
        </w:tc>
        <w:tc>
          <w:tcPr>
            <w:tcW w:w="628" w:type="dxa"/>
          </w:tcPr>
          <w:p w14:paraId="290985E3" w14:textId="1249E154" w:rsidR="008F093E" w:rsidRPr="009849F0" w:rsidRDefault="008F093E" w:rsidP="008F093E">
            <w:pPr>
              <w:jc w:val="right"/>
              <w:rPr>
                <w:rFonts w:ascii="Times New Roman" w:hAnsi="Times New Roman" w:cs="Times New Roman"/>
                <w:sz w:val="24"/>
                <w:szCs w:val="24"/>
                <w:lang w:val="en-US"/>
              </w:rPr>
            </w:pPr>
            <w:r w:rsidRPr="009849F0">
              <w:rPr>
                <w:rFonts w:ascii="Times New Roman" w:hAnsi="Times New Roman" w:cs="Times New Roman"/>
                <w:sz w:val="24"/>
                <w:szCs w:val="24"/>
                <w:lang w:val="en-US"/>
              </w:rPr>
              <w:t>.64</w:t>
            </w:r>
          </w:p>
        </w:tc>
        <w:tc>
          <w:tcPr>
            <w:tcW w:w="790" w:type="dxa"/>
          </w:tcPr>
          <w:p w14:paraId="2EB49D4A" w14:textId="77777777" w:rsidR="008F093E" w:rsidRPr="009849F0" w:rsidRDefault="008F093E" w:rsidP="008F093E">
            <w:pPr>
              <w:rPr>
                <w:rFonts w:ascii="Times New Roman" w:hAnsi="Times New Roman" w:cs="Times New Roman"/>
                <w:sz w:val="24"/>
                <w:szCs w:val="24"/>
                <w:lang w:val="en-US"/>
              </w:rPr>
            </w:pPr>
            <w:r w:rsidRPr="009849F0">
              <w:rPr>
                <w:rFonts w:ascii="Times New Roman" w:hAnsi="Times New Roman" w:cs="Times New Roman"/>
                <w:sz w:val="24"/>
                <w:szCs w:val="24"/>
                <w:lang w:val="en-US"/>
              </w:rPr>
              <w:t>.10**</w:t>
            </w:r>
          </w:p>
        </w:tc>
        <w:tc>
          <w:tcPr>
            <w:tcW w:w="850" w:type="dxa"/>
          </w:tcPr>
          <w:p w14:paraId="6202E6D7" w14:textId="77777777" w:rsidR="008F093E" w:rsidRPr="009849F0" w:rsidRDefault="008F093E" w:rsidP="008F093E">
            <w:pPr>
              <w:rPr>
                <w:rFonts w:ascii="Times New Roman" w:hAnsi="Times New Roman" w:cs="Times New Roman"/>
                <w:sz w:val="24"/>
                <w:szCs w:val="24"/>
                <w:lang w:val="en-US"/>
              </w:rPr>
            </w:pPr>
            <w:r w:rsidRPr="009849F0">
              <w:rPr>
                <w:rFonts w:ascii="Times New Roman" w:hAnsi="Times New Roman" w:cs="Times New Roman"/>
                <w:sz w:val="24"/>
                <w:szCs w:val="24"/>
                <w:lang w:val="en-US"/>
              </w:rPr>
              <w:t>-.06*</w:t>
            </w:r>
          </w:p>
        </w:tc>
        <w:tc>
          <w:tcPr>
            <w:tcW w:w="851" w:type="dxa"/>
          </w:tcPr>
          <w:p w14:paraId="245EA079" w14:textId="77777777" w:rsidR="008F093E" w:rsidRPr="009849F0" w:rsidRDefault="008F093E" w:rsidP="008F093E">
            <w:pPr>
              <w:rPr>
                <w:rFonts w:ascii="Times New Roman" w:hAnsi="Times New Roman" w:cs="Times New Roman"/>
                <w:sz w:val="24"/>
                <w:szCs w:val="24"/>
                <w:lang w:val="en-US"/>
              </w:rPr>
            </w:pPr>
            <w:r w:rsidRPr="009849F0">
              <w:rPr>
                <w:rFonts w:ascii="Times New Roman" w:hAnsi="Times New Roman" w:cs="Times New Roman"/>
                <w:sz w:val="24"/>
                <w:szCs w:val="24"/>
                <w:lang w:val="en-US"/>
              </w:rPr>
              <w:t>.01</w:t>
            </w:r>
          </w:p>
        </w:tc>
        <w:tc>
          <w:tcPr>
            <w:tcW w:w="766" w:type="dxa"/>
          </w:tcPr>
          <w:p w14:paraId="5D3EF7AE" w14:textId="77777777" w:rsidR="008F093E" w:rsidRPr="009849F0" w:rsidRDefault="008F093E" w:rsidP="008F093E">
            <w:pPr>
              <w:rPr>
                <w:rFonts w:ascii="Times New Roman" w:hAnsi="Times New Roman" w:cs="Times New Roman"/>
                <w:sz w:val="24"/>
                <w:szCs w:val="24"/>
                <w:lang w:val="en-US"/>
              </w:rPr>
            </w:pPr>
            <w:r w:rsidRPr="009849F0">
              <w:rPr>
                <w:rFonts w:ascii="Times New Roman" w:hAnsi="Times New Roman" w:cs="Times New Roman"/>
                <w:sz w:val="24"/>
                <w:szCs w:val="24"/>
                <w:lang w:val="en-US"/>
              </w:rPr>
              <w:t>.05</w:t>
            </w:r>
          </w:p>
        </w:tc>
        <w:tc>
          <w:tcPr>
            <w:tcW w:w="711" w:type="dxa"/>
          </w:tcPr>
          <w:p w14:paraId="53B0B11E" w14:textId="77777777" w:rsidR="008F093E" w:rsidRPr="009849F0" w:rsidRDefault="008F093E" w:rsidP="008F093E">
            <w:pPr>
              <w:rPr>
                <w:rFonts w:ascii="Times New Roman" w:hAnsi="Times New Roman" w:cs="Times New Roman"/>
                <w:sz w:val="24"/>
                <w:szCs w:val="24"/>
                <w:lang w:val="en-US"/>
              </w:rPr>
            </w:pPr>
            <w:r w:rsidRPr="009849F0">
              <w:rPr>
                <w:rFonts w:ascii="Times New Roman" w:hAnsi="Times New Roman" w:cs="Times New Roman"/>
                <w:sz w:val="24"/>
                <w:szCs w:val="24"/>
                <w:lang w:val="en-US"/>
              </w:rPr>
              <w:t>.05</w:t>
            </w:r>
          </w:p>
        </w:tc>
        <w:tc>
          <w:tcPr>
            <w:tcW w:w="791" w:type="dxa"/>
          </w:tcPr>
          <w:p w14:paraId="3C879CBF" w14:textId="77777777" w:rsidR="008F093E" w:rsidRPr="009849F0" w:rsidRDefault="008F093E" w:rsidP="008F093E">
            <w:pPr>
              <w:rPr>
                <w:rFonts w:ascii="Times New Roman" w:hAnsi="Times New Roman" w:cs="Times New Roman"/>
                <w:sz w:val="24"/>
                <w:szCs w:val="24"/>
                <w:lang w:val="en-US"/>
              </w:rPr>
            </w:pPr>
            <w:r w:rsidRPr="009849F0">
              <w:rPr>
                <w:rFonts w:ascii="Times New Roman" w:hAnsi="Times New Roman" w:cs="Times New Roman"/>
                <w:sz w:val="24"/>
                <w:szCs w:val="24"/>
                <w:lang w:val="en-US"/>
              </w:rPr>
              <w:t>-.08*</w:t>
            </w:r>
          </w:p>
        </w:tc>
        <w:tc>
          <w:tcPr>
            <w:tcW w:w="906" w:type="dxa"/>
          </w:tcPr>
          <w:p w14:paraId="399524DA" w14:textId="77777777" w:rsidR="008F093E" w:rsidRPr="009849F0" w:rsidRDefault="008F093E" w:rsidP="008F093E">
            <w:pPr>
              <w:rPr>
                <w:rFonts w:ascii="Times New Roman" w:hAnsi="Times New Roman" w:cs="Times New Roman"/>
                <w:sz w:val="24"/>
                <w:szCs w:val="24"/>
                <w:lang w:val="en-US"/>
              </w:rPr>
            </w:pPr>
            <w:r w:rsidRPr="009849F0">
              <w:rPr>
                <w:rFonts w:ascii="Times New Roman" w:hAnsi="Times New Roman" w:cs="Times New Roman"/>
                <w:sz w:val="24"/>
                <w:szCs w:val="24"/>
                <w:lang w:val="en-US"/>
              </w:rPr>
              <w:t>-.04</w:t>
            </w:r>
          </w:p>
        </w:tc>
        <w:tc>
          <w:tcPr>
            <w:tcW w:w="666" w:type="dxa"/>
          </w:tcPr>
          <w:p w14:paraId="29B39464" w14:textId="77777777" w:rsidR="008F093E" w:rsidRPr="009849F0" w:rsidRDefault="008F093E" w:rsidP="008F093E">
            <w:pPr>
              <w:rPr>
                <w:rFonts w:ascii="Times New Roman" w:hAnsi="Times New Roman" w:cs="Times New Roman"/>
                <w:sz w:val="24"/>
                <w:szCs w:val="24"/>
                <w:lang w:val="en-US"/>
              </w:rPr>
            </w:pPr>
            <w:r w:rsidRPr="009849F0">
              <w:rPr>
                <w:rFonts w:ascii="Times New Roman" w:hAnsi="Times New Roman" w:cs="Times New Roman"/>
                <w:sz w:val="24"/>
                <w:szCs w:val="24"/>
                <w:lang w:val="en-US"/>
              </w:rPr>
              <w:t>.25**</w:t>
            </w:r>
          </w:p>
        </w:tc>
        <w:tc>
          <w:tcPr>
            <w:tcW w:w="696" w:type="dxa"/>
          </w:tcPr>
          <w:p w14:paraId="695087F5" w14:textId="77777777" w:rsidR="008F093E" w:rsidRPr="009849F0" w:rsidRDefault="008F093E" w:rsidP="008F093E">
            <w:pPr>
              <w:rPr>
                <w:rFonts w:ascii="Times New Roman" w:hAnsi="Times New Roman" w:cs="Times New Roman"/>
                <w:sz w:val="24"/>
                <w:szCs w:val="24"/>
                <w:lang w:val="en-US"/>
              </w:rPr>
            </w:pPr>
            <w:r w:rsidRPr="009849F0">
              <w:rPr>
                <w:rFonts w:ascii="Times New Roman" w:hAnsi="Times New Roman" w:cs="Times New Roman"/>
                <w:sz w:val="24"/>
                <w:szCs w:val="24"/>
                <w:lang w:val="en-US"/>
              </w:rPr>
              <w:t>.11**</w:t>
            </w:r>
          </w:p>
        </w:tc>
        <w:tc>
          <w:tcPr>
            <w:tcW w:w="708" w:type="dxa"/>
          </w:tcPr>
          <w:p w14:paraId="517CB4B8" w14:textId="77777777" w:rsidR="008F093E" w:rsidRPr="009849F0" w:rsidRDefault="008F093E" w:rsidP="008F093E">
            <w:pPr>
              <w:rPr>
                <w:rFonts w:ascii="Times New Roman" w:hAnsi="Times New Roman" w:cs="Times New Roman"/>
                <w:sz w:val="24"/>
                <w:szCs w:val="24"/>
                <w:lang w:val="en-US"/>
              </w:rPr>
            </w:pPr>
            <w:r w:rsidRPr="009849F0">
              <w:rPr>
                <w:rFonts w:ascii="Times New Roman" w:hAnsi="Times New Roman" w:cs="Times New Roman"/>
                <w:sz w:val="24"/>
                <w:szCs w:val="24"/>
                <w:lang w:val="en-US"/>
              </w:rPr>
              <w:t>.04</w:t>
            </w:r>
          </w:p>
        </w:tc>
        <w:tc>
          <w:tcPr>
            <w:tcW w:w="709" w:type="dxa"/>
          </w:tcPr>
          <w:p w14:paraId="382DD435" w14:textId="77777777" w:rsidR="008F093E" w:rsidRPr="009849F0" w:rsidRDefault="008F093E" w:rsidP="008F093E">
            <w:pPr>
              <w:rPr>
                <w:rFonts w:ascii="Times New Roman" w:hAnsi="Times New Roman" w:cs="Times New Roman"/>
                <w:sz w:val="24"/>
                <w:szCs w:val="24"/>
                <w:lang w:val="en-US"/>
              </w:rPr>
            </w:pPr>
            <w:r w:rsidRPr="009849F0">
              <w:rPr>
                <w:rFonts w:ascii="Times New Roman" w:hAnsi="Times New Roman" w:cs="Times New Roman"/>
                <w:sz w:val="24"/>
                <w:szCs w:val="24"/>
                <w:lang w:val="en-US"/>
              </w:rPr>
              <w:t>-.06</w:t>
            </w:r>
          </w:p>
        </w:tc>
        <w:tc>
          <w:tcPr>
            <w:tcW w:w="709" w:type="dxa"/>
          </w:tcPr>
          <w:p w14:paraId="5132B52B" w14:textId="77777777" w:rsidR="008F093E" w:rsidRPr="009849F0" w:rsidRDefault="008F093E" w:rsidP="008F093E">
            <w:pPr>
              <w:rPr>
                <w:rFonts w:ascii="Times New Roman" w:hAnsi="Times New Roman" w:cs="Times New Roman"/>
                <w:sz w:val="24"/>
                <w:szCs w:val="24"/>
                <w:lang w:val="en-US"/>
              </w:rPr>
            </w:pPr>
            <w:r w:rsidRPr="009849F0">
              <w:rPr>
                <w:rFonts w:ascii="Times New Roman" w:hAnsi="Times New Roman" w:cs="Times New Roman"/>
                <w:sz w:val="24"/>
                <w:szCs w:val="24"/>
                <w:lang w:val="en-US"/>
              </w:rPr>
              <w:t>.18**</w:t>
            </w:r>
          </w:p>
        </w:tc>
        <w:tc>
          <w:tcPr>
            <w:tcW w:w="709" w:type="dxa"/>
          </w:tcPr>
          <w:p w14:paraId="215D0A24" w14:textId="77777777" w:rsidR="008F093E" w:rsidRPr="009849F0" w:rsidRDefault="008F093E" w:rsidP="008F093E">
            <w:pPr>
              <w:rPr>
                <w:rFonts w:ascii="Times New Roman" w:hAnsi="Times New Roman" w:cs="Times New Roman"/>
                <w:sz w:val="24"/>
                <w:szCs w:val="24"/>
                <w:lang w:val="en-US"/>
              </w:rPr>
            </w:pPr>
            <w:r w:rsidRPr="009849F0">
              <w:rPr>
                <w:rFonts w:ascii="Times New Roman" w:hAnsi="Times New Roman" w:cs="Times New Roman"/>
                <w:sz w:val="24"/>
                <w:szCs w:val="24"/>
                <w:lang w:val="en-US"/>
              </w:rPr>
              <w:t>.19**</w:t>
            </w:r>
          </w:p>
        </w:tc>
        <w:tc>
          <w:tcPr>
            <w:tcW w:w="708" w:type="dxa"/>
          </w:tcPr>
          <w:p w14:paraId="095AC08D" w14:textId="77777777" w:rsidR="008F093E" w:rsidRPr="009849F0" w:rsidRDefault="008F093E" w:rsidP="008F093E">
            <w:pPr>
              <w:rPr>
                <w:rFonts w:ascii="Times New Roman" w:hAnsi="Times New Roman" w:cs="Times New Roman"/>
                <w:b/>
                <w:sz w:val="24"/>
                <w:szCs w:val="24"/>
                <w:lang w:val="en-US"/>
              </w:rPr>
            </w:pPr>
            <w:r w:rsidRPr="009849F0">
              <w:rPr>
                <w:rFonts w:ascii="Times New Roman" w:hAnsi="Times New Roman" w:cs="Times New Roman"/>
                <w:b/>
                <w:sz w:val="24"/>
                <w:szCs w:val="24"/>
                <w:lang w:val="en-US"/>
              </w:rPr>
              <w:t>.92</w:t>
            </w:r>
          </w:p>
        </w:tc>
        <w:tc>
          <w:tcPr>
            <w:tcW w:w="520" w:type="dxa"/>
          </w:tcPr>
          <w:p w14:paraId="7999A0E9" w14:textId="77777777" w:rsidR="008F093E" w:rsidRPr="009849F0" w:rsidRDefault="008F093E" w:rsidP="008F093E">
            <w:pPr>
              <w:rPr>
                <w:rFonts w:ascii="Times New Roman" w:hAnsi="Times New Roman" w:cs="Times New Roman"/>
                <w:sz w:val="24"/>
                <w:szCs w:val="24"/>
                <w:lang w:val="en-US"/>
              </w:rPr>
            </w:pPr>
          </w:p>
        </w:tc>
      </w:tr>
      <w:tr w:rsidR="008F093E" w:rsidRPr="002251CC" w14:paraId="0FC3A46D" w14:textId="77777777" w:rsidTr="008F093E">
        <w:tc>
          <w:tcPr>
            <w:tcW w:w="456" w:type="dxa"/>
            <w:tcBorders>
              <w:bottom w:val="single" w:sz="4" w:space="0" w:color="auto"/>
            </w:tcBorders>
          </w:tcPr>
          <w:p w14:paraId="5994E0AB" w14:textId="77777777" w:rsidR="008F093E" w:rsidRPr="009849F0" w:rsidRDefault="008F093E" w:rsidP="008F093E">
            <w:pPr>
              <w:rPr>
                <w:rFonts w:ascii="Times New Roman" w:hAnsi="Times New Roman" w:cs="Times New Roman"/>
                <w:sz w:val="24"/>
                <w:szCs w:val="24"/>
                <w:lang w:val="en-US"/>
              </w:rPr>
            </w:pPr>
            <w:r w:rsidRPr="009849F0">
              <w:rPr>
                <w:rFonts w:ascii="Times New Roman" w:hAnsi="Times New Roman" w:cs="Times New Roman"/>
                <w:sz w:val="24"/>
                <w:szCs w:val="24"/>
                <w:lang w:val="en-US"/>
              </w:rPr>
              <w:t>15</w:t>
            </w:r>
          </w:p>
        </w:tc>
        <w:tc>
          <w:tcPr>
            <w:tcW w:w="1671" w:type="dxa"/>
            <w:tcBorders>
              <w:bottom w:val="single" w:sz="4" w:space="0" w:color="auto"/>
            </w:tcBorders>
          </w:tcPr>
          <w:p w14:paraId="3F7BEC05" w14:textId="77777777" w:rsidR="008F093E" w:rsidRPr="009849F0" w:rsidRDefault="008F093E" w:rsidP="008F093E">
            <w:pPr>
              <w:rPr>
                <w:rFonts w:ascii="Times New Roman" w:hAnsi="Times New Roman" w:cs="Times New Roman"/>
                <w:sz w:val="24"/>
                <w:szCs w:val="24"/>
                <w:lang w:val="en-US"/>
              </w:rPr>
            </w:pPr>
            <w:r w:rsidRPr="009849F0">
              <w:rPr>
                <w:rFonts w:ascii="Times New Roman" w:hAnsi="Times New Roman" w:cs="Times New Roman"/>
                <w:sz w:val="24"/>
                <w:szCs w:val="24"/>
                <w:lang w:val="en-US"/>
              </w:rPr>
              <w:t>Motivation to Continue Working</w:t>
            </w:r>
          </w:p>
        </w:tc>
        <w:tc>
          <w:tcPr>
            <w:tcW w:w="708" w:type="dxa"/>
            <w:tcBorders>
              <w:bottom w:val="single" w:sz="4" w:space="0" w:color="auto"/>
            </w:tcBorders>
          </w:tcPr>
          <w:p w14:paraId="101A44E0" w14:textId="633840AF" w:rsidR="008F093E" w:rsidRPr="009849F0" w:rsidRDefault="008F093E" w:rsidP="008F093E">
            <w:pPr>
              <w:jc w:val="right"/>
              <w:rPr>
                <w:rFonts w:ascii="Times New Roman" w:hAnsi="Times New Roman" w:cs="Times New Roman"/>
                <w:sz w:val="24"/>
                <w:szCs w:val="24"/>
                <w:lang w:val="en-US"/>
              </w:rPr>
            </w:pPr>
            <w:r w:rsidRPr="009849F0">
              <w:rPr>
                <w:rFonts w:ascii="Times New Roman" w:hAnsi="Times New Roman" w:cs="Times New Roman"/>
                <w:sz w:val="24"/>
                <w:szCs w:val="24"/>
                <w:lang w:val="en-US"/>
              </w:rPr>
              <w:t>2.10</w:t>
            </w:r>
          </w:p>
        </w:tc>
        <w:tc>
          <w:tcPr>
            <w:tcW w:w="709" w:type="dxa"/>
            <w:tcBorders>
              <w:bottom w:val="single" w:sz="4" w:space="0" w:color="auto"/>
            </w:tcBorders>
          </w:tcPr>
          <w:p w14:paraId="1D87EF5B" w14:textId="67342639" w:rsidR="008F093E" w:rsidRPr="009849F0" w:rsidRDefault="008F093E" w:rsidP="008F093E">
            <w:pPr>
              <w:jc w:val="right"/>
              <w:rPr>
                <w:rFonts w:ascii="Times New Roman" w:hAnsi="Times New Roman" w:cs="Times New Roman"/>
                <w:sz w:val="24"/>
                <w:szCs w:val="24"/>
                <w:lang w:val="en-US"/>
              </w:rPr>
            </w:pPr>
            <w:r w:rsidRPr="009849F0">
              <w:rPr>
                <w:rFonts w:ascii="Times New Roman" w:hAnsi="Times New Roman" w:cs="Times New Roman"/>
                <w:sz w:val="24"/>
                <w:szCs w:val="24"/>
                <w:lang w:val="en-US"/>
              </w:rPr>
              <w:t>1.14</w:t>
            </w:r>
          </w:p>
        </w:tc>
        <w:tc>
          <w:tcPr>
            <w:tcW w:w="628" w:type="dxa"/>
            <w:tcBorders>
              <w:bottom w:val="single" w:sz="4" w:space="0" w:color="auto"/>
            </w:tcBorders>
          </w:tcPr>
          <w:p w14:paraId="69E055F7" w14:textId="0BD32F9C" w:rsidR="008F093E" w:rsidRPr="009849F0" w:rsidRDefault="00371C1E" w:rsidP="008F093E">
            <w:pPr>
              <w:jc w:val="right"/>
              <w:rPr>
                <w:rFonts w:ascii="Times New Roman" w:hAnsi="Times New Roman" w:cs="Times New Roman"/>
                <w:sz w:val="24"/>
                <w:szCs w:val="24"/>
                <w:lang w:val="en-US"/>
              </w:rPr>
            </w:pPr>
            <w:r w:rsidRPr="009849F0">
              <w:rPr>
                <w:rFonts w:ascii="Times New Roman" w:hAnsi="Times New Roman" w:cs="Times New Roman"/>
                <w:sz w:val="24"/>
                <w:szCs w:val="24"/>
                <w:lang w:val="en-US"/>
              </w:rPr>
              <w:t>.88</w:t>
            </w:r>
          </w:p>
        </w:tc>
        <w:tc>
          <w:tcPr>
            <w:tcW w:w="790" w:type="dxa"/>
            <w:tcBorders>
              <w:bottom w:val="single" w:sz="4" w:space="0" w:color="auto"/>
            </w:tcBorders>
          </w:tcPr>
          <w:p w14:paraId="1E7A2E46" w14:textId="77777777" w:rsidR="008F093E" w:rsidRPr="009849F0" w:rsidRDefault="008F093E" w:rsidP="008F093E">
            <w:pPr>
              <w:rPr>
                <w:rFonts w:ascii="Times New Roman" w:hAnsi="Times New Roman" w:cs="Times New Roman"/>
                <w:sz w:val="24"/>
                <w:szCs w:val="24"/>
                <w:lang w:val="en-US"/>
              </w:rPr>
            </w:pPr>
            <w:r w:rsidRPr="009849F0">
              <w:rPr>
                <w:rFonts w:ascii="Times New Roman" w:hAnsi="Times New Roman" w:cs="Times New Roman"/>
                <w:sz w:val="24"/>
                <w:szCs w:val="24"/>
                <w:lang w:val="en-US"/>
              </w:rPr>
              <w:t>-.02</w:t>
            </w:r>
          </w:p>
        </w:tc>
        <w:tc>
          <w:tcPr>
            <w:tcW w:w="850" w:type="dxa"/>
            <w:tcBorders>
              <w:bottom w:val="single" w:sz="4" w:space="0" w:color="auto"/>
            </w:tcBorders>
          </w:tcPr>
          <w:p w14:paraId="504DFA76" w14:textId="77777777" w:rsidR="008F093E" w:rsidRPr="009849F0" w:rsidRDefault="008F093E" w:rsidP="008F093E">
            <w:pPr>
              <w:rPr>
                <w:rFonts w:ascii="Times New Roman" w:hAnsi="Times New Roman" w:cs="Times New Roman"/>
                <w:sz w:val="24"/>
                <w:szCs w:val="24"/>
                <w:lang w:val="en-US"/>
              </w:rPr>
            </w:pPr>
            <w:r w:rsidRPr="009849F0">
              <w:rPr>
                <w:rFonts w:ascii="Times New Roman" w:hAnsi="Times New Roman" w:cs="Times New Roman"/>
                <w:sz w:val="24"/>
                <w:szCs w:val="24"/>
                <w:lang w:val="en-US"/>
              </w:rPr>
              <w:t>-.07*</w:t>
            </w:r>
          </w:p>
        </w:tc>
        <w:tc>
          <w:tcPr>
            <w:tcW w:w="851" w:type="dxa"/>
            <w:tcBorders>
              <w:bottom w:val="single" w:sz="4" w:space="0" w:color="auto"/>
            </w:tcBorders>
          </w:tcPr>
          <w:p w14:paraId="5A8E6233" w14:textId="77777777" w:rsidR="008F093E" w:rsidRPr="009849F0" w:rsidRDefault="008F093E" w:rsidP="008F093E">
            <w:pPr>
              <w:rPr>
                <w:rFonts w:ascii="Times New Roman" w:hAnsi="Times New Roman" w:cs="Times New Roman"/>
                <w:sz w:val="24"/>
                <w:szCs w:val="24"/>
                <w:lang w:val="en-US"/>
              </w:rPr>
            </w:pPr>
            <w:r w:rsidRPr="009849F0">
              <w:rPr>
                <w:rFonts w:ascii="Times New Roman" w:hAnsi="Times New Roman" w:cs="Times New Roman"/>
                <w:sz w:val="24"/>
                <w:szCs w:val="24"/>
                <w:lang w:val="en-US"/>
              </w:rPr>
              <w:t>.04</w:t>
            </w:r>
          </w:p>
        </w:tc>
        <w:tc>
          <w:tcPr>
            <w:tcW w:w="766" w:type="dxa"/>
            <w:tcBorders>
              <w:bottom w:val="single" w:sz="4" w:space="0" w:color="auto"/>
            </w:tcBorders>
          </w:tcPr>
          <w:p w14:paraId="235A167F" w14:textId="77777777" w:rsidR="008F093E" w:rsidRPr="009849F0" w:rsidRDefault="008F093E" w:rsidP="008F093E">
            <w:pPr>
              <w:rPr>
                <w:rFonts w:ascii="Times New Roman" w:hAnsi="Times New Roman" w:cs="Times New Roman"/>
                <w:sz w:val="24"/>
                <w:szCs w:val="24"/>
                <w:lang w:val="en-US"/>
              </w:rPr>
            </w:pPr>
            <w:r w:rsidRPr="009849F0">
              <w:rPr>
                <w:rFonts w:ascii="Times New Roman" w:hAnsi="Times New Roman" w:cs="Times New Roman"/>
                <w:sz w:val="24"/>
                <w:szCs w:val="24"/>
                <w:lang w:val="en-US"/>
              </w:rPr>
              <w:t>.05</w:t>
            </w:r>
          </w:p>
        </w:tc>
        <w:tc>
          <w:tcPr>
            <w:tcW w:w="711" w:type="dxa"/>
            <w:tcBorders>
              <w:bottom w:val="single" w:sz="4" w:space="0" w:color="auto"/>
            </w:tcBorders>
          </w:tcPr>
          <w:p w14:paraId="521DC30D" w14:textId="77777777" w:rsidR="008F093E" w:rsidRPr="009849F0" w:rsidRDefault="008F093E" w:rsidP="008F093E">
            <w:pPr>
              <w:rPr>
                <w:rFonts w:ascii="Times New Roman" w:hAnsi="Times New Roman" w:cs="Times New Roman"/>
                <w:sz w:val="24"/>
                <w:szCs w:val="24"/>
                <w:lang w:val="en-US"/>
              </w:rPr>
            </w:pPr>
            <w:r w:rsidRPr="009849F0">
              <w:rPr>
                <w:rFonts w:ascii="Times New Roman" w:hAnsi="Times New Roman" w:cs="Times New Roman"/>
                <w:sz w:val="24"/>
                <w:szCs w:val="24"/>
                <w:lang w:val="en-US"/>
              </w:rPr>
              <w:t>-.01</w:t>
            </w:r>
          </w:p>
        </w:tc>
        <w:tc>
          <w:tcPr>
            <w:tcW w:w="791" w:type="dxa"/>
            <w:tcBorders>
              <w:bottom w:val="single" w:sz="4" w:space="0" w:color="auto"/>
            </w:tcBorders>
          </w:tcPr>
          <w:p w14:paraId="5AD0BD69" w14:textId="77777777" w:rsidR="008F093E" w:rsidRPr="009849F0" w:rsidRDefault="008F093E" w:rsidP="008F093E">
            <w:pPr>
              <w:rPr>
                <w:rFonts w:ascii="Times New Roman" w:hAnsi="Times New Roman" w:cs="Times New Roman"/>
                <w:sz w:val="24"/>
                <w:szCs w:val="24"/>
                <w:lang w:val="en-US"/>
              </w:rPr>
            </w:pPr>
            <w:r w:rsidRPr="009849F0">
              <w:rPr>
                <w:rFonts w:ascii="Times New Roman" w:hAnsi="Times New Roman" w:cs="Times New Roman"/>
                <w:sz w:val="24"/>
                <w:szCs w:val="24"/>
                <w:lang w:val="en-US"/>
              </w:rPr>
              <w:t>-.15**</w:t>
            </w:r>
          </w:p>
        </w:tc>
        <w:tc>
          <w:tcPr>
            <w:tcW w:w="906" w:type="dxa"/>
            <w:tcBorders>
              <w:bottom w:val="single" w:sz="4" w:space="0" w:color="auto"/>
            </w:tcBorders>
          </w:tcPr>
          <w:p w14:paraId="14FF505F" w14:textId="77777777" w:rsidR="008F093E" w:rsidRPr="009849F0" w:rsidRDefault="008F093E" w:rsidP="008F093E">
            <w:pPr>
              <w:rPr>
                <w:rFonts w:ascii="Times New Roman" w:hAnsi="Times New Roman" w:cs="Times New Roman"/>
                <w:sz w:val="24"/>
                <w:szCs w:val="24"/>
                <w:lang w:val="en-US"/>
              </w:rPr>
            </w:pPr>
            <w:r w:rsidRPr="009849F0">
              <w:rPr>
                <w:rFonts w:ascii="Times New Roman" w:hAnsi="Times New Roman" w:cs="Times New Roman"/>
                <w:sz w:val="24"/>
                <w:szCs w:val="24"/>
                <w:lang w:val="en-US"/>
              </w:rPr>
              <w:t>-.18**</w:t>
            </w:r>
          </w:p>
        </w:tc>
        <w:tc>
          <w:tcPr>
            <w:tcW w:w="666" w:type="dxa"/>
            <w:tcBorders>
              <w:bottom w:val="single" w:sz="4" w:space="0" w:color="auto"/>
            </w:tcBorders>
          </w:tcPr>
          <w:p w14:paraId="21BAFD38" w14:textId="77777777" w:rsidR="008F093E" w:rsidRPr="009849F0" w:rsidRDefault="008F093E" w:rsidP="008F093E">
            <w:pPr>
              <w:rPr>
                <w:rFonts w:ascii="Times New Roman" w:hAnsi="Times New Roman" w:cs="Times New Roman"/>
                <w:sz w:val="24"/>
                <w:szCs w:val="24"/>
                <w:lang w:val="en-US"/>
              </w:rPr>
            </w:pPr>
            <w:r w:rsidRPr="009849F0">
              <w:rPr>
                <w:rFonts w:ascii="Times New Roman" w:hAnsi="Times New Roman" w:cs="Times New Roman"/>
                <w:sz w:val="24"/>
                <w:szCs w:val="24"/>
                <w:lang w:val="en-US"/>
              </w:rPr>
              <w:t>.17**</w:t>
            </w:r>
          </w:p>
        </w:tc>
        <w:tc>
          <w:tcPr>
            <w:tcW w:w="696" w:type="dxa"/>
            <w:tcBorders>
              <w:bottom w:val="single" w:sz="4" w:space="0" w:color="auto"/>
            </w:tcBorders>
          </w:tcPr>
          <w:p w14:paraId="1D91035F" w14:textId="77777777" w:rsidR="008F093E" w:rsidRPr="009849F0" w:rsidRDefault="008F093E" w:rsidP="008F093E">
            <w:pPr>
              <w:rPr>
                <w:rFonts w:ascii="Times New Roman" w:hAnsi="Times New Roman" w:cs="Times New Roman"/>
                <w:sz w:val="24"/>
                <w:szCs w:val="24"/>
                <w:lang w:val="en-US"/>
              </w:rPr>
            </w:pPr>
            <w:r w:rsidRPr="009849F0">
              <w:rPr>
                <w:rFonts w:ascii="Times New Roman" w:hAnsi="Times New Roman" w:cs="Times New Roman"/>
                <w:sz w:val="24"/>
                <w:szCs w:val="24"/>
                <w:lang w:val="en-US"/>
              </w:rPr>
              <w:t>.07*</w:t>
            </w:r>
          </w:p>
        </w:tc>
        <w:tc>
          <w:tcPr>
            <w:tcW w:w="708" w:type="dxa"/>
            <w:tcBorders>
              <w:bottom w:val="single" w:sz="4" w:space="0" w:color="auto"/>
            </w:tcBorders>
          </w:tcPr>
          <w:p w14:paraId="5F3B0590" w14:textId="77777777" w:rsidR="008F093E" w:rsidRPr="009849F0" w:rsidRDefault="008F093E" w:rsidP="008F093E">
            <w:pPr>
              <w:rPr>
                <w:rFonts w:ascii="Times New Roman" w:hAnsi="Times New Roman" w:cs="Times New Roman"/>
                <w:sz w:val="24"/>
                <w:szCs w:val="24"/>
                <w:lang w:val="en-US"/>
              </w:rPr>
            </w:pPr>
            <w:r w:rsidRPr="009849F0">
              <w:rPr>
                <w:rFonts w:ascii="Times New Roman" w:hAnsi="Times New Roman" w:cs="Times New Roman"/>
                <w:sz w:val="24"/>
                <w:szCs w:val="24"/>
                <w:lang w:val="en-US"/>
              </w:rPr>
              <w:t>-.02</w:t>
            </w:r>
          </w:p>
        </w:tc>
        <w:tc>
          <w:tcPr>
            <w:tcW w:w="709" w:type="dxa"/>
            <w:tcBorders>
              <w:bottom w:val="single" w:sz="4" w:space="0" w:color="auto"/>
            </w:tcBorders>
          </w:tcPr>
          <w:p w14:paraId="76514C09" w14:textId="77777777" w:rsidR="008F093E" w:rsidRPr="009849F0" w:rsidRDefault="008F093E" w:rsidP="008F093E">
            <w:pPr>
              <w:rPr>
                <w:rFonts w:ascii="Times New Roman" w:hAnsi="Times New Roman" w:cs="Times New Roman"/>
                <w:sz w:val="24"/>
                <w:szCs w:val="24"/>
                <w:lang w:val="en-US"/>
              </w:rPr>
            </w:pPr>
            <w:r w:rsidRPr="009849F0">
              <w:rPr>
                <w:rFonts w:ascii="Times New Roman" w:hAnsi="Times New Roman" w:cs="Times New Roman"/>
                <w:sz w:val="24"/>
                <w:szCs w:val="24"/>
                <w:lang w:val="en-US"/>
              </w:rPr>
              <w:t>-.07*</w:t>
            </w:r>
          </w:p>
        </w:tc>
        <w:tc>
          <w:tcPr>
            <w:tcW w:w="709" w:type="dxa"/>
            <w:tcBorders>
              <w:bottom w:val="single" w:sz="4" w:space="0" w:color="auto"/>
            </w:tcBorders>
          </w:tcPr>
          <w:p w14:paraId="27DEF699" w14:textId="77777777" w:rsidR="008F093E" w:rsidRPr="009849F0" w:rsidRDefault="008F093E" w:rsidP="008F093E">
            <w:pPr>
              <w:rPr>
                <w:rFonts w:ascii="Times New Roman" w:hAnsi="Times New Roman" w:cs="Times New Roman"/>
                <w:sz w:val="24"/>
                <w:szCs w:val="24"/>
                <w:lang w:val="en-US"/>
              </w:rPr>
            </w:pPr>
            <w:r w:rsidRPr="009849F0">
              <w:rPr>
                <w:rFonts w:ascii="Times New Roman" w:hAnsi="Times New Roman" w:cs="Times New Roman"/>
                <w:sz w:val="24"/>
                <w:szCs w:val="24"/>
                <w:lang w:val="en-US"/>
              </w:rPr>
              <w:t>.13**</w:t>
            </w:r>
          </w:p>
        </w:tc>
        <w:tc>
          <w:tcPr>
            <w:tcW w:w="709" w:type="dxa"/>
            <w:tcBorders>
              <w:bottom w:val="single" w:sz="4" w:space="0" w:color="auto"/>
            </w:tcBorders>
          </w:tcPr>
          <w:p w14:paraId="2FA712D7" w14:textId="77777777" w:rsidR="008F093E" w:rsidRPr="009849F0" w:rsidRDefault="008F093E" w:rsidP="008F093E">
            <w:pPr>
              <w:rPr>
                <w:rFonts w:ascii="Times New Roman" w:hAnsi="Times New Roman" w:cs="Times New Roman"/>
                <w:sz w:val="24"/>
                <w:szCs w:val="24"/>
                <w:lang w:val="en-US"/>
              </w:rPr>
            </w:pPr>
            <w:r w:rsidRPr="009849F0">
              <w:rPr>
                <w:rFonts w:ascii="Times New Roman" w:hAnsi="Times New Roman" w:cs="Times New Roman"/>
                <w:sz w:val="24"/>
                <w:szCs w:val="24"/>
                <w:lang w:val="en-US"/>
              </w:rPr>
              <w:t>.04</w:t>
            </w:r>
          </w:p>
        </w:tc>
        <w:tc>
          <w:tcPr>
            <w:tcW w:w="708" w:type="dxa"/>
            <w:tcBorders>
              <w:bottom w:val="single" w:sz="4" w:space="0" w:color="auto"/>
            </w:tcBorders>
          </w:tcPr>
          <w:p w14:paraId="378A91FB" w14:textId="77777777" w:rsidR="008F093E" w:rsidRPr="009849F0" w:rsidRDefault="008F093E" w:rsidP="008F093E">
            <w:pPr>
              <w:rPr>
                <w:rFonts w:ascii="Times New Roman" w:hAnsi="Times New Roman" w:cs="Times New Roman"/>
                <w:sz w:val="24"/>
                <w:szCs w:val="24"/>
                <w:lang w:val="en-US"/>
              </w:rPr>
            </w:pPr>
            <w:r w:rsidRPr="009849F0">
              <w:rPr>
                <w:rFonts w:ascii="Times New Roman" w:hAnsi="Times New Roman" w:cs="Times New Roman"/>
                <w:sz w:val="24"/>
                <w:szCs w:val="24"/>
                <w:lang w:val="en-US"/>
              </w:rPr>
              <w:t>.30**</w:t>
            </w:r>
          </w:p>
        </w:tc>
        <w:tc>
          <w:tcPr>
            <w:tcW w:w="520" w:type="dxa"/>
            <w:tcBorders>
              <w:bottom w:val="single" w:sz="4" w:space="0" w:color="auto"/>
            </w:tcBorders>
          </w:tcPr>
          <w:p w14:paraId="5A0F15C9" w14:textId="77777777" w:rsidR="008F093E" w:rsidRPr="009849F0" w:rsidRDefault="008F093E" w:rsidP="008F093E">
            <w:pPr>
              <w:rPr>
                <w:rFonts w:ascii="Times New Roman" w:hAnsi="Times New Roman" w:cs="Times New Roman"/>
                <w:b/>
                <w:sz w:val="24"/>
                <w:szCs w:val="24"/>
                <w:lang w:val="en-US"/>
              </w:rPr>
            </w:pPr>
            <w:r w:rsidRPr="009849F0">
              <w:rPr>
                <w:rFonts w:ascii="Times New Roman" w:hAnsi="Times New Roman" w:cs="Times New Roman"/>
                <w:b/>
                <w:sz w:val="24"/>
                <w:szCs w:val="24"/>
                <w:lang w:val="en-US"/>
              </w:rPr>
              <w:t>.96</w:t>
            </w:r>
          </w:p>
        </w:tc>
      </w:tr>
    </w:tbl>
    <w:p w14:paraId="5F87AC5B" w14:textId="7FB46C06" w:rsidR="00B80228" w:rsidRPr="002251CC" w:rsidRDefault="00F6420B">
      <w:pPr>
        <w:rPr>
          <w:rFonts w:ascii="Times New Roman" w:hAnsi="Times New Roman" w:cs="Times New Roman"/>
          <w:sz w:val="24"/>
          <w:szCs w:val="24"/>
          <w:lang w:val="en-US"/>
        </w:rPr>
        <w:sectPr w:rsidR="00B80228" w:rsidRPr="002251CC" w:rsidSect="00B80228">
          <w:headerReference w:type="default" r:id="rId16"/>
          <w:pgSz w:w="16838" w:h="11906" w:orient="landscape"/>
          <w:pgMar w:top="1440" w:right="1440" w:bottom="1440" w:left="1440" w:header="709" w:footer="709" w:gutter="0"/>
          <w:cols w:space="708"/>
          <w:docGrid w:linePitch="360"/>
        </w:sectPr>
      </w:pPr>
      <w:r w:rsidRPr="002251CC">
        <w:rPr>
          <w:rFonts w:ascii="Times New Roman" w:hAnsi="Times New Roman" w:cs="Times New Roman"/>
          <w:i/>
          <w:sz w:val="24"/>
          <w:szCs w:val="24"/>
          <w:lang w:val="en-US"/>
        </w:rPr>
        <w:t>N</w:t>
      </w:r>
      <w:r w:rsidR="00DF0FC3" w:rsidRPr="002251CC">
        <w:rPr>
          <w:rFonts w:ascii="Times New Roman" w:hAnsi="Times New Roman" w:cs="Times New Roman"/>
          <w:i/>
          <w:sz w:val="24"/>
          <w:szCs w:val="24"/>
          <w:lang w:val="en-US"/>
        </w:rPr>
        <w:t>ote. N</w:t>
      </w:r>
      <w:r w:rsidRPr="002251CC">
        <w:rPr>
          <w:rFonts w:ascii="Times New Roman" w:hAnsi="Times New Roman" w:cs="Times New Roman"/>
          <w:sz w:val="24"/>
          <w:szCs w:val="24"/>
          <w:lang w:val="en-US"/>
        </w:rPr>
        <w:t xml:space="preserve"> = 1</w:t>
      </w:r>
      <w:r w:rsidR="009A1299" w:rsidRPr="002251CC">
        <w:rPr>
          <w:rFonts w:ascii="Times New Roman" w:hAnsi="Times New Roman" w:cs="Times New Roman"/>
          <w:sz w:val="24"/>
          <w:szCs w:val="24"/>
          <w:lang w:val="en-US"/>
        </w:rPr>
        <w:t>,</w:t>
      </w:r>
      <w:r w:rsidRPr="002251CC">
        <w:rPr>
          <w:rFonts w:ascii="Times New Roman" w:hAnsi="Times New Roman" w:cs="Times New Roman"/>
          <w:sz w:val="24"/>
          <w:szCs w:val="24"/>
          <w:lang w:val="en-US"/>
        </w:rPr>
        <w:t xml:space="preserve">210. </w:t>
      </w:r>
      <w:r w:rsidR="00054143" w:rsidRPr="002251CC">
        <w:rPr>
          <w:rFonts w:ascii="Times New Roman" w:hAnsi="Times New Roman" w:cs="Times New Roman"/>
          <w:sz w:val="24"/>
          <w:szCs w:val="24"/>
          <w:lang w:val="en-US"/>
        </w:rPr>
        <w:t>Gender:  0 = male; 1 = female.</w:t>
      </w:r>
      <w:r w:rsidRPr="002251CC">
        <w:rPr>
          <w:rFonts w:ascii="Times New Roman" w:hAnsi="Times New Roman" w:cs="Times New Roman"/>
          <w:sz w:val="24"/>
          <w:szCs w:val="24"/>
          <w:lang w:val="en-US"/>
        </w:rPr>
        <w:t xml:space="preserve"> Contract Status: 0 = temporary; 1 = permanent. * </w:t>
      </w:r>
      <w:r w:rsidRPr="002251CC">
        <w:rPr>
          <w:rFonts w:ascii="Times New Roman" w:hAnsi="Times New Roman" w:cs="Times New Roman"/>
          <w:i/>
          <w:sz w:val="24"/>
          <w:szCs w:val="24"/>
          <w:lang w:val="en-US"/>
        </w:rPr>
        <w:t xml:space="preserve">p </w:t>
      </w:r>
      <w:r w:rsidRPr="00561377">
        <w:rPr>
          <w:rFonts w:ascii="Times New Roman" w:hAnsi="Times New Roman" w:cs="Times New Roman"/>
          <w:sz w:val="24"/>
          <w:szCs w:val="24"/>
          <w:lang w:val="en-US"/>
        </w:rPr>
        <w:t xml:space="preserve">&lt; .05, ** </w:t>
      </w:r>
      <w:r w:rsidRPr="00C65EA2">
        <w:rPr>
          <w:rFonts w:ascii="Times New Roman" w:hAnsi="Times New Roman" w:cs="Times New Roman"/>
          <w:i/>
          <w:sz w:val="24"/>
          <w:szCs w:val="24"/>
          <w:lang w:val="en-US"/>
        </w:rPr>
        <w:t xml:space="preserve">p </w:t>
      </w:r>
      <w:r w:rsidRPr="00C65EA2">
        <w:rPr>
          <w:rFonts w:ascii="Times New Roman" w:hAnsi="Times New Roman" w:cs="Times New Roman"/>
          <w:sz w:val="24"/>
          <w:szCs w:val="24"/>
          <w:lang w:val="en-US"/>
        </w:rPr>
        <w:t xml:space="preserve">&lt; .01. </w:t>
      </w:r>
      <w:r w:rsidR="00243768" w:rsidRPr="00C65EA2">
        <w:rPr>
          <w:rFonts w:ascii="Times New Roman" w:hAnsi="Times New Roman" w:cs="Times New Roman"/>
          <w:sz w:val="24"/>
          <w:szCs w:val="24"/>
          <w:lang w:val="en-US"/>
        </w:rPr>
        <w:t>Reliabilities in bold along</w:t>
      </w:r>
      <w:r w:rsidR="00243768" w:rsidRPr="006B3F31">
        <w:rPr>
          <w:rFonts w:ascii="Times New Roman" w:hAnsi="Times New Roman" w:cs="Times New Roman"/>
          <w:sz w:val="24"/>
          <w:szCs w:val="24"/>
          <w:lang w:val="en-US"/>
        </w:rPr>
        <w:t xml:space="preserve"> the diagonal</w:t>
      </w:r>
      <w:r w:rsidR="0071446A" w:rsidRPr="002251CC">
        <w:rPr>
          <w:rFonts w:ascii="Times New Roman" w:hAnsi="Times New Roman" w:cs="Times New Roman"/>
          <w:sz w:val="24"/>
          <w:szCs w:val="24"/>
          <w:lang w:val="en-US"/>
        </w:rPr>
        <w:t>.</w:t>
      </w:r>
    </w:p>
    <w:p w14:paraId="72EC1930" w14:textId="77777777" w:rsidR="00626954" w:rsidRPr="009849F0" w:rsidRDefault="00626954">
      <w:pPr>
        <w:rPr>
          <w:rFonts w:ascii="Times New Roman" w:hAnsi="Times New Roman" w:cs="Times New Roman"/>
          <w:sz w:val="24"/>
          <w:szCs w:val="24"/>
          <w:lang w:val="en-US"/>
        </w:rPr>
      </w:pPr>
    </w:p>
    <w:p w14:paraId="668F497C" w14:textId="3D91F978" w:rsidR="00626954" w:rsidRPr="002251CC" w:rsidRDefault="00DF0FC3" w:rsidP="009A1299">
      <w:pPr>
        <w:rPr>
          <w:rFonts w:ascii="Times New Roman" w:hAnsi="Times New Roman" w:cs="Times New Roman"/>
          <w:sz w:val="24"/>
          <w:szCs w:val="24"/>
          <w:lang w:val="en-US"/>
        </w:rPr>
      </w:pPr>
      <w:r w:rsidRPr="002251CC">
        <w:rPr>
          <w:rFonts w:ascii="Times New Roman" w:hAnsi="Times New Roman" w:cs="Times New Roman"/>
          <w:sz w:val="24"/>
          <w:szCs w:val="24"/>
          <w:lang w:val="en-US"/>
        </w:rPr>
        <w:t>Table 2</w:t>
      </w:r>
      <w:r w:rsidR="009A1299" w:rsidRPr="002251CC">
        <w:rPr>
          <w:rFonts w:ascii="Times New Roman" w:hAnsi="Times New Roman" w:cs="Times New Roman"/>
          <w:sz w:val="24"/>
          <w:szCs w:val="24"/>
          <w:lang w:val="en-US"/>
        </w:rPr>
        <w:t xml:space="preserve">: </w:t>
      </w:r>
      <w:r w:rsidR="00B80228" w:rsidRPr="002251CC">
        <w:rPr>
          <w:rFonts w:ascii="Times New Roman" w:hAnsi="Times New Roman" w:cs="Times New Roman"/>
          <w:sz w:val="24"/>
          <w:szCs w:val="24"/>
          <w:lang w:val="en-US"/>
        </w:rPr>
        <w:t xml:space="preserve">Results of </w:t>
      </w:r>
      <w:r w:rsidR="00B03D5D" w:rsidRPr="002251CC">
        <w:rPr>
          <w:rFonts w:ascii="Times New Roman" w:hAnsi="Times New Roman" w:cs="Times New Roman"/>
          <w:sz w:val="24"/>
          <w:szCs w:val="24"/>
          <w:lang w:val="en-US"/>
        </w:rPr>
        <w:t xml:space="preserve">Multilevel </w:t>
      </w:r>
      <w:r w:rsidR="00B80228" w:rsidRPr="002251CC">
        <w:rPr>
          <w:rFonts w:ascii="Times New Roman" w:hAnsi="Times New Roman" w:cs="Times New Roman"/>
          <w:sz w:val="24"/>
          <w:szCs w:val="24"/>
          <w:lang w:val="en-US"/>
        </w:rPr>
        <w:t>Path Analyses</w:t>
      </w:r>
    </w:p>
    <w:tbl>
      <w:tblPr>
        <w:tblStyle w:val="Tabelraster"/>
        <w:tblW w:w="100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43"/>
        <w:gridCol w:w="1629"/>
        <w:gridCol w:w="1663"/>
        <w:gridCol w:w="1528"/>
        <w:gridCol w:w="1715"/>
      </w:tblGrid>
      <w:tr w:rsidR="002D4EFB" w:rsidRPr="002251CC" w14:paraId="09E4F70A" w14:textId="77777777" w:rsidTr="00054143">
        <w:tc>
          <w:tcPr>
            <w:tcW w:w="3543" w:type="dxa"/>
            <w:tcBorders>
              <w:top w:val="single" w:sz="4" w:space="0" w:color="auto"/>
              <w:bottom w:val="single" w:sz="4" w:space="0" w:color="auto"/>
            </w:tcBorders>
          </w:tcPr>
          <w:p w14:paraId="22030E6A" w14:textId="77777777" w:rsidR="002D4EFB" w:rsidRPr="00561377" w:rsidRDefault="002D4EFB" w:rsidP="00B80228">
            <w:pPr>
              <w:jc w:val="center"/>
              <w:rPr>
                <w:rFonts w:ascii="Times New Roman" w:hAnsi="Times New Roman" w:cs="Times New Roman"/>
                <w:sz w:val="24"/>
                <w:szCs w:val="24"/>
                <w:lang w:val="en-US"/>
              </w:rPr>
            </w:pPr>
          </w:p>
        </w:tc>
        <w:tc>
          <w:tcPr>
            <w:tcW w:w="1629" w:type="dxa"/>
            <w:tcBorders>
              <w:top w:val="single" w:sz="4" w:space="0" w:color="auto"/>
              <w:bottom w:val="single" w:sz="4" w:space="0" w:color="auto"/>
            </w:tcBorders>
          </w:tcPr>
          <w:p w14:paraId="6A4CAF5A" w14:textId="77777777" w:rsidR="002D4EFB" w:rsidRPr="002251CC" w:rsidRDefault="002D4EFB" w:rsidP="00B80228">
            <w:pPr>
              <w:jc w:val="center"/>
              <w:rPr>
                <w:rFonts w:ascii="Times New Roman" w:hAnsi="Times New Roman" w:cs="Times New Roman"/>
                <w:sz w:val="24"/>
                <w:szCs w:val="24"/>
                <w:lang w:val="en-US"/>
              </w:rPr>
            </w:pPr>
            <w:r w:rsidRPr="006B3F31">
              <w:rPr>
                <w:rFonts w:ascii="Times New Roman" w:hAnsi="Times New Roman" w:cs="Times New Roman"/>
                <w:sz w:val="24"/>
                <w:szCs w:val="24"/>
                <w:lang w:val="en-US"/>
              </w:rPr>
              <w:t>Innovative Work Behavior</w:t>
            </w:r>
          </w:p>
        </w:tc>
        <w:tc>
          <w:tcPr>
            <w:tcW w:w="1663" w:type="dxa"/>
            <w:tcBorders>
              <w:top w:val="single" w:sz="4" w:space="0" w:color="auto"/>
              <w:bottom w:val="single" w:sz="4" w:space="0" w:color="auto"/>
            </w:tcBorders>
          </w:tcPr>
          <w:p w14:paraId="1AF00E67" w14:textId="77777777" w:rsidR="002D4EFB" w:rsidRPr="002251CC" w:rsidRDefault="002D4EFB" w:rsidP="00B80228">
            <w:pPr>
              <w:jc w:val="center"/>
              <w:rPr>
                <w:rFonts w:ascii="Times New Roman" w:hAnsi="Times New Roman" w:cs="Times New Roman"/>
                <w:sz w:val="24"/>
                <w:szCs w:val="24"/>
                <w:lang w:val="en-US"/>
              </w:rPr>
            </w:pPr>
            <w:r w:rsidRPr="002251CC">
              <w:rPr>
                <w:rFonts w:ascii="Times New Roman" w:hAnsi="Times New Roman" w:cs="Times New Roman"/>
                <w:sz w:val="24"/>
                <w:szCs w:val="24"/>
                <w:lang w:val="en-US"/>
              </w:rPr>
              <w:t>Professional Development Activities</w:t>
            </w:r>
          </w:p>
        </w:tc>
        <w:tc>
          <w:tcPr>
            <w:tcW w:w="1528" w:type="dxa"/>
            <w:tcBorders>
              <w:top w:val="single" w:sz="4" w:space="0" w:color="auto"/>
              <w:bottom w:val="single" w:sz="4" w:space="0" w:color="auto"/>
            </w:tcBorders>
          </w:tcPr>
          <w:p w14:paraId="06653ED1" w14:textId="77777777" w:rsidR="002D4EFB" w:rsidRPr="002251CC" w:rsidRDefault="002D4EFB" w:rsidP="00B80228">
            <w:pPr>
              <w:jc w:val="center"/>
              <w:rPr>
                <w:rFonts w:ascii="Times New Roman" w:hAnsi="Times New Roman" w:cs="Times New Roman"/>
                <w:sz w:val="24"/>
                <w:szCs w:val="24"/>
                <w:lang w:val="en-US"/>
              </w:rPr>
            </w:pPr>
            <w:r w:rsidRPr="002251CC">
              <w:rPr>
                <w:rFonts w:ascii="Times New Roman" w:hAnsi="Times New Roman" w:cs="Times New Roman"/>
                <w:sz w:val="24"/>
                <w:szCs w:val="24"/>
                <w:lang w:val="en-US"/>
              </w:rPr>
              <w:t>Work Engagement</w:t>
            </w:r>
          </w:p>
        </w:tc>
        <w:tc>
          <w:tcPr>
            <w:tcW w:w="1715" w:type="dxa"/>
            <w:tcBorders>
              <w:top w:val="single" w:sz="4" w:space="0" w:color="auto"/>
              <w:bottom w:val="single" w:sz="4" w:space="0" w:color="auto"/>
            </w:tcBorders>
          </w:tcPr>
          <w:p w14:paraId="752790A5" w14:textId="77777777" w:rsidR="002D4EFB" w:rsidRPr="002251CC" w:rsidRDefault="002D4EFB" w:rsidP="00B80228">
            <w:pPr>
              <w:jc w:val="center"/>
              <w:rPr>
                <w:rFonts w:ascii="Times New Roman" w:hAnsi="Times New Roman" w:cs="Times New Roman"/>
                <w:sz w:val="24"/>
                <w:szCs w:val="24"/>
                <w:lang w:val="en-US"/>
              </w:rPr>
            </w:pPr>
            <w:r w:rsidRPr="002251CC">
              <w:rPr>
                <w:rFonts w:ascii="Times New Roman" w:hAnsi="Times New Roman" w:cs="Times New Roman"/>
                <w:sz w:val="24"/>
                <w:szCs w:val="24"/>
                <w:lang w:val="en-US"/>
              </w:rPr>
              <w:t>Motivation to Continue Working</w:t>
            </w:r>
          </w:p>
        </w:tc>
      </w:tr>
      <w:tr w:rsidR="002D4EFB" w:rsidRPr="002251CC" w14:paraId="62FCAE78" w14:textId="77777777" w:rsidTr="00054143">
        <w:tc>
          <w:tcPr>
            <w:tcW w:w="3543" w:type="dxa"/>
            <w:tcBorders>
              <w:top w:val="single" w:sz="4" w:space="0" w:color="auto"/>
            </w:tcBorders>
          </w:tcPr>
          <w:p w14:paraId="2FE60018" w14:textId="77777777" w:rsidR="002D4EFB" w:rsidRPr="002251CC" w:rsidRDefault="002D4EFB" w:rsidP="00B80228">
            <w:pPr>
              <w:rPr>
                <w:rFonts w:ascii="Times New Roman" w:hAnsi="Times New Roman" w:cs="Times New Roman"/>
                <w:i/>
                <w:sz w:val="24"/>
                <w:szCs w:val="24"/>
                <w:lang w:val="en-US"/>
              </w:rPr>
            </w:pPr>
            <w:r w:rsidRPr="002251CC">
              <w:rPr>
                <w:rFonts w:ascii="Times New Roman" w:hAnsi="Times New Roman" w:cs="Times New Roman"/>
                <w:i/>
                <w:sz w:val="24"/>
                <w:szCs w:val="24"/>
                <w:lang w:val="en-US"/>
              </w:rPr>
              <w:t>Control Variables</w:t>
            </w:r>
          </w:p>
        </w:tc>
        <w:tc>
          <w:tcPr>
            <w:tcW w:w="1629" w:type="dxa"/>
            <w:tcBorders>
              <w:top w:val="single" w:sz="4" w:space="0" w:color="auto"/>
            </w:tcBorders>
          </w:tcPr>
          <w:p w14:paraId="259E5ACF" w14:textId="77777777" w:rsidR="002D4EFB" w:rsidRPr="00561377" w:rsidRDefault="002D4EFB" w:rsidP="00054143">
            <w:pPr>
              <w:rPr>
                <w:rFonts w:ascii="Times New Roman" w:hAnsi="Times New Roman" w:cs="Times New Roman"/>
                <w:sz w:val="24"/>
                <w:szCs w:val="24"/>
                <w:lang w:val="en-US"/>
              </w:rPr>
            </w:pPr>
          </w:p>
        </w:tc>
        <w:tc>
          <w:tcPr>
            <w:tcW w:w="1663" w:type="dxa"/>
            <w:tcBorders>
              <w:top w:val="single" w:sz="4" w:space="0" w:color="auto"/>
            </w:tcBorders>
          </w:tcPr>
          <w:p w14:paraId="470E729E" w14:textId="77777777" w:rsidR="002D4EFB" w:rsidRPr="006B3F31" w:rsidRDefault="002D4EFB" w:rsidP="00054143">
            <w:pPr>
              <w:rPr>
                <w:rFonts w:ascii="Times New Roman" w:hAnsi="Times New Roman" w:cs="Times New Roman"/>
                <w:sz w:val="24"/>
                <w:szCs w:val="24"/>
                <w:lang w:val="en-US"/>
              </w:rPr>
            </w:pPr>
          </w:p>
        </w:tc>
        <w:tc>
          <w:tcPr>
            <w:tcW w:w="1528" w:type="dxa"/>
            <w:tcBorders>
              <w:top w:val="single" w:sz="4" w:space="0" w:color="auto"/>
            </w:tcBorders>
          </w:tcPr>
          <w:p w14:paraId="104FF2D0" w14:textId="77777777" w:rsidR="002D4EFB" w:rsidRPr="002251CC" w:rsidRDefault="002D4EFB" w:rsidP="00B80228">
            <w:pPr>
              <w:rPr>
                <w:rFonts w:ascii="Times New Roman" w:hAnsi="Times New Roman" w:cs="Times New Roman"/>
                <w:sz w:val="24"/>
                <w:szCs w:val="24"/>
                <w:lang w:val="en-US"/>
              </w:rPr>
            </w:pPr>
          </w:p>
        </w:tc>
        <w:tc>
          <w:tcPr>
            <w:tcW w:w="1715" w:type="dxa"/>
            <w:tcBorders>
              <w:top w:val="single" w:sz="4" w:space="0" w:color="auto"/>
            </w:tcBorders>
          </w:tcPr>
          <w:p w14:paraId="6622E01D" w14:textId="77777777" w:rsidR="002D4EFB" w:rsidRPr="002251CC" w:rsidRDefault="002D4EFB" w:rsidP="00B80228">
            <w:pPr>
              <w:rPr>
                <w:rFonts w:ascii="Times New Roman" w:hAnsi="Times New Roman" w:cs="Times New Roman"/>
                <w:sz w:val="24"/>
                <w:szCs w:val="24"/>
                <w:lang w:val="en-US"/>
              </w:rPr>
            </w:pPr>
          </w:p>
        </w:tc>
      </w:tr>
      <w:tr w:rsidR="003D2886" w:rsidRPr="002251CC" w14:paraId="64B0CD8A" w14:textId="77777777" w:rsidTr="00054143">
        <w:tc>
          <w:tcPr>
            <w:tcW w:w="3543" w:type="dxa"/>
          </w:tcPr>
          <w:p w14:paraId="12BE2E0D" w14:textId="77777777" w:rsidR="003D2886" w:rsidRPr="002251CC" w:rsidRDefault="003D2886" w:rsidP="003D2886">
            <w:pPr>
              <w:rPr>
                <w:rFonts w:ascii="Times New Roman" w:hAnsi="Times New Roman" w:cs="Times New Roman"/>
                <w:sz w:val="24"/>
                <w:szCs w:val="24"/>
                <w:lang w:val="en-US"/>
              </w:rPr>
            </w:pPr>
            <w:r w:rsidRPr="002251CC">
              <w:rPr>
                <w:rFonts w:ascii="Times New Roman" w:hAnsi="Times New Roman" w:cs="Times New Roman"/>
                <w:sz w:val="24"/>
                <w:szCs w:val="24"/>
                <w:lang w:val="en-US"/>
              </w:rPr>
              <w:t>Gender</w:t>
            </w:r>
          </w:p>
        </w:tc>
        <w:tc>
          <w:tcPr>
            <w:tcW w:w="1629" w:type="dxa"/>
          </w:tcPr>
          <w:p w14:paraId="24F97740" w14:textId="0C00C628" w:rsidR="003D2886" w:rsidRPr="00C65EA2" w:rsidRDefault="003D2886" w:rsidP="003D2886">
            <w:pPr>
              <w:rPr>
                <w:rFonts w:ascii="Times New Roman" w:hAnsi="Times New Roman" w:cs="Times New Roman"/>
                <w:sz w:val="24"/>
                <w:szCs w:val="24"/>
                <w:lang w:val="en-US"/>
              </w:rPr>
            </w:pPr>
            <w:r w:rsidRPr="00561377">
              <w:rPr>
                <w:rFonts w:ascii="Times New Roman" w:hAnsi="Times New Roman" w:cs="Times New Roman"/>
                <w:sz w:val="24"/>
                <w:szCs w:val="24"/>
                <w:lang w:val="en-US"/>
              </w:rPr>
              <w:t xml:space="preserve"> .106</w:t>
            </w:r>
          </w:p>
        </w:tc>
        <w:tc>
          <w:tcPr>
            <w:tcW w:w="1663" w:type="dxa"/>
          </w:tcPr>
          <w:p w14:paraId="11609384" w14:textId="7062A383" w:rsidR="003D2886" w:rsidRPr="002251CC" w:rsidRDefault="003D2886" w:rsidP="003D2886">
            <w:pPr>
              <w:rPr>
                <w:rFonts w:ascii="Times New Roman" w:hAnsi="Times New Roman" w:cs="Times New Roman"/>
                <w:sz w:val="24"/>
                <w:szCs w:val="24"/>
                <w:lang w:val="en-US"/>
              </w:rPr>
            </w:pPr>
            <w:r w:rsidRPr="006B3F31">
              <w:rPr>
                <w:rFonts w:ascii="Times New Roman" w:hAnsi="Times New Roman" w:cs="Times New Roman"/>
                <w:sz w:val="24"/>
                <w:szCs w:val="24"/>
                <w:lang w:val="en-US"/>
              </w:rPr>
              <w:t xml:space="preserve"> .156*</w:t>
            </w:r>
          </w:p>
        </w:tc>
        <w:tc>
          <w:tcPr>
            <w:tcW w:w="1528" w:type="dxa"/>
          </w:tcPr>
          <w:p w14:paraId="4107EA72" w14:textId="7C89B8C9" w:rsidR="003D2886" w:rsidRPr="002251CC" w:rsidRDefault="003D2886" w:rsidP="003D2886">
            <w:pPr>
              <w:rPr>
                <w:rFonts w:ascii="Times New Roman" w:hAnsi="Times New Roman" w:cs="Times New Roman"/>
                <w:sz w:val="24"/>
                <w:szCs w:val="24"/>
                <w:lang w:val="en-US"/>
              </w:rPr>
            </w:pPr>
            <w:r w:rsidRPr="002251CC">
              <w:rPr>
                <w:rFonts w:ascii="Times New Roman" w:hAnsi="Times New Roman" w:cs="Times New Roman"/>
                <w:sz w:val="24"/>
                <w:szCs w:val="24"/>
                <w:lang w:val="en-US"/>
              </w:rPr>
              <w:t xml:space="preserve"> .143*</w:t>
            </w:r>
          </w:p>
        </w:tc>
        <w:tc>
          <w:tcPr>
            <w:tcW w:w="1715" w:type="dxa"/>
          </w:tcPr>
          <w:p w14:paraId="67B9F9CB" w14:textId="675C5CFE" w:rsidR="003D2886" w:rsidRPr="002251CC" w:rsidRDefault="002B1BFF" w:rsidP="003D2886">
            <w:pPr>
              <w:rPr>
                <w:rFonts w:ascii="Times New Roman" w:hAnsi="Times New Roman" w:cs="Times New Roman"/>
                <w:sz w:val="24"/>
                <w:szCs w:val="24"/>
                <w:lang w:val="en-US"/>
              </w:rPr>
            </w:pPr>
            <w:r w:rsidRPr="002251CC">
              <w:rPr>
                <w:rFonts w:ascii="Times New Roman" w:hAnsi="Times New Roman" w:cs="Times New Roman"/>
                <w:sz w:val="24"/>
                <w:szCs w:val="24"/>
                <w:lang w:val="en-US"/>
              </w:rPr>
              <w:t>-.119</w:t>
            </w:r>
          </w:p>
        </w:tc>
      </w:tr>
      <w:tr w:rsidR="003D2886" w:rsidRPr="002251CC" w14:paraId="2900F224" w14:textId="77777777" w:rsidTr="00054143">
        <w:tc>
          <w:tcPr>
            <w:tcW w:w="3543" w:type="dxa"/>
          </w:tcPr>
          <w:p w14:paraId="6DCA1D71" w14:textId="77777777" w:rsidR="003D2886" w:rsidRPr="002251CC" w:rsidRDefault="003D2886" w:rsidP="003D2886">
            <w:pPr>
              <w:rPr>
                <w:rFonts w:ascii="Times New Roman" w:hAnsi="Times New Roman" w:cs="Times New Roman"/>
                <w:sz w:val="24"/>
                <w:szCs w:val="24"/>
                <w:lang w:val="en-US"/>
              </w:rPr>
            </w:pPr>
            <w:r w:rsidRPr="002251CC">
              <w:rPr>
                <w:rFonts w:ascii="Times New Roman" w:hAnsi="Times New Roman" w:cs="Times New Roman"/>
                <w:sz w:val="24"/>
                <w:szCs w:val="24"/>
                <w:lang w:val="en-US"/>
              </w:rPr>
              <w:t>Age</w:t>
            </w:r>
          </w:p>
        </w:tc>
        <w:tc>
          <w:tcPr>
            <w:tcW w:w="1629" w:type="dxa"/>
          </w:tcPr>
          <w:p w14:paraId="7DD870FB" w14:textId="14BE9D58" w:rsidR="003D2886" w:rsidRPr="00C65EA2" w:rsidRDefault="003D2886" w:rsidP="003D2886">
            <w:pPr>
              <w:rPr>
                <w:rFonts w:ascii="Times New Roman" w:hAnsi="Times New Roman" w:cs="Times New Roman"/>
                <w:sz w:val="24"/>
                <w:szCs w:val="24"/>
                <w:lang w:val="en-US"/>
              </w:rPr>
            </w:pPr>
            <w:r w:rsidRPr="00561377">
              <w:rPr>
                <w:rFonts w:ascii="Times New Roman" w:hAnsi="Times New Roman" w:cs="Times New Roman"/>
                <w:sz w:val="24"/>
                <w:szCs w:val="24"/>
                <w:lang w:val="en-US"/>
              </w:rPr>
              <w:t>-.001</w:t>
            </w:r>
          </w:p>
        </w:tc>
        <w:tc>
          <w:tcPr>
            <w:tcW w:w="1663" w:type="dxa"/>
          </w:tcPr>
          <w:p w14:paraId="737353FA" w14:textId="1327BEA5" w:rsidR="003D2886" w:rsidRPr="002251CC" w:rsidRDefault="003D2886" w:rsidP="003D2886">
            <w:pPr>
              <w:rPr>
                <w:rFonts w:ascii="Times New Roman" w:hAnsi="Times New Roman" w:cs="Times New Roman"/>
                <w:sz w:val="24"/>
                <w:szCs w:val="24"/>
                <w:lang w:val="en-US"/>
              </w:rPr>
            </w:pPr>
            <w:r w:rsidRPr="006B3F31">
              <w:rPr>
                <w:rFonts w:ascii="Times New Roman" w:hAnsi="Times New Roman" w:cs="Times New Roman"/>
                <w:sz w:val="24"/>
                <w:szCs w:val="24"/>
                <w:lang w:val="en-US"/>
              </w:rPr>
              <w:t>-.003</w:t>
            </w:r>
          </w:p>
        </w:tc>
        <w:tc>
          <w:tcPr>
            <w:tcW w:w="1528" w:type="dxa"/>
          </w:tcPr>
          <w:p w14:paraId="2A699555" w14:textId="4A82ECCE" w:rsidR="003D2886" w:rsidRPr="002251CC" w:rsidRDefault="003D2886" w:rsidP="003D2886">
            <w:pPr>
              <w:rPr>
                <w:rFonts w:ascii="Times New Roman" w:hAnsi="Times New Roman" w:cs="Times New Roman"/>
                <w:sz w:val="24"/>
                <w:szCs w:val="24"/>
                <w:lang w:val="en-US"/>
              </w:rPr>
            </w:pPr>
            <w:r w:rsidRPr="002251CC">
              <w:rPr>
                <w:rFonts w:ascii="Times New Roman" w:hAnsi="Times New Roman" w:cs="Times New Roman"/>
                <w:sz w:val="24"/>
                <w:szCs w:val="24"/>
                <w:lang w:val="en-US"/>
              </w:rPr>
              <w:t>-.001</w:t>
            </w:r>
          </w:p>
        </w:tc>
        <w:tc>
          <w:tcPr>
            <w:tcW w:w="1715" w:type="dxa"/>
          </w:tcPr>
          <w:p w14:paraId="2F92ACEE" w14:textId="5D686AF1" w:rsidR="003D2886" w:rsidRPr="002251CC" w:rsidRDefault="002B1BFF" w:rsidP="003D2886">
            <w:pPr>
              <w:rPr>
                <w:rFonts w:ascii="Times New Roman" w:hAnsi="Times New Roman" w:cs="Times New Roman"/>
                <w:sz w:val="24"/>
                <w:szCs w:val="24"/>
                <w:lang w:val="en-US"/>
              </w:rPr>
            </w:pPr>
            <w:r w:rsidRPr="002251CC">
              <w:rPr>
                <w:rFonts w:ascii="Times New Roman" w:hAnsi="Times New Roman" w:cs="Times New Roman"/>
                <w:sz w:val="24"/>
                <w:szCs w:val="24"/>
                <w:lang w:val="en-US"/>
              </w:rPr>
              <w:t xml:space="preserve"> .006</w:t>
            </w:r>
          </w:p>
        </w:tc>
      </w:tr>
      <w:tr w:rsidR="003D2886" w:rsidRPr="002251CC" w14:paraId="22D9C293" w14:textId="77777777" w:rsidTr="00054143">
        <w:tc>
          <w:tcPr>
            <w:tcW w:w="3543" w:type="dxa"/>
          </w:tcPr>
          <w:p w14:paraId="24561417" w14:textId="77777777" w:rsidR="003D2886" w:rsidRPr="002251CC" w:rsidRDefault="003D2886" w:rsidP="003D2886">
            <w:pPr>
              <w:rPr>
                <w:rFonts w:ascii="Times New Roman" w:hAnsi="Times New Roman" w:cs="Times New Roman"/>
                <w:sz w:val="24"/>
                <w:szCs w:val="24"/>
                <w:lang w:val="en-US"/>
              </w:rPr>
            </w:pPr>
            <w:r w:rsidRPr="002251CC">
              <w:rPr>
                <w:rFonts w:ascii="Times New Roman" w:hAnsi="Times New Roman" w:cs="Times New Roman"/>
                <w:sz w:val="24"/>
                <w:szCs w:val="24"/>
                <w:lang w:val="en-US"/>
              </w:rPr>
              <w:t>Children</w:t>
            </w:r>
          </w:p>
        </w:tc>
        <w:tc>
          <w:tcPr>
            <w:tcW w:w="1629" w:type="dxa"/>
          </w:tcPr>
          <w:p w14:paraId="154D7500" w14:textId="6FA6EDFF" w:rsidR="003D2886" w:rsidRPr="00C65EA2" w:rsidRDefault="003D2886" w:rsidP="003D2886">
            <w:pPr>
              <w:rPr>
                <w:rFonts w:ascii="Times New Roman" w:hAnsi="Times New Roman" w:cs="Times New Roman"/>
                <w:sz w:val="24"/>
                <w:szCs w:val="24"/>
                <w:lang w:val="en-US"/>
              </w:rPr>
            </w:pPr>
            <w:r w:rsidRPr="00561377">
              <w:rPr>
                <w:rFonts w:ascii="Times New Roman" w:hAnsi="Times New Roman" w:cs="Times New Roman"/>
                <w:sz w:val="24"/>
                <w:szCs w:val="24"/>
                <w:lang w:val="en-US"/>
              </w:rPr>
              <w:t xml:space="preserve"> .083**</w:t>
            </w:r>
          </w:p>
        </w:tc>
        <w:tc>
          <w:tcPr>
            <w:tcW w:w="1663" w:type="dxa"/>
          </w:tcPr>
          <w:p w14:paraId="578E2EC8" w14:textId="76C982B3" w:rsidR="003D2886" w:rsidRPr="002251CC" w:rsidRDefault="003D2886" w:rsidP="003D2886">
            <w:pPr>
              <w:rPr>
                <w:rFonts w:ascii="Times New Roman" w:hAnsi="Times New Roman" w:cs="Times New Roman"/>
                <w:sz w:val="24"/>
                <w:szCs w:val="24"/>
                <w:lang w:val="en-US"/>
              </w:rPr>
            </w:pPr>
            <w:r w:rsidRPr="006B3F31">
              <w:rPr>
                <w:rFonts w:ascii="Times New Roman" w:hAnsi="Times New Roman" w:cs="Times New Roman"/>
                <w:sz w:val="24"/>
                <w:szCs w:val="24"/>
                <w:lang w:val="en-US"/>
              </w:rPr>
              <w:t xml:space="preserve"> .015</w:t>
            </w:r>
          </w:p>
        </w:tc>
        <w:tc>
          <w:tcPr>
            <w:tcW w:w="1528" w:type="dxa"/>
          </w:tcPr>
          <w:p w14:paraId="04A587D3" w14:textId="1BC3895C" w:rsidR="003D2886" w:rsidRPr="002251CC" w:rsidRDefault="003D2886" w:rsidP="003D2886">
            <w:pPr>
              <w:rPr>
                <w:rFonts w:ascii="Times New Roman" w:hAnsi="Times New Roman" w:cs="Times New Roman"/>
                <w:sz w:val="24"/>
                <w:szCs w:val="24"/>
                <w:lang w:val="en-US"/>
              </w:rPr>
            </w:pPr>
            <w:r w:rsidRPr="002251CC">
              <w:rPr>
                <w:rFonts w:ascii="Times New Roman" w:hAnsi="Times New Roman" w:cs="Times New Roman"/>
                <w:sz w:val="24"/>
                <w:szCs w:val="24"/>
                <w:lang w:val="en-US"/>
              </w:rPr>
              <w:t>-.022</w:t>
            </w:r>
          </w:p>
        </w:tc>
        <w:tc>
          <w:tcPr>
            <w:tcW w:w="1715" w:type="dxa"/>
          </w:tcPr>
          <w:p w14:paraId="5D5862F9" w14:textId="09DB8442" w:rsidR="003D2886" w:rsidRPr="002251CC" w:rsidRDefault="002B1BFF" w:rsidP="003D2886">
            <w:pPr>
              <w:rPr>
                <w:rFonts w:ascii="Times New Roman" w:hAnsi="Times New Roman" w:cs="Times New Roman"/>
                <w:sz w:val="24"/>
                <w:szCs w:val="24"/>
                <w:lang w:val="en-US"/>
              </w:rPr>
            </w:pPr>
            <w:r w:rsidRPr="002251CC">
              <w:rPr>
                <w:rFonts w:ascii="Times New Roman" w:hAnsi="Times New Roman" w:cs="Times New Roman"/>
                <w:sz w:val="24"/>
                <w:szCs w:val="24"/>
                <w:lang w:val="en-US"/>
              </w:rPr>
              <w:t xml:space="preserve"> .036</w:t>
            </w:r>
          </w:p>
        </w:tc>
      </w:tr>
      <w:tr w:rsidR="003D2886" w:rsidRPr="002251CC" w14:paraId="00ECEC4E" w14:textId="77777777" w:rsidTr="00054143">
        <w:tc>
          <w:tcPr>
            <w:tcW w:w="3543" w:type="dxa"/>
          </w:tcPr>
          <w:p w14:paraId="170A4C42" w14:textId="77777777" w:rsidR="003D2886" w:rsidRPr="002251CC" w:rsidRDefault="003D2886" w:rsidP="003D2886">
            <w:pPr>
              <w:rPr>
                <w:rFonts w:ascii="Times New Roman" w:hAnsi="Times New Roman" w:cs="Times New Roman"/>
                <w:sz w:val="24"/>
                <w:szCs w:val="24"/>
                <w:lang w:val="en-US"/>
              </w:rPr>
            </w:pPr>
            <w:r w:rsidRPr="002251CC">
              <w:rPr>
                <w:rFonts w:ascii="Times New Roman" w:hAnsi="Times New Roman" w:cs="Times New Roman"/>
                <w:sz w:val="24"/>
                <w:szCs w:val="24"/>
                <w:lang w:val="en-US"/>
              </w:rPr>
              <w:t>Education</w:t>
            </w:r>
          </w:p>
        </w:tc>
        <w:tc>
          <w:tcPr>
            <w:tcW w:w="1629" w:type="dxa"/>
          </w:tcPr>
          <w:p w14:paraId="011C4511" w14:textId="72054866" w:rsidR="003D2886" w:rsidRPr="00C65EA2" w:rsidRDefault="003D2886" w:rsidP="003D2886">
            <w:pPr>
              <w:rPr>
                <w:rFonts w:ascii="Times New Roman" w:hAnsi="Times New Roman" w:cs="Times New Roman"/>
                <w:sz w:val="24"/>
                <w:szCs w:val="24"/>
                <w:lang w:val="en-US"/>
              </w:rPr>
            </w:pPr>
            <w:r w:rsidRPr="00561377">
              <w:rPr>
                <w:rFonts w:ascii="Times New Roman" w:hAnsi="Times New Roman" w:cs="Times New Roman"/>
                <w:sz w:val="24"/>
                <w:szCs w:val="24"/>
                <w:lang w:val="en-US"/>
              </w:rPr>
              <w:t xml:space="preserve"> .114*</w:t>
            </w:r>
          </w:p>
        </w:tc>
        <w:tc>
          <w:tcPr>
            <w:tcW w:w="1663" w:type="dxa"/>
          </w:tcPr>
          <w:p w14:paraId="34923C6C" w14:textId="77D4091B" w:rsidR="003D2886" w:rsidRPr="002251CC" w:rsidRDefault="003D2886" w:rsidP="003D2886">
            <w:pPr>
              <w:rPr>
                <w:rFonts w:ascii="Times New Roman" w:hAnsi="Times New Roman" w:cs="Times New Roman"/>
                <w:sz w:val="24"/>
                <w:szCs w:val="24"/>
                <w:lang w:val="en-US"/>
              </w:rPr>
            </w:pPr>
            <w:r w:rsidRPr="006B3F31">
              <w:rPr>
                <w:rFonts w:ascii="Times New Roman" w:hAnsi="Times New Roman" w:cs="Times New Roman"/>
                <w:sz w:val="24"/>
                <w:szCs w:val="24"/>
                <w:lang w:val="en-US"/>
              </w:rPr>
              <w:t xml:space="preserve"> .165***</w:t>
            </w:r>
          </w:p>
        </w:tc>
        <w:tc>
          <w:tcPr>
            <w:tcW w:w="1528" w:type="dxa"/>
          </w:tcPr>
          <w:p w14:paraId="6924CB42" w14:textId="37793ED4" w:rsidR="003D2886" w:rsidRPr="002251CC" w:rsidRDefault="003D2886" w:rsidP="003D2886">
            <w:pPr>
              <w:rPr>
                <w:rFonts w:ascii="Times New Roman" w:hAnsi="Times New Roman" w:cs="Times New Roman"/>
                <w:sz w:val="24"/>
                <w:szCs w:val="24"/>
                <w:lang w:val="en-US"/>
              </w:rPr>
            </w:pPr>
            <w:r w:rsidRPr="002251CC">
              <w:rPr>
                <w:rFonts w:ascii="Times New Roman" w:hAnsi="Times New Roman" w:cs="Times New Roman"/>
                <w:sz w:val="24"/>
                <w:szCs w:val="24"/>
                <w:lang w:val="en-US"/>
              </w:rPr>
              <w:t xml:space="preserve"> .014</w:t>
            </w:r>
          </w:p>
        </w:tc>
        <w:tc>
          <w:tcPr>
            <w:tcW w:w="1715" w:type="dxa"/>
          </w:tcPr>
          <w:p w14:paraId="43968804" w14:textId="456D903F" w:rsidR="003D2886" w:rsidRPr="002251CC" w:rsidRDefault="002B1BFF" w:rsidP="003D2886">
            <w:pPr>
              <w:rPr>
                <w:rFonts w:ascii="Times New Roman" w:hAnsi="Times New Roman" w:cs="Times New Roman"/>
                <w:sz w:val="24"/>
                <w:szCs w:val="24"/>
                <w:lang w:val="en-US"/>
              </w:rPr>
            </w:pPr>
            <w:r w:rsidRPr="002251CC">
              <w:rPr>
                <w:rFonts w:ascii="Times New Roman" w:hAnsi="Times New Roman" w:cs="Times New Roman"/>
                <w:sz w:val="24"/>
                <w:szCs w:val="24"/>
                <w:lang w:val="en-US"/>
              </w:rPr>
              <w:t xml:space="preserve"> .065</w:t>
            </w:r>
          </w:p>
        </w:tc>
      </w:tr>
      <w:tr w:rsidR="003D2886" w:rsidRPr="002251CC" w14:paraId="7BE411B3" w14:textId="77777777" w:rsidTr="00054143">
        <w:tc>
          <w:tcPr>
            <w:tcW w:w="3543" w:type="dxa"/>
          </w:tcPr>
          <w:p w14:paraId="1C322090" w14:textId="77777777" w:rsidR="003D2886" w:rsidRPr="002251CC" w:rsidRDefault="003D2886" w:rsidP="003D2886">
            <w:pPr>
              <w:rPr>
                <w:rFonts w:ascii="Times New Roman" w:hAnsi="Times New Roman" w:cs="Times New Roman"/>
                <w:sz w:val="24"/>
                <w:szCs w:val="24"/>
                <w:lang w:val="en-US"/>
              </w:rPr>
            </w:pPr>
            <w:r w:rsidRPr="002251CC">
              <w:rPr>
                <w:rFonts w:ascii="Times New Roman" w:hAnsi="Times New Roman" w:cs="Times New Roman"/>
                <w:sz w:val="24"/>
                <w:szCs w:val="24"/>
                <w:lang w:val="en-US"/>
              </w:rPr>
              <w:t>Contract Hours</w:t>
            </w:r>
          </w:p>
        </w:tc>
        <w:tc>
          <w:tcPr>
            <w:tcW w:w="1629" w:type="dxa"/>
          </w:tcPr>
          <w:p w14:paraId="4A17FEF1" w14:textId="4FB771B5" w:rsidR="003D2886" w:rsidRPr="00C65EA2" w:rsidRDefault="003D2886" w:rsidP="003D2886">
            <w:pPr>
              <w:rPr>
                <w:rFonts w:ascii="Times New Roman" w:hAnsi="Times New Roman" w:cs="Times New Roman"/>
                <w:sz w:val="24"/>
                <w:szCs w:val="24"/>
                <w:lang w:val="en-US"/>
              </w:rPr>
            </w:pPr>
            <w:r w:rsidRPr="00561377">
              <w:rPr>
                <w:rFonts w:ascii="Times New Roman" w:hAnsi="Times New Roman" w:cs="Times New Roman"/>
                <w:sz w:val="24"/>
                <w:szCs w:val="24"/>
                <w:lang w:val="en-US"/>
              </w:rPr>
              <w:t xml:space="preserve"> .017***</w:t>
            </w:r>
          </w:p>
        </w:tc>
        <w:tc>
          <w:tcPr>
            <w:tcW w:w="1663" w:type="dxa"/>
          </w:tcPr>
          <w:p w14:paraId="159C4599" w14:textId="1C6E5463" w:rsidR="003D2886" w:rsidRPr="002251CC" w:rsidRDefault="003D2886" w:rsidP="003D2886">
            <w:pPr>
              <w:rPr>
                <w:rFonts w:ascii="Times New Roman" w:hAnsi="Times New Roman" w:cs="Times New Roman"/>
                <w:sz w:val="24"/>
                <w:szCs w:val="24"/>
                <w:lang w:val="en-US"/>
              </w:rPr>
            </w:pPr>
            <w:r w:rsidRPr="006B3F31">
              <w:rPr>
                <w:rFonts w:ascii="Times New Roman" w:hAnsi="Times New Roman" w:cs="Times New Roman"/>
                <w:sz w:val="24"/>
                <w:szCs w:val="24"/>
                <w:lang w:val="en-US"/>
              </w:rPr>
              <w:t xml:space="preserve"> .013**</w:t>
            </w:r>
          </w:p>
        </w:tc>
        <w:tc>
          <w:tcPr>
            <w:tcW w:w="1528" w:type="dxa"/>
          </w:tcPr>
          <w:p w14:paraId="2726B8E1" w14:textId="416C0B87" w:rsidR="003D2886" w:rsidRPr="002251CC" w:rsidRDefault="003D2886" w:rsidP="003D2886">
            <w:pPr>
              <w:rPr>
                <w:rFonts w:ascii="Times New Roman" w:hAnsi="Times New Roman" w:cs="Times New Roman"/>
                <w:sz w:val="24"/>
                <w:szCs w:val="24"/>
                <w:lang w:val="en-US"/>
              </w:rPr>
            </w:pPr>
            <w:r w:rsidRPr="002251CC">
              <w:rPr>
                <w:rFonts w:ascii="Times New Roman" w:hAnsi="Times New Roman" w:cs="Times New Roman"/>
                <w:sz w:val="24"/>
                <w:szCs w:val="24"/>
                <w:lang w:val="en-US"/>
              </w:rPr>
              <w:t xml:space="preserve"> .003</w:t>
            </w:r>
          </w:p>
        </w:tc>
        <w:tc>
          <w:tcPr>
            <w:tcW w:w="1715" w:type="dxa"/>
          </w:tcPr>
          <w:p w14:paraId="138F4F5B" w14:textId="1743AA8A" w:rsidR="003D2886" w:rsidRPr="002251CC" w:rsidRDefault="002B1BFF" w:rsidP="003D2886">
            <w:pPr>
              <w:rPr>
                <w:rFonts w:ascii="Times New Roman" w:hAnsi="Times New Roman" w:cs="Times New Roman"/>
                <w:sz w:val="24"/>
                <w:szCs w:val="24"/>
                <w:lang w:val="en-US"/>
              </w:rPr>
            </w:pPr>
            <w:r w:rsidRPr="002251CC">
              <w:rPr>
                <w:rFonts w:ascii="Times New Roman" w:hAnsi="Times New Roman" w:cs="Times New Roman"/>
                <w:sz w:val="24"/>
                <w:szCs w:val="24"/>
                <w:lang w:val="en-US"/>
              </w:rPr>
              <w:t xml:space="preserve"> .000</w:t>
            </w:r>
          </w:p>
        </w:tc>
      </w:tr>
      <w:tr w:rsidR="003D2886" w:rsidRPr="002251CC" w14:paraId="1EC73F09" w14:textId="77777777" w:rsidTr="00054143">
        <w:tc>
          <w:tcPr>
            <w:tcW w:w="3543" w:type="dxa"/>
          </w:tcPr>
          <w:p w14:paraId="7787F057" w14:textId="77777777" w:rsidR="003D2886" w:rsidRPr="002251CC" w:rsidRDefault="003D2886" w:rsidP="003D2886">
            <w:pPr>
              <w:rPr>
                <w:rFonts w:ascii="Times New Roman" w:hAnsi="Times New Roman" w:cs="Times New Roman"/>
                <w:sz w:val="24"/>
                <w:szCs w:val="24"/>
                <w:lang w:val="en-US"/>
              </w:rPr>
            </w:pPr>
            <w:r w:rsidRPr="002251CC">
              <w:rPr>
                <w:rFonts w:ascii="Times New Roman" w:hAnsi="Times New Roman" w:cs="Times New Roman"/>
                <w:sz w:val="24"/>
                <w:szCs w:val="24"/>
                <w:lang w:val="en-US"/>
              </w:rPr>
              <w:t>Organizational Tenure</w:t>
            </w:r>
          </w:p>
        </w:tc>
        <w:tc>
          <w:tcPr>
            <w:tcW w:w="1629" w:type="dxa"/>
          </w:tcPr>
          <w:p w14:paraId="351C4499" w14:textId="4B9201F2" w:rsidR="003D2886" w:rsidRPr="00C65EA2" w:rsidRDefault="003D2886" w:rsidP="003D2886">
            <w:pPr>
              <w:rPr>
                <w:rFonts w:ascii="Times New Roman" w:hAnsi="Times New Roman" w:cs="Times New Roman"/>
                <w:sz w:val="24"/>
                <w:szCs w:val="24"/>
                <w:lang w:val="en-US"/>
              </w:rPr>
            </w:pPr>
            <w:r w:rsidRPr="00561377">
              <w:rPr>
                <w:rFonts w:ascii="Times New Roman" w:hAnsi="Times New Roman" w:cs="Times New Roman"/>
                <w:sz w:val="24"/>
                <w:szCs w:val="24"/>
                <w:lang w:val="en-US"/>
              </w:rPr>
              <w:t xml:space="preserve"> .002</w:t>
            </w:r>
          </w:p>
        </w:tc>
        <w:tc>
          <w:tcPr>
            <w:tcW w:w="1663" w:type="dxa"/>
          </w:tcPr>
          <w:p w14:paraId="18807953" w14:textId="324B6D9E" w:rsidR="003D2886" w:rsidRPr="002251CC" w:rsidRDefault="002B1BFF" w:rsidP="003D2886">
            <w:pPr>
              <w:rPr>
                <w:rFonts w:ascii="Times New Roman" w:hAnsi="Times New Roman" w:cs="Times New Roman"/>
                <w:sz w:val="24"/>
                <w:szCs w:val="24"/>
                <w:lang w:val="en-US"/>
              </w:rPr>
            </w:pPr>
            <w:r w:rsidRPr="006B3F31">
              <w:rPr>
                <w:rFonts w:ascii="Times New Roman" w:hAnsi="Times New Roman" w:cs="Times New Roman"/>
                <w:sz w:val="24"/>
                <w:szCs w:val="24"/>
                <w:lang w:val="en-US"/>
              </w:rPr>
              <w:t xml:space="preserve"> .002</w:t>
            </w:r>
          </w:p>
        </w:tc>
        <w:tc>
          <w:tcPr>
            <w:tcW w:w="1528" w:type="dxa"/>
          </w:tcPr>
          <w:p w14:paraId="13BB3388" w14:textId="690322F1" w:rsidR="003D2886" w:rsidRPr="002251CC" w:rsidRDefault="003D2886" w:rsidP="003D2886">
            <w:pPr>
              <w:rPr>
                <w:rFonts w:ascii="Times New Roman" w:hAnsi="Times New Roman" w:cs="Times New Roman"/>
                <w:sz w:val="24"/>
                <w:szCs w:val="24"/>
                <w:lang w:val="en-US"/>
              </w:rPr>
            </w:pPr>
            <w:r w:rsidRPr="002251CC">
              <w:rPr>
                <w:rFonts w:ascii="Times New Roman" w:hAnsi="Times New Roman" w:cs="Times New Roman"/>
                <w:sz w:val="24"/>
                <w:szCs w:val="24"/>
                <w:lang w:val="en-US"/>
              </w:rPr>
              <w:t>-.005</w:t>
            </w:r>
          </w:p>
        </w:tc>
        <w:tc>
          <w:tcPr>
            <w:tcW w:w="1715" w:type="dxa"/>
          </w:tcPr>
          <w:p w14:paraId="0FB49BBC" w14:textId="1294AC05" w:rsidR="003D2886" w:rsidRPr="002251CC" w:rsidRDefault="002B1BFF" w:rsidP="003D2886">
            <w:pPr>
              <w:rPr>
                <w:rFonts w:ascii="Times New Roman" w:hAnsi="Times New Roman" w:cs="Times New Roman"/>
                <w:sz w:val="24"/>
                <w:szCs w:val="24"/>
                <w:lang w:val="en-US"/>
              </w:rPr>
            </w:pPr>
            <w:r w:rsidRPr="002251CC">
              <w:rPr>
                <w:rFonts w:ascii="Times New Roman" w:hAnsi="Times New Roman" w:cs="Times New Roman"/>
                <w:sz w:val="24"/>
                <w:szCs w:val="24"/>
                <w:lang w:val="en-US"/>
              </w:rPr>
              <w:t>-.013***</w:t>
            </w:r>
          </w:p>
        </w:tc>
      </w:tr>
      <w:tr w:rsidR="003D2886" w:rsidRPr="002251CC" w14:paraId="6CBC5B19" w14:textId="77777777" w:rsidTr="00054143">
        <w:tc>
          <w:tcPr>
            <w:tcW w:w="3543" w:type="dxa"/>
          </w:tcPr>
          <w:p w14:paraId="5CC9F789" w14:textId="77777777" w:rsidR="003D2886" w:rsidRPr="002251CC" w:rsidRDefault="003D2886" w:rsidP="003D2886">
            <w:pPr>
              <w:rPr>
                <w:rFonts w:ascii="Times New Roman" w:hAnsi="Times New Roman" w:cs="Times New Roman"/>
                <w:sz w:val="24"/>
                <w:szCs w:val="24"/>
                <w:lang w:val="en-US"/>
              </w:rPr>
            </w:pPr>
            <w:r w:rsidRPr="002251CC">
              <w:rPr>
                <w:rFonts w:ascii="Times New Roman" w:hAnsi="Times New Roman" w:cs="Times New Roman"/>
                <w:sz w:val="24"/>
                <w:szCs w:val="24"/>
                <w:lang w:val="en-US"/>
              </w:rPr>
              <w:t>Contract Status</w:t>
            </w:r>
          </w:p>
        </w:tc>
        <w:tc>
          <w:tcPr>
            <w:tcW w:w="1629" w:type="dxa"/>
          </w:tcPr>
          <w:p w14:paraId="4B2A369C" w14:textId="3B618EE9" w:rsidR="003D2886" w:rsidRPr="00C65EA2" w:rsidRDefault="003D2886" w:rsidP="003D2886">
            <w:pPr>
              <w:rPr>
                <w:rFonts w:ascii="Times New Roman" w:hAnsi="Times New Roman" w:cs="Times New Roman"/>
                <w:sz w:val="24"/>
                <w:szCs w:val="24"/>
                <w:lang w:val="en-US"/>
              </w:rPr>
            </w:pPr>
            <w:r w:rsidRPr="00561377">
              <w:rPr>
                <w:rFonts w:ascii="Times New Roman" w:hAnsi="Times New Roman" w:cs="Times New Roman"/>
                <w:sz w:val="24"/>
                <w:szCs w:val="24"/>
                <w:lang w:val="en-US"/>
              </w:rPr>
              <w:t>-.018</w:t>
            </w:r>
          </w:p>
        </w:tc>
        <w:tc>
          <w:tcPr>
            <w:tcW w:w="1663" w:type="dxa"/>
          </w:tcPr>
          <w:p w14:paraId="2D7DD178" w14:textId="12B91022" w:rsidR="003D2886" w:rsidRPr="002251CC" w:rsidRDefault="002B1BFF" w:rsidP="003D2886">
            <w:pPr>
              <w:rPr>
                <w:rFonts w:ascii="Times New Roman" w:hAnsi="Times New Roman" w:cs="Times New Roman"/>
                <w:sz w:val="24"/>
                <w:szCs w:val="24"/>
                <w:lang w:val="en-US"/>
              </w:rPr>
            </w:pPr>
            <w:r w:rsidRPr="006B3F31">
              <w:rPr>
                <w:rFonts w:ascii="Times New Roman" w:hAnsi="Times New Roman" w:cs="Times New Roman"/>
                <w:sz w:val="24"/>
                <w:szCs w:val="24"/>
                <w:lang w:val="en-US"/>
              </w:rPr>
              <w:t xml:space="preserve"> .215*</w:t>
            </w:r>
          </w:p>
        </w:tc>
        <w:tc>
          <w:tcPr>
            <w:tcW w:w="1528" w:type="dxa"/>
          </w:tcPr>
          <w:p w14:paraId="4ED9B76B" w14:textId="70557392" w:rsidR="003D2886" w:rsidRPr="002251CC" w:rsidRDefault="003D2886" w:rsidP="003D2886">
            <w:pPr>
              <w:rPr>
                <w:rFonts w:ascii="Times New Roman" w:hAnsi="Times New Roman" w:cs="Times New Roman"/>
                <w:i/>
                <w:sz w:val="24"/>
                <w:szCs w:val="24"/>
                <w:lang w:val="en-US"/>
              </w:rPr>
            </w:pPr>
            <w:r w:rsidRPr="002251CC">
              <w:rPr>
                <w:rFonts w:ascii="Times New Roman" w:hAnsi="Times New Roman" w:cs="Times New Roman"/>
                <w:sz w:val="24"/>
                <w:szCs w:val="24"/>
                <w:lang w:val="en-US"/>
              </w:rPr>
              <w:t>-.243*</w:t>
            </w:r>
          </w:p>
        </w:tc>
        <w:tc>
          <w:tcPr>
            <w:tcW w:w="1715" w:type="dxa"/>
          </w:tcPr>
          <w:p w14:paraId="115E6103" w14:textId="6C97F97B" w:rsidR="003D2886" w:rsidRPr="002251CC" w:rsidRDefault="002B1BFF" w:rsidP="003D2886">
            <w:pPr>
              <w:rPr>
                <w:rFonts w:ascii="Times New Roman" w:hAnsi="Times New Roman" w:cs="Times New Roman"/>
                <w:sz w:val="24"/>
                <w:szCs w:val="24"/>
                <w:lang w:val="en-US"/>
              </w:rPr>
            </w:pPr>
            <w:r w:rsidRPr="002251CC">
              <w:rPr>
                <w:rFonts w:ascii="Times New Roman" w:hAnsi="Times New Roman" w:cs="Times New Roman"/>
                <w:sz w:val="24"/>
                <w:szCs w:val="24"/>
                <w:lang w:val="en-US"/>
              </w:rPr>
              <w:t>-.564***</w:t>
            </w:r>
          </w:p>
        </w:tc>
      </w:tr>
      <w:tr w:rsidR="003D2886" w:rsidRPr="002251CC" w14:paraId="53EB9752" w14:textId="77777777" w:rsidTr="00054143">
        <w:tc>
          <w:tcPr>
            <w:tcW w:w="3543" w:type="dxa"/>
          </w:tcPr>
          <w:p w14:paraId="10FFB1F7" w14:textId="77777777" w:rsidR="003D2886" w:rsidRPr="002251CC" w:rsidRDefault="003D2886" w:rsidP="003D2886">
            <w:pPr>
              <w:rPr>
                <w:rFonts w:ascii="Times New Roman" w:hAnsi="Times New Roman" w:cs="Times New Roman"/>
                <w:i/>
                <w:sz w:val="24"/>
                <w:szCs w:val="24"/>
                <w:lang w:val="en-US"/>
              </w:rPr>
            </w:pPr>
            <w:r w:rsidRPr="002251CC">
              <w:rPr>
                <w:rFonts w:ascii="Times New Roman" w:hAnsi="Times New Roman" w:cs="Times New Roman"/>
                <w:i/>
                <w:sz w:val="24"/>
                <w:szCs w:val="24"/>
                <w:lang w:val="en-US"/>
              </w:rPr>
              <w:t>Independent Variables</w:t>
            </w:r>
          </w:p>
        </w:tc>
        <w:tc>
          <w:tcPr>
            <w:tcW w:w="1629" w:type="dxa"/>
          </w:tcPr>
          <w:p w14:paraId="3C5B0927" w14:textId="458BE4BA" w:rsidR="003D2886" w:rsidRPr="00561377" w:rsidRDefault="003D2886" w:rsidP="003D2886">
            <w:pPr>
              <w:rPr>
                <w:rFonts w:ascii="Times New Roman" w:hAnsi="Times New Roman" w:cs="Times New Roman"/>
                <w:sz w:val="24"/>
                <w:szCs w:val="24"/>
                <w:lang w:val="en-US"/>
              </w:rPr>
            </w:pPr>
          </w:p>
        </w:tc>
        <w:tc>
          <w:tcPr>
            <w:tcW w:w="1663" w:type="dxa"/>
          </w:tcPr>
          <w:p w14:paraId="0B7AEE65" w14:textId="77777777" w:rsidR="003D2886" w:rsidRPr="006B3F31" w:rsidRDefault="003D2886" w:rsidP="003D2886">
            <w:pPr>
              <w:rPr>
                <w:rFonts w:ascii="Times New Roman" w:hAnsi="Times New Roman" w:cs="Times New Roman"/>
                <w:sz w:val="24"/>
                <w:szCs w:val="24"/>
                <w:lang w:val="en-US"/>
              </w:rPr>
            </w:pPr>
          </w:p>
        </w:tc>
        <w:tc>
          <w:tcPr>
            <w:tcW w:w="1528" w:type="dxa"/>
          </w:tcPr>
          <w:p w14:paraId="06184846" w14:textId="77777777" w:rsidR="003D2886" w:rsidRPr="002251CC" w:rsidRDefault="003D2886" w:rsidP="003D2886">
            <w:pPr>
              <w:rPr>
                <w:rFonts w:ascii="Times New Roman" w:hAnsi="Times New Roman" w:cs="Times New Roman"/>
                <w:sz w:val="24"/>
                <w:szCs w:val="24"/>
                <w:lang w:val="en-US"/>
              </w:rPr>
            </w:pPr>
          </w:p>
        </w:tc>
        <w:tc>
          <w:tcPr>
            <w:tcW w:w="1715" w:type="dxa"/>
          </w:tcPr>
          <w:p w14:paraId="6C996604" w14:textId="77777777" w:rsidR="003D2886" w:rsidRPr="002251CC" w:rsidRDefault="003D2886" w:rsidP="003D2886">
            <w:pPr>
              <w:rPr>
                <w:rFonts w:ascii="Times New Roman" w:hAnsi="Times New Roman" w:cs="Times New Roman"/>
                <w:sz w:val="24"/>
                <w:szCs w:val="24"/>
                <w:lang w:val="en-US"/>
              </w:rPr>
            </w:pPr>
          </w:p>
        </w:tc>
      </w:tr>
      <w:tr w:rsidR="003D2886" w:rsidRPr="002251CC" w14:paraId="491188E3" w14:textId="77777777" w:rsidTr="00054143">
        <w:tc>
          <w:tcPr>
            <w:tcW w:w="3543" w:type="dxa"/>
          </w:tcPr>
          <w:p w14:paraId="101905F9" w14:textId="77777777" w:rsidR="003D2886" w:rsidRPr="002251CC" w:rsidRDefault="003D2886" w:rsidP="003D2886">
            <w:pPr>
              <w:rPr>
                <w:rFonts w:ascii="Times New Roman" w:hAnsi="Times New Roman" w:cs="Times New Roman"/>
                <w:sz w:val="24"/>
                <w:szCs w:val="24"/>
                <w:lang w:val="en-US"/>
              </w:rPr>
            </w:pPr>
            <w:r w:rsidRPr="002251CC">
              <w:rPr>
                <w:rFonts w:ascii="Times New Roman" w:hAnsi="Times New Roman" w:cs="Times New Roman"/>
                <w:sz w:val="24"/>
                <w:szCs w:val="24"/>
                <w:lang w:val="en-US"/>
              </w:rPr>
              <w:t>Growth I-deals</w:t>
            </w:r>
          </w:p>
        </w:tc>
        <w:tc>
          <w:tcPr>
            <w:tcW w:w="1629" w:type="dxa"/>
          </w:tcPr>
          <w:p w14:paraId="2B06EB7D" w14:textId="77595C0A" w:rsidR="003D2886" w:rsidRPr="00C65EA2" w:rsidRDefault="003D2886" w:rsidP="003D2886">
            <w:pPr>
              <w:rPr>
                <w:rFonts w:ascii="Times New Roman" w:hAnsi="Times New Roman" w:cs="Times New Roman"/>
                <w:sz w:val="24"/>
                <w:szCs w:val="24"/>
                <w:lang w:val="en-US"/>
              </w:rPr>
            </w:pPr>
            <w:r w:rsidRPr="00561377">
              <w:rPr>
                <w:rFonts w:ascii="Times New Roman" w:hAnsi="Times New Roman" w:cs="Times New Roman"/>
                <w:sz w:val="24"/>
                <w:szCs w:val="24"/>
                <w:lang w:val="en-US"/>
              </w:rPr>
              <w:t xml:space="preserve"> .325***</w:t>
            </w:r>
          </w:p>
        </w:tc>
        <w:tc>
          <w:tcPr>
            <w:tcW w:w="1663" w:type="dxa"/>
          </w:tcPr>
          <w:p w14:paraId="4384DF92" w14:textId="3E5D5855" w:rsidR="003D2886" w:rsidRPr="002251CC" w:rsidRDefault="00BC23F8" w:rsidP="003D2886">
            <w:pPr>
              <w:rPr>
                <w:rFonts w:ascii="Times New Roman" w:hAnsi="Times New Roman" w:cs="Times New Roman"/>
                <w:sz w:val="24"/>
                <w:szCs w:val="24"/>
                <w:lang w:val="en-US"/>
              </w:rPr>
            </w:pPr>
            <w:r w:rsidRPr="006B3F31">
              <w:rPr>
                <w:rFonts w:ascii="Times New Roman" w:hAnsi="Times New Roman" w:cs="Times New Roman"/>
                <w:sz w:val="24"/>
                <w:szCs w:val="24"/>
                <w:lang w:val="en-US"/>
              </w:rPr>
              <w:t xml:space="preserve"> .</w:t>
            </w:r>
            <w:r w:rsidR="002B1BFF" w:rsidRPr="002251CC">
              <w:rPr>
                <w:rFonts w:ascii="Times New Roman" w:hAnsi="Times New Roman" w:cs="Times New Roman"/>
                <w:sz w:val="24"/>
                <w:szCs w:val="24"/>
                <w:lang w:val="en-US"/>
              </w:rPr>
              <w:t>2</w:t>
            </w:r>
            <w:r w:rsidRPr="002251CC">
              <w:rPr>
                <w:rFonts w:ascii="Times New Roman" w:hAnsi="Times New Roman" w:cs="Times New Roman"/>
                <w:sz w:val="24"/>
                <w:szCs w:val="24"/>
                <w:lang w:val="en-US"/>
              </w:rPr>
              <w:t>0</w:t>
            </w:r>
            <w:r w:rsidR="002B1BFF" w:rsidRPr="002251CC">
              <w:rPr>
                <w:rFonts w:ascii="Times New Roman" w:hAnsi="Times New Roman" w:cs="Times New Roman"/>
                <w:sz w:val="24"/>
                <w:szCs w:val="24"/>
                <w:lang w:val="en-US"/>
              </w:rPr>
              <w:t>5***</w:t>
            </w:r>
          </w:p>
        </w:tc>
        <w:tc>
          <w:tcPr>
            <w:tcW w:w="1528" w:type="dxa"/>
          </w:tcPr>
          <w:p w14:paraId="5B81B09D" w14:textId="193F9F1A" w:rsidR="003D2886" w:rsidRPr="002251CC" w:rsidRDefault="003D2886" w:rsidP="003D2886">
            <w:pPr>
              <w:rPr>
                <w:rFonts w:ascii="Times New Roman" w:hAnsi="Times New Roman" w:cs="Times New Roman"/>
                <w:sz w:val="24"/>
                <w:szCs w:val="24"/>
                <w:lang w:val="en-US"/>
              </w:rPr>
            </w:pPr>
            <w:r w:rsidRPr="002251CC">
              <w:rPr>
                <w:rFonts w:ascii="Times New Roman" w:hAnsi="Times New Roman" w:cs="Times New Roman"/>
                <w:sz w:val="24"/>
                <w:szCs w:val="24"/>
                <w:lang w:val="en-US"/>
              </w:rPr>
              <w:t xml:space="preserve"> .218***</w:t>
            </w:r>
          </w:p>
        </w:tc>
        <w:tc>
          <w:tcPr>
            <w:tcW w:w="1715" w:type="dxa"/>
          </w:tcPr>
          <w:p w14:paraId="1961694E" w14:textId="77777777" w:rsidR="003D2886" w:rsidRPr="002251CC" w:rsidRDefault="003D2886" w:rsidP="003D2886">
            <w:pPr>
              <w:rPr>
                <w:rFonts w:ascii="Times New Roman" w:hAnsi="Times New Roman" w:cs="Times New Roman"/>
                <w:sz w:val="24"/>
                <w:szCs w:val="24"/>
                <w:lang w:val="en-US"/>
              </w:rPr>
            </w:pPr>
          </w:p>
        </w:tc>
      </w:tr>
      <w:tr w:rsidR="003D2886" w:rsidRPr="002251CC" w14:paraId="5CD724B6" w14:textId="77777777" w:rsidTr="00054143">
        <w:tc>
          <w:tcPr>
            <w:tcW w:w="3543" w:type="dxa"/>
          </w:tcPr>
          <w:p w14:paraId="40BD451B" w14:textId="77777777" w:rsidR="003D2886" w:rsidRPr="002251CC" w:rsidRDefault="003D2886" w:rsidP="003D2886">
            <w:pPr>
              <w:rPr>
                <w:rFonts w:ascii="Times New Roman" w:hAnsi="Times New Roman" w:cs="Times New Roman"/>
                <w:sz w:val="24"/>
                <w:szCs w:val="24"/>
                <w:lang w:val="en-US"/>
              </w:rPr>
            </w:pPr>
            <w:r w:rsidRPr="002251CC">
              <w:rPr>
                <w:rFonts w:ascii="Times New Roman" w:hAnsi="Times New Roman" w:cs="Times New Roman"/>
                <w:sz w:val="24"/>
                <w:szCs w:val="24"/>
                <w:lang w:val="en-US"/>
              </w:rPr>
              <w:t>Accommodative I-deals</w:t>
            </w:r>
          </w:p>
        </w:tc>
        <w:tc>
          <w:tcPr>
            <w:tcW w:w="1629" w:type="dxa"/>
          </w:tcPr>
          <w:p w14:paraId="3810F214" w14:textId="28B44D00" w:rsidR="003D2886" w:rsidRPr="00C65EA2" w:rsidRDefault="003D2886" w:rsidP="003D2886">
            <w:pPr>
              <w:rPr>
                <w:rFonts w:ascii="Times New Roman" w:hAnsi="Times New Roman" w:cs="Times New Roman"/>
                <w:sz w:val="24"/>
                <w:szCs w:val="24"/>
                <w:lang w:val="en-US"/>
              </w:rPr>
            </w:pPr>
            <w:r w:rsidRPr="00561377">
              <w:rPr>
                <w:rFonts w:ascii="Times New Roman" w:hAnsi="Times New Roman" w:cs="Times New Roman"/>
                <w:sz w:val="24"/>
                <w:szCs w:val="24"/>
                <w:lang w:val="en-US"/>
              </w:rPr>
              <w:t>-.123***</w:t>
            </w:r>
          </w:p>
        </w:tc>
        <w:tc>
          <w:tcPr>
            <w:tcW w:w="1663" w:type="dxa"/>
          </w:tcPr>
          <w:p w14:paraId="7D23B7DD" w14:textId="575BF746" w:rsidR="003D2886" w:rsidRPr="002251CC" w:rsidRDefault="002B1BFF" w:rsidP="003D2886">
            <w:pPr>
              <w:rPr>
                <w:rFonts w:ascii="Times New Roman" w:hAnsi="Times New Roman" w:cs="Times New Roman"/>
                <w:sz w:val="24"/>
                <w:szCs w:val="24"/>
                <w:lang w:val="en-US"/>
              </w:rPr>
            </w:pPr>
            <w:r w:rsidRPr="006B3F31">
              <w:rPr>
                <w:rFonts w:ascii="Times New Roman" w:hAnsi="Times New Roman" w:cs="Times New Roman"/>
                <w:sz w:val="24"/>
                <w:szCs w:val="24"/>
                <w:lang w:val="en-US"/>
              </w:rPr>
              <w:t>-.128***</w:t>
            </w:r>
          </w:p>
        </w:tc>
        <w:tc>
          <w:tcPr>
            <w:tcW w:w="1528" w:type="dxa"/>
          </w:tcPr>
          <w:p w14:paraId="5E5187E1" w14:textId="38C7740C" w:rsidR="003D2886" w:rsidRPr="002251CC" w:rsidRDefault="003D2886" w:rsidP="003D2886">
            <w:pPr>
              <w:rPr>
                <w:rFonts w:ascii="Times New Roman" w:hAnsi="Times New Roman" w:cs="Times New Roman"/>
                <w:sz w:val="24"/>
                <w:szCs w:val="24"/>
                <w:lang w:val="en-US"/>
              </w:rPr>
            </w:pPr>
            <w:r w:rsidRPr="002251CC">
              <w:rPr>
                <w:rFonts w:ascii="Times New Roman" w:hAnsi="Times New Roman" w:cs="Times New Roman"/>
                <w:sz w:val="24"/>
                <w:szCs w:val="24"/>
                <w:lang w:val="en-US"/>
              </w:rPr>
              <w:t>-.005</w:t>
            </w:r>
          </w:p>
        </w:tc>
        <w:tc>
          <w:tcPr>
            <w:tcW w:w="1715" w:type="dxa"/>
          </w:tcPr>
          <w:p w14:paraId="78D6A078" w14:textId="77777777" w:rsidR="003D2886" w:rsidRPr="002251CC" w:rsidRDefault="003D2886" w:rsidP="003D2886">
            <w:pPr>
              <w:rPr>
                <w:rFonts w:ascii="Times New Roman" w:hAnsi="Times New Roman" w:cs="Times New Roman"/>
                <w:sz w:val="24"/>
                <w:szCs w:val="24"/>
                <w:lang w:val="en-US"/>
              </w:rPr>
            </w:pPr>
          </w:p>
        </w:tc>
      </w:tr>
      <w:tr w:rsidR="003D2886" w:rsidRPr="002251CC" w14:paraId="4BD8575C" w14:textId="77777777" w:rsidTr="00054143">
        <w:tc>
          <w:tcPr>
            <w:tcW w:w="3543" w:type="dxa"/>
          </w:tcPr>
          <w:p w14:paraId="44A8438B" w14:textId="77777777" w:rsidR="003D2886" w:rsidRPr="002251CC" w:rsidRDefault="003D2886" w:rsidP="003D2886">
            <w:pPr>
              <w:rPr>
                <w:rFonts w:ascii="Times New Roman" w:hAnsi="Times New Roman" w:cs="Times New Roman"/>
                <w:sz w:val="24"/>
                <w:szCs w:val="24"/>
                <w:lang w:val="en-US"/>
              </w:rPr>
            </w:pPr>
            <w:r w:rsidRPr="002251CC">
              <w:rPr>
                <w:rFonts w:ascii="Times New Roman" w:hAnsi="Times New Roman" w:cs="Times New Roman"/>
                <w:sz w:val="24"/>
                <w:szCs w:val="24"/>
                <w:lang w:val="en-US"/>
              </w:rPr>
              <w:t>Child Population Growth</w:t>
            </w:r>
          </w:p>
        </w:tc>
        <w:tc>
          <w:tcPr>
            <w:tcW w:w="1629" w:type="dxa"/>
          </w:tcPr>
          <w:p w14:paraId="0633F4C8" w14:textId="26A5BD1F" w:rsidR="003D2886" w:rsidRPr="00C65EA2" w:rsidRDefault="002B1BFF" w:rsidP="003D2886">
            <w:pPr>
              <w:rPr>
                <w:rFonts w:ascii="Times New Roman" w:hAnsi="Times New Roman" w:cs="Times New Roman"/>
                <w:sz w:val="24"/>
                <w:szCs w:val="24"/>
                <w:lang w:val="en-US"/>
              </w:rPr>
            </w:pPr>
            <w:r w:rsidRPr="00561377">
              <w:rPr>
                <w:rFonts w:ascii="Times New Roman" w:hAnsi="Times New Roman" w:cs="Times New Roman"/>
                <w:sz w:val="24"/>
                <w:szCs w:val="24"/>
                <w:lang w:val="en-US"/>
              </w:rPr>
              <w:t>-.026</w:t>
            </w:r>
          </w:p>
        </w:tc>
        <w:tc>
          <w:tcPr>
            <w:tcW w:w="1663" w:type="dxa"/>
          </w:tcPr>
          <w:p w14:paraId="12424280" w14:textId="3EDF56EA" w:rsidR="003D2886" w:rsidRPr="002251CC" w:rsidRDefault="002B1BFF" w:rsidP="003D2886">
            <w:pPr>
              <w:rPr>
                <w:rFonts w:ascii="Times New Roman" w:hAnsi="Times New Roman" w:cs="Times New Roman"/>
                <w:sz w:val="24"/>
                <w:szCs w:val="24"/>
                <w:lang w:val="en-US"/>
              </w:rPr>
            </w:pPr>
            <w:r w:rsidRPr="006B3F31">
              <w:rPr>
                <w:rFonts w:ascii="Times New Roman" w:hAnsi="Times New Roman" w:cs="Times New Roman"/>
                <w:sz w:val="24"/>
                <w:szCs w:val="24"/>
                <w:lang w:val="en-US"/>
              </w:rPr>
              <w:t xml:space="preserve"> .048</w:t>
            </w:r>
          </w:p>
        </w:tc>
        <w:tc>
          <w:tcPr>
            <w:tcW w:w="1528" w:type="dxa"/>
          </w:tcPr>
          <w:p w14:paraId="12FDD190" w14:textId="2778DB62" w:rsidR="003D2886" w:rsidRPr="002251CC" w:rsidRDefault="002B1BFF" w:rsidP="003D2886">
            <w:pPr>
              <w:rPr>
                <w:rFonts w:ascii="Times New Roman" w:hAnsi="Times New Roman" w:cs="Times New Roman"/>
                <w:sz w:val="24"/>
                <w:szCs w:val="24"/>
                <w:lang w:val="en-US"/>
              </w:rPr>
            </w:pPr>
            <w:r w:rsidRPr="002251CC">
              <w:rPr>
                <w:rFonts w:ascii="Times New Roman" w:hAnsi="Times New Roman" w:cs="Times New Roman"/>
                <w:sz w:val="24"/>
                <w:szCs w:val="24"/>
                <w:lang w:val="en-US"/>
              </w:rPr>
              <w:t xml:space="preserve"> .054</w:t>
            </w:r>
          </w:p>
        </w:tc>
        <w:tc>
          <w:tcPr>
            <w:tcW w:w="1715" w:type="dxa"/>
          </w:tcPr>
          <w:p w14:paraId="2E5D4978" w14:textId="00BFAECE" w:rsidR="003D2886" w:rsidRPr="002251CC" w:rsidRDefault="002B1BFF" w:rsidP="003D2886">
            <w:pPr>
              <w:rPr>
                <w:rFonts w:ascii="Times New Roman" w:hAnsi="Times New Roman" w:cs="Times New Roman"/>
                <w:sz w:val="24"/>
                <w:szCs w:val="24"/>
                <w:lang w:val="en-US"/>
              </w:rPr>
            </w:pPr>
            <w:r w:rsidRPr="002251CC">
              <w:rPr>
                <w:rFonts w:ascii="Times New Roman" w:hAnsi="Times New Roman" w:cs="Times New Roman"/>
                <w:sz w:val="24"/>
                <w:szCs w:val="24"/>
                <w:lang w:val="en-US"/>
              </w:rPr>
              <w:t>-.016</w:t>
            </w:r>
          </w:p>
        </w:tc>
      </w:tr>
      <w:tr w:rsidR="003D2886" w:rsidRPr="002251CC" w14:paraId="16C646D5" w14:textId="77777777" w:rsidTr="00054143">
        <w:tc>
          <w:tcPr>
            <w:tcW w:w="3543" w:type="dxa"/>
          </w:tcPr>
          <w:p w14:paraId="459C4B4C" w14:textId="77777777" w:rsidR="003D2886" w:rsidRPr="002251CC" w:rsidRDefault="003D2886" w:rsidP="003D2886">
            <w:pPr>
              <w:rPr>
                <w:rFonts w:ascii="Times New Roman" w:hAnsi="Times New Roman" w:cs="Times New Roman"/>
                <w:sz w:val="24"/>
                <w:szCs w:val="24"/>
                <w:lang w:val="en-US"/>
              </w:rPr>
            </w:pPr>
            <w:r w:rsidRPr="002251CC">
              <w:rPr>
                <w:rFonts w:ascii="Times New Roman" w:hAnsi="Times New Roman" w:cs="Times New Roman"/>
                <w:sz w:val="24"/>
                <w:szCs w:val="24"/>
                <w:lang w:val="en-US"/>
              </w:rPr>
              <w:t>Regional Unemployment</w:t>
            </w:r>
          </w:p>
        </w:tc>
        <w:tc>
          <w:tcPr>
            <w:tcW w:w="1629" w:type="dxa"/>
          </w:tcPr>
          <w:p w14:paraId="18018B83" w14:textId="3F551A50" w:rsidR="003D2886" w:rsidRPr="00C65EA2" w:rsidRDefault="002B1BFF" w:rsidP="003D2886">
            <w:pPr>
              <w:rPr>
                <w:rFonts w:ascii="Times New Roman" w:hAnsi="Times New Roman" w:cs="Times New Roman"/>
                <w:sz w:val="24"/>
                <w:szCs w:val="24"/>
                <w:lang w:val="en-US"/>
              </w:rPr>
            </w:pPr>
            <w:r w:rsidRPr="00561377">
              <w:rPr>
                <w:rFonts w:ascii="Times New Roman" w:hAnsi="Times New Roman" w:cs="Times New Roman"/>
                <w:sz w:val="24"/>
                <w:szCs w:val="24"/>
                <w:lang w:val="en-US"/>
              </w:rPr>
              <w:t xml:space="preserve"> .011</w:t>
            </w:r>
          </w:p>
        </w:tc>
        <w:tc>
          <w:tcPr>
            <w:tcW w:w="1663" w:type="dxa"/>
          </w:tcPr>
          <w:p w14:paraId="0E51DF75" w14:textId="19161F69" w:rsidR="003D2886" w:rsidRPr="002251CC" w:rsidRDefault="002B1BFF" w:rsidP="003D2886">
            <w:pPr>
              <w:rPr>
                <w:rFonts w:ascii="Times New Roman" w:hAnsi="Times New Roman" w:cs="Times New Roman"/>
                <w:sz w:val="24"/>
                <w:szCs w:val="24"/>
                <w:lang w:val="en-US"/>
              </w:rPr>
            </w:pPr>
            <w:r w:rsidRPr="006B3F31">
              <w:rPr>
                <w:rFonts w:ascii="Times New Roman" w:hAnsi="Times New Roman" w:cs="Times New Roman"/>
                <w:sz w:val="24"/>
                <w:szCs w:val="24"/>
                <w:lang w:val="en-US"/>
              </w:rPr>
              <w:t>-.029</w:t>
            </w:r>
          </w:p>
        </w:tc>
        <w:tc>
          <w:tcPr>
            <w:tcW w:w="1528" w:type="dxa"/>
          </w:tcPr>
          <w:p w14:paraId="75F64E30" w14:textId="628515E4" w:rsidR="003D2886" w:rsidRPr="002251CC" w:rsidRDefault="002B1BFF" w:rsidP="003D2886">
            <w:pPr>
              <w:rPr>
                <w:rFonts w:ascii="Times New Roman" w:hAnsi="Times New Roman" w:cs="Times New Roman"/>
                <w:sz w:val="24"/>
                <w:szCs w:val="24"/>
                <w:lang w:val="en-US"/>
              </w:rPr>
            </w:pPr>
            <w:r w:rsidRPr="002251CC">
              <w:rPr>
                <w:rFonts w:ascii="Times New Roman" w:hAnsi="Times New Roman" w:cs="Times New Roman"/>
                <w:sz w:val="24"/>
                <w:szCs w:val="24"/>
                <w:lang w:val="en-US"/>
              </w:rPr>
              <w:t>-.068</w:t>
            </w:r>
          </w:p>
        </w:tc>
        <w:tc>
          <w:tcPr>
            <w:tcW w:w="1715" w:type="dxa"/>
          </w:tcPr>
          <w:p w14:paraId="05227A9B" w14:textId="54A1B607" w:rsidR="003D2886" w:rsidRPr="002251CC" w:rsidRDefault="002B1BFF" w:rsidP="003D2886">
            <w:pPr>
              <w:rPr>
                <w:rFonts w:ascii="Times New Roman" w:hAnsi="Times New Roman" w:cs="Times New Roman"/>
                <w:sz w:val="24"/>
                <w:szCs w:val="24"/>
                <w:lang w:val="en-US"/>
              </w:rPr>
            </w:pPr>
            <w:r w:rsidRPr="002251CC">
              <w:rPr>
                <w:rFonts w:ascii="Times New Roman" w:hAnsi="Times New Roman" w:cs="Times New Roman"/>
                <w:sz w:val="24"/>
                <w:szCs w:val="24"/>
                <w:lang w:val="en-US"/>
              </w:rPr>
              <w:t>-.067</w:t>
            </w:r>
          </w:p>
        </w:tc>
      </w:tr>
      <w:tr w:rsidR="003D2886" w:rsidRPr="002251CC" w14:paraId="7A0E2164" w14:textId="77777777" w:rsidTr="00054143">
        <w:tc>
          <w:tcPr>
            <w:tcW w:w="3543" w:type="dxa"/>
          </w:tcPr>
          <w:p w14:paraId="4F980789" w14:textId="77777777" w:rsidR="003D2886" w:rsidRPr="002251CC" w:rsidRDefault="003D2886" w:rsidP="003D2886">
            <w:pPr>
              <w:rPr>
                <w:rFonts w:ascii="Times New Roman" w:hAnsi="Times New Roman" w:cs="Times New Roman"/>
                <w:i/>
                <w:sz w:val="24"/>
                <w:szCs w:val="24"/>
                <w:lang w:val="en-US"/>
              </w:rPr>
            </w:pPr>
            <w:r w:rsidRPr="002251CC">
              <w:rPr>
                <w:rFonts w:ascii="Times New Roman" w:hAnsi="Times New Roman" w:cs="Times New Roman"/>
                <w:i/>
                <w:sz w:val="24"/>
                <w:szCs w:val="24"/>
                <w:lang w:val="en-US"/>
              </w:rPr>
              <w:t>Mediators</w:t>
            </w:r>
          </w:p>
        </w:tc>
        <w:tc>
          <w:tcPr>
            <w:tcW w:w="1629" w:type="dxa"/>
          </w:tcPr>
          <w:p w14:paraId="1665E86A" w14:textId="77777777" w:rsidR="003D2886" w:rsidRPr="00561377" w:rsidRDefault="003D2886" w:rsidP="003D2886">
            <w:pPr>
              <w:rPr>
                <w:rFonts w:ascii="Times New Roman" w:hAnsi="Times New Roman" w:cs="Times New Roman"/>
                <w:sz w:val="24"/>
                <w:szCs w:val="24"/>
                <w:lang w:val="en-US"/>
              </w:rPr>
            </w:pPr>
          </w:p>
        </w:tc>
        <w:tc>
          <w:tcPr>
            <w:tcW w:w="1663" w:type="dxa"/>
          </w:tcPr>
          <w:p w14:paraId="5E91F596" w14:textId="77777777" w:rsidR="003D2886" w:rsidRPr="006B3F31" w:rsidRDefault="003D2886" w:rsidP="003D2886">
            <w:pPr>
              <w:rPr>
                <w:rFonts w:ascii="Times New Roman" w:hAnsi="Times New Roman" w:cs="Times New Roman"/>
                <w:sz w:val="24"/>
                <w:szCs w:val="24"/>
                <w:lang w:val="en-US"/>
              </w:rPr>
            </w:pPr>
          </w:p>
        </w:tc>
        <w:tc>
          <w:tcPr>
            <w:tcW w:w="1528" w:type="dxa"/>
          </w:tcPr>
          <w:p w14:paraId="2087557C" w14:textId="77777777" w:rsidR="003D2886" w:rsidRPr="002251CC" w:rsidRDefault="003D2886" w:rsidP="003D2886">
            <w:pPr>
              <w:rPr>
                <w:rFonts w:ascii="Times New Roman" w:hAnsi="Times New Roman" w:cs="Times New Roman"/>
                <w:sz w:val="24"/>
                <w:szCs w:val="24"/>
                <w:lang w:val="en-US"/>
              </w:rPr>
            </w:pPr>
          </w:p>
        </w:tc>
        <w:tc>
          <w:tcPr>
            <w:tcW w:w="1715" w:type="dxa"/>
          </w:tcPr>
          <w:p w14:paraId="02E72F4C" w14:textId="77777777" w:rsidR="003D2886" w:rsidRPr="002251CC" w:rsidRDefault="003D2886" w:rsidP="003D2886">
            <w:pPr>
              <w:rPr>
                <w:rFonts w:ascii="Times New Roman" w:hAnsi="Times New Roman" w:cs="Times New Roman"/>
                <w:sz w:val="24"/>
                <w:szCs w:val="24"/>
                <w:lang w:val="en-US"/>
              </w:rPr>
            </w:pPr>
          </w:p>
        </w:tc>
      </w:tr>
      <w:tr w:rsidR="003D2886" w:rsidRPr="002251CC" w14:paraId="32F11022" w14:textId="77777777" w:rsidTr="00054143">
        <w:tc>
          <w:tcPr>
            <w:tcW w:w="3543" w:type="dxa"/>
          </w:tcPr>
          <w:p w14:paraId="0B23EEAC" w14:textId="77777777" w:rsidR="003D2886" w:rsidRPr="002251CC" w:rsidRDefault="003D2886" w:rsidP="003D2886">
            <w:pPr>
              <w:rPr>
                <w:rFonts w:ascii="Times New Roman" w:hAnsi="Times New Roman" w:cs="Times New Roman"/>
                <w:sz w:val="24"/>
                <w:szCs w:val="24"/>
                <w:lang w:val="en-US"/>
              </w:rPr>
            </w:pPr>
            <w:r w:rsidRPr="002251CC">
              <w:rPr>
                <w:rFonts w:ascii="Times New Roman" w:hAnsi="Times New Roman" w:cs="Times New Roman"/>
                <w:sz w:val="24"/>
                <w:szCs w:val="24"/>
                <w:lang w:val="en-US"/>
              </w:rPr>
              <w:t>Innovative Work Behaviors</w:t>
            </w:r>
          </w:p>
        </w:tc>
        <w:tc>
          <w:tcPr>
            <w:tcW w:w="1629" w:type="dxa"/>
          </w:tcPr>
          <w:p w14:paraId="7C87F1E8" w14:textId="77777777" w:rsidR="003D2886" w:rsidRPr="00561377" w:rsidRDefault="003D2886" w:rsidP="003D2886">
            <w:pPr>
              <w:rPr>
                <w:rFonts w:ascii="Times New Roman" w:hAnsi="Times New Roman" w:cs="Times New Roman"/>
                <w:sz w:val="24"/>
                <w:szCs w:val="24"/>
                <w:lang w:val="en-US"/>
              </w:rPr>
            </w:pPr>
          </w:p>
        </w:tc>
        <w:tc>
          <w:tcPr>
            <w:tcW w:w="1663" w:type="dxa"/>
          </w:tcPr>
          <w:p w14:paraId="06583EAE" w14:textId="77777777" w:rsidR="003D2886" w:rsidRPr="006B3F31" w:rsidRDefault="003D2886" w:rsidP="003D2886">
            <w:pPr>
              <w:rPr>
                <w:rFonts w:ascii="Times New Roman" w:hAnsi="Times New Roman" w:cs="Times New Roman"/>
                <w:sz w:val="24"/>
                <w:szCs w:val="24"/>
                <w:lang w:val="en-US"/>
              </w:rPr>
            </w:pPr>
          </w:p>
        </w:tc>
        <w:tc>
          <w:tcPr>
            <w:tcW w:w="1528" w:type="dxa"/>
          </w:tcPr>
          <w:p w14:paraId="0269542F" w14:textId="56BBD4C3" w:rsidR="003D2886" w:rsidRPr="002251CC" w:rsidRDefault="003D2886" w:rsidP="003D2886">
            <w:pPr>
              <w:rPr>
                <w:rFonts w:ascii="Times New Roman" w:hAnsi="Times New Roman" w:cs="Times New Roman"/>
                <w:sz w:val="24"/>
                <w:szCs w:val="24"/>
                <w:lang w:val="en-US"/>
              </w:rPr>
            </w:pPr>
            <w:r w:rsidRPr="002251CC">
              <w:rPr>
                <w:rFonts w:ascii="Times New Roman" w:hAnsi="Times New Roman" w:cs="Times New Roman"/>
                <w:sz w:val="24"/>
                <w:szCs w:val="24"/>
                <w:lang w:val="en-US"/>
              </w:rPr>
              <w:t xml:space="preserve"> .078*</w:t>
            </w:r>
          </w:p>
        </w:tc>
        <w:tc>
          <w:tcPr>
            <w:tcW w:w="1715" w:type="dxa"/>
          </w:tcPr>
          <w:p w14:paraId="1DCF40AE" w14:textId="1D4AD055" w:rsidR="003D2886" w:rsidRPr="002251CC" w:rsidRDefault="002B1BFF" w:rsidP="003D2886">
            <w:pPr>
              <w:rPr>
                <w:rFonts w:ascii="Times New Roman" w:hAnsi="Times New Roman" w:cs="Times New Roman"/>
                <w:sz w:val="24"/>
                <w:szCs w:val="24"/>
                <w:lang w:val="en-US"/>
              </w:rPr>
            </w:pPr>
            <w:r w:rsidRPr="002251CC">
              <w:rPr>
                <w:rFonts w:ascii="Times New Roman" w:hAnsi="Times New Roman" w:cs="Times New Roman"/>
                <w:sz w:val="24"/>
                <w:szCs w:val="24"/>
                <w:lang w:val="en-US"/>
              </w:rPr>
              <w:t xml:space="preserve"> .109*</w:t>
            </w:r>
          </w:p>
        </w:tc>
      </w:tr>
      <w:tr w:rsidR="003D2886" w:rsidRPr="002251CC" w14:paraId="095AE911" w14:textId="77777777" w:rsidTr="00054143">
        <w:tc>
          <w:tcPr>
            <w:tcW w:w="3543" w:type="dxa"/>
          </w:tcPr>
          <w:p w14:paraId="6504A651" w14:textId="77777777" w:rsidR="003D2886" w:rsidRPr="00561377" w:rsidRDefault="003D2886" w:rsidP="003D2886">
            <w:pPr>
              <w:rPr>
                <w:rFonts w:ascii="Times New Roman" w:hAnsi="Times New Roman" w:cs="Times New Roman"/>
                <w:sz w:val="24"/>
                <w:szCs w:val="24"/>
                <w:lang w:val="en-US"/>
              </w:rPr>
            </w:pPr>
            <w:r w:rsidRPr="002251CC">
              <w:rPr>
                <w:rFonts w:ascii="Times New Roman" w:hAnsi="Times New Roman" w:cs="Times New Roman"/>
                <w:sz w:val="24"/>
                <w:szCs w:val="24"/>
                <w:lang w:val="en-US"/>
              </w:rPr>
              <w:t>Professional Development Activities</w:t>
            </w:r>
          </w:p>
        </w:tc>
        <w:tc>
          <w:tcPr>
            <w:tcW w:w="1629" w:type="dxa"/>
          </w:tcPr>
          <w:p w14:paraId="7E6D5394" w14:textId="77777777" w:rsidR="003D2886" w:rsidRPr="006B3F31" w:rsidRDefault="003D2886" w:rsidP="003D2886">
            <w:pPr>
              <w:rPr>
                <w:rFonts w:ascii="Times New Roman" w:hAnsi="Times New Roman" w:cs="Times New Roman"/>
                <w:sz w:val="24"/>
                <w:szCs w:val="24"/>
                <w:lang w:val="en-US"/>
              </w:rPr>
            </w:pPr>
          </w:p>
        </w:tc>
        <w:tc>
          <w:tcPr>
            <w:tcW w:w="1663" w:type="dxa"/>
          </w:tcPr>
          <w:p w14:paraId="432C5305" w14:textId="77777777" w:rsidR="003D2886" w:rsidRPr="002251CC" w:rsidRDefault="003D2886" w:rsidP="003D2886">
            <w:pPr>
              <w:rPr>
                <w:rFonts w:ascii="Times New Roman" w:hAnsi="Times New Roman" w:cs="Times New Roman"/>
                <w:sz w:val="24"/>
                <w:szCs w:val="24"/>
                <w:lang w:val="en-US"/>
              </w:rPr>
            </w:pPr>
          </w:p>
        </w:tc>
        <w:tc>
          <w:tcPr>
            <w:tcW w:w="1528" w:type="dxa"/>
          </w:tcPr>
          <w:p w14:paraId="1679C335" w14:textId="7EDE25F6" w:rsidR="003D2886" w:rsidRPr="002251CC" w:rsidRDefault="003D2886" w:rsidP="003D2886">
            <w:pPr>
              <w:rPr>
                <w:rFonts w:ascii="Times New Roman" w:hAnsi="Times New Roman" w:cs="Times New Roman"/>
                <w:sz w:val="24"/>
                <w:szCs w:val="24"/>
                <w:lang w:val="en-US"/>
              </w:rPr>
            </w:pPr>
            <w:r w:rsidRPr="002251CC">
              <w:rPr>
                <w:rFonts w:ascii="Times New Roman" w:hAnsi="Times New Roman" w:cs="Times New Roman"/>
                <w:sz w:val="24"/>
                <w:szCs w:val="24"/>
                <w:lang w:val="en-US"/>
              </w:rPr>
              <w:t xml:space="preserve"> .120**</w:t>
            </w:r>
          </w:p>
        </w:tc>
        <w:tc>
          <w:tcPr>
            <w:tcW w:w="1715" w:type="dxa"/>
          </w:tcPr>
          <w:p w14:paraId="58427A4E" w14:textId="5A270F0A" w:rsidR="003D2886" w:rsidRPr="002251CC" w:rsidRDefault="002B1BFF" w:rsidP="003D2886">
            <w:pPr>
              <w:rPr>
                <w:rFonts w:ascii="Times New Roman" w:hAnsi="Times New Roman" w:cs="Times New Roman"/>
                <w:sz w:val="24"/>
                <w:szCs w:val="24"/>
                <w:lang w:val="en-US"/>
              </w:rPr>
            </w:pPr>
            <w:r w:rsidRPr="002251CC">
              <w:rPr>
                <w:rFonts w:ascii="Times New Roman" w:hAnsi="Times New Roman" w:cs="Times New Roman"/>
                <w:sz w:val="24"/>
                <w:szCs w:val="24"/>
                <w:lang w:val="en-US"/>
              </w:rPr>
              <w:t>-.018</w:t>
            </w:r>
          </w:p>
        </w:tc>
      </w:tr>
      <w:tr w:rsidR="003D2886" w:rsidRPr="002251CC" w14:paraId="5EED4F9F" w14:textId="77777777" w:rsidTr="00054143">
        <w:tc>
          <w:tcPr>
            <w:tcW w:w="3543" w:type="dxa"/>
          </w:tcPr>
          <w:p w14:paraId="7FABE5C6" w14:textId="77777777" w:rsidR="003D2886" w:rsidRPr="002251CC" w:rsidRDefault="003D2886" w:rsidP="003D2886">
            <w:pPr>
              <w:rPr>
                <w:rFonts w:ascii="Times New Roman" w:hAnsi="Times New Roman" w:cs="Times New Roman"/>
                <w:sz w:val="24"/>
                <w:szCs w:val="24"/>
                <w:lang w:val="en-US"/>
              </w:rPr>
            </w:pPr>
            <w:r w:rsidRPr="002251CC">
              <w:rPr>
                <w:rFonts w:ascii="Times New Roman" w:hAnsi="Times New Roman" w:cs="Times New Roman"/>
                <w:sz w:val="24"/>
                <w:szCs w:val="24"/>
                <w:lang w:val="en-US"/>
              </w:rPr>
              <w:t>Work Engagement</w:t>
            </w:r>
          </w:p>
        </w:tc>
        <w:tc>
          <w:tcPr>
            <w:tcW w:w="1629" w:type="dxa"/>
          </w:tcPr>
          <w:p w14:paraId="009ACA67" w14:textId="77777777" w:rsidR="003D2886" w:rsidRPr="00561377" w:rsidRDefault="003D2886" w:rsidP="003D2886">
            <w:pPr>
              <w:rPr>
                <w:rFonts w:ascii="Times New Roman" w:hAnsi="Times New Roman" w:cs="Times New Roman"/>
                <w:sz w:val="24"/>
                <w:szCs w:val="24"/>
                <w:lang w:val="en-US"/>
              </w:rPr>
            </w:pPr>
          </w:p>
        </w:tc>
        <w:tc>
          <w:tcPr>
            <w:tcW w:w="1663" w:type="dxa"/>
          </w:tcPr>
          <w:p w14:paraId="4D53936E" w14:textId="77777777" w:rsidR="003D2886" w:rsidRPr="006B3F31" w:rsidRDefault="003D2886" w:rsidP="003D2886">
            <w:pPr>
              <w:rPr>
                <w:rFonts w:ascii="Times New Roman" w:hAnsi="Times New Roman" w:cs="Times New Roman"/>
                <w:sz w:val="24"/>
                <w:szCs w:val="24"/>
                <w:lang w:val="en-US"/>
              </w:rPr>
            </w:pPr>
          </w:p>
        </w:tc>
        <w:tc>
          <w:tcPr>
            <w:tcW w:w="1528" w:type="dxa"/>
          </w:tcPr>
          <w:p w14:paraId="1A4BBDC7" w14:textId="77777777" w:rsidR="003D2886" w:rsidRPr="002251CC" w:rsidRDefault="003D2886" w:rsidP="003D2886">
            <w:pPr>
              <w:rPr>
                <w:rFonts w:ascii="Times New Roman" w:hAnsi="Times New Roman" w:cs="Times New Roman"/>
                <w:sz w:val="24"/>
                <w:szCs w:val="24"/>
                <w:lang w:val="en-US"/>
              </w:rPr>
            </w:pPr>
          </w:p>
        </w:tc>
        <w:tc>
          <w:tcPr>
            <w:tcW w:w="1715" w:type="dxa"/>
          </w:tcPr>
          <w:p w14:paraId="66BC3FED" w14:textId="3EFF6898" w:rsidR="003D2886" w:rsidRPr="002251CC" w:rsidRDefault="002B1BFF" w:rsidP="003D2886">
            <w:pPr>
              <w:rPr>
                <w:rFonts w:ascii="Times New Roman" w:hAnsi="Times New Roman" w:cs="Times New Roman"/>
                <w:sz w:val="24"/>
                <w:szCs w:val="24"/>
                <w:lang w:val="en-US"/>
              </w:rPr>
            </w:pPr>
            <w:r w:rsidRPr="002251CC">
              <w:rPr>
                <w:rFonts w:ascii="Times New Roman" w:hAnsi="Times New Roman" w:cs="Times New Roman"/>
                <w:sz w:val="24"/>
                <w:szCs w:val="24"/>
                <w:lang w:val="en-US"/>
              </w:rPr>
              <w:t xml:space="preserve"> .312***</w:t>
            </w:r>
          </w:p>
        </w:tc>
      </w:tr>
      <w:tr w:rsidR="003D2886" w:rsidRPr="002251CC" w14:paraId="6E547DF4" w14:textId="77777777" w:rsidTr="00054143">
        <w:tc>
          <w:tcPr>
            <w:tcW w:w="3543" w:type="dxa"/>
          </w:tcPr>
          <w:p w14:paraId="51146F83" w14:textId="77777777" w:rsidR="003D2886" w:rsidRPr="002251CC" w:rsidRDefault="003D2886" w:rsidP="003D2886">
            <w:pPr>
              <w:rPr>
                <w:rFonts w:ascii="Times New Roman" w:hAnsi="Times New Roman" w:cs="Times New Roman"/>
                <w:i/>
                <w:sz w:val="24"/>
                <w:szCs w:val="24"/>
                <w:lang w:val="en-US"/>
              </w:rPr>
            </w:pPr>
            <w:r w:rsidRPr="002251CC">
              <w:rPr>
                <w:rFonts w:ascii="Times New Roman" w:hAnsi="Times New Roman" w:cs="Times New Roman"/>
                <w:i/>
                <w:sz w:val="24"/>
                <w:szCs w:val="24"/>
                <w:lang w:val="en-US"/>
              </w:rPr>
              <w:t>Interaction Effects</w:t>
            </w:r>
          </w:p>
        </w:tc>
        <w:tc>
          <w:tcPr>
            <w:tcW w:w="1629" w:type="dxa"/>
          </w:tcPr>
          <w:p w14:paraId="1806CBE2" w14:textId="77777777" w:rsidR="003D2886" w:rsidRPr="00561377" w:rsidRDefault="003D2886" w:rsidP="003D2886">
            <w:pPr>
              <w:rPr>
                <w:rFonts w:ascii="Times New Roman" w:hAnsi="Times New Roman" w:cs="Times New Roman"/>
                <w:sz w:val="24"/>
                <w:szCs w:val="24"/>
                <w:lang w:val="en-US"/>
              </w:rPr>
            </w:pPr>
          </w:p>
        </w:tc>
        <w:tc>
          <w:tcPr>
            <w:tcW w:w="1663" w:type="dxa"/>
          </w:tcPr>
          <w:p w14:paraId="57C86807" w14:textId="77777777" w:rsidR="003D2886" w:rsidRPr="006B3F31" w:rsidRDefault="003D2886" w:rsidP="003D2886">
            <w:pPr>
              <w:rPr>
                <w:rFonts w:ascii="Times New Roman" w:hAnsi="Times New Roman" w:cs="Times New Roman"/>
                <w:sz w:val="24"/>
                <w:szCs w:val="24"/>
                <w:lang w:val="en-US"/>
              </w:rPr>
            </w:pPr>
          </w:p>
        </w:tc>
        <w:tc>
          <w:tcPr>
            <w:tcW w:w="1528" w:type="dxa"/>
          </w:tcPr>
          <w:p w14:paraId="3E4BC6F5" w14:textId="77777777" w:rsidR="003D2886" w:rsidRPr="002251CC" w:rsidRDefault="003D2886" w:rsidP="003D2886">
            <w:pPr>
              <w:rPr>
                <w:rFonts w:ascii="Times New Roman" w:hAnsi="Times New Roman" w:cs="Times New Roman"/>
                <w:sz w:val="24"/>
                <w:szCs w:val="24"/>
                <w:lang w:val="en-US"/>
              </w:rPr>
            </w:pPr>
          </w:p>
        </w:tc>
        <w:tc>
          <w:tcPr>
            <w:tcW w:w="1715" w:type="dxa"/>
          </w:tcPr>
          <w:p w14:paraId="7C1C8CDA" w14:textId="77777777" w:rsidR="003D2886" w:rsidRPr="002251CC" w:rsidRDefault="003D2886" w:rsidP="003D2886">
            <w:pPr>
              <w:rPr>
                <w:rFonts w:ascii="Times New Roman" w:hAnsi="Times New Roman" w:cs="Times New Roman"/>
                <w:sz w:val="24"/>
                <w:szCs w:val="24"/>
                <w:lang w:val="en-US"/>
              </w:rPr>
            </w:pPr>
          </w:p>
        </w:tc>
      </w:tr>
      <w:tr w:rsidR="003D2886" w:rsidRPr="002251CC" w14:paraId="7AE5A804" w14:textId="77777777" w:rsidTr="00054143">
        <w:tc>
          <w:tcPr>
            <w:tcW w:w="3543" w:type="dxa"/>
          </w:tcPr>
          <w:p w14:paraId="3A70F619" w14:textId="77777777" w:rsidR="003D2886" w:rsidRPr="00561377" w:rsidRDefault="003D2886" w:rsidP="003D2886">
            <w:pPr>
              <w:rPr>
                <w:rFonts w:ascii="Times New Roman" w:hAnsi="Times New Roman" w:cs="Times New Roman"/>
                <w:sz w:val="24"/>
                <w:szCs w:val="24"/>
                <w:lang w:val="en-US"/>
              </w:rPr>
            </w:pPr>
            <w:r w:rsidRPr="002251CC">
              <w:rPr>
                <w:rFonts w:ascii="Times New Roman" w:hAnsi="Times New Roman" w:cs="Times New Roman"/>
                <w:sz w:val="24"/>
                <w:szCs w:val="24"/>
                <w:lang w:val="en-US"/>
              </w:rPr>
              <w:t>Growth I-deals * Child Population Growth</w:t>
            </w:r>
          </w:p>
        </w:tc>
        <w:tc>
          <w:tcPr>
            <w:tcW w:w="1629" w:type="dxa"/>
          </w:tcPr>
          <w:p w14:paraId="1A9DEBAF" w14:textId="27FAB000" w:rsidR="003D2886" w:rsidRPr="002251CC" w:rsidRDefault="003D2886" w:rsidP="003D2886">
            <w:pPr>
              <w:rPr>
                <w:rFonts w:ascii="Times New Roman" w:hAnsi="Times New Roman" w:cs="Times New Roman"/>
                <w:sz w:val="24"/>
                <w:szCs w:val="24"/>
                <w:lang w:val="en-US"/>
              </w:rPr>
            </w:pPr>
            <w:r w:rsidRPr="006B3F31">
              <w:rPr>
                <w:rFonts w:ascii="Times New Roman" w:hAnsi="Times New Roman" w:cs="Times New Roman"/>
                <w:sz w:val="24"/>
                <w:szCs w:val="24"/>
                <w:lang w:val="en-US"/>
              </w:rPr>
              <w:t xml:space="preserve"> .045</w:t>
            </w:r>
          </w:p>
        </w:tc>
        <w:tc>
          <w:tcPr>
            <w:tcW w:w="1663" w:type="dxa"/>
          </w:tcPr>
          <w:p w14:paraId="376760CE" w14:textId="7E2A2931" w:rsidR="003D2886" w:rsidRPr="002251CC" w:rsidRDefault="002B1BFF" w:rsidP="003D2886">
            <w:pPr>
              <w:rPr>
                <w:rFonts w:ascii="Times New Roman" w:hAnsi="Times New Roman" w:cs="Times New Roman"/>
                <w:sz w:val="24"/>
                <w:szCs w:val="24"/>
                <w:lang w:val="en-US"/>
              </w:rPr>
            </w:pPr>
            <w:r w:rsidRPr="002251CC">
              <w:rPr>
                <w:rFonts w:ascii="Times New Roman" w:hAnsi="Times New Roman" w:cs="Times New Roman"/>
                <w:sz w:val="24"/>
                <w:szCs w:val="24"/>
                <w:lang w:val="en-US"/>
              </w:rPr>
              <w:t xml:space="preserve"> .063*</w:t>
            </w:r>
          </w:p>
        </w:tc>
        <w:tc>
          <w:tcPr>
            <w:tcW w:w="1528" w:type="dxa"/>
          </w:tcPr>
          <w:p w14:paraId="13F99C93" w14:textId="77777777" w:rsidR="003D2886" w:rsidRPr="002251CC" w:rsidRDefault="003D2886" w:rsidP="003D2886">
            <w:pPr>
              <w:rPr>
                <w:rFonts w:ascii="Times New Roman" w:hAnsi="Times New Roman" w:cs="Times New Roman"/>
                <w:sz w:val="24"/>
                <w:szCs w:val="24"/>
                <w:lang w:val="en-US"/>
              </w:rPr>
            </w:pPr>
          </w:p>
        </w:tc>
        <w:tc>
          <w:tcPr>
            <w:tcW w:w="1715" w:type="dxa"/>
          </w:tcPr>
          <w:p w14:paraId="69F86FCB" w14:textId="77777777" w:rsidR="003D2886" w:rsidRPr="002251CC" w:rsidRDefault="003D2886" w:rsidP="003D2886">
            <w:pPr>
              <w:rPr>
                <w:rFonts w:ascii="Times New Roman" w:hAnsi="Times New Roman" w:cs="Times New Roman"/>
                <w:sz w:val="24"/>
                <w:szCs w:val="24"/>
                <w:lang w:val="en-US"/>
              </w:rPr>
            </w:pPr>
          </w:p>
        </w:tc>
      </w:tr>
      <w:tr w:rsidR="003D2886" w:rsidRPr="002251CC" w14:paraId="10D96EB7" w14:textId="77777777" w:rsidTr="00054143">
        <w:tc>
          <w:tcPr>
            <w:tcW w:w="3543" w:type="dxa"/>
          </w:tcPr>
          <w:p w14:paraId="576BA986" w14:textId="77777777" w:rsidR="003D2886" w:rsidRPr="00561377" w:rsidRDefault="003D2886" w:rsidP="003D2886">
            <w:pPr>
              <w:rPr>
                <w:rFonts w:ascii="Times New Roman" w:hAnsi="Times New Roman" w:cs="Times New Roman"/>
                <w:sz w:val="24"/>
                <w:szCs w:val="24"/>
                <w:lang w:val="en-US"/>
              </w:rPr>
            </w:pPr>
            <w:r w:rsidRPr="002251CC">
              <w:rPr>
                <w:rFonts w:ascii="Times New Roman" w:hAnsi="Times New Roman" w:cs="Times New Roman"/>
                <w:sz w:val="24"/>
                <w:szCs w:val="24"/>
                <w:lang w:val="en-US"/>
              </w:rPr>
              <w:t>Accommodative I-deals * Child Population Growth</w:t>
            </w:r>
          </w:p>
        </w:tc>
        <w:tc>
          <w:tcPr>
            <w:tcW w:w="1629" w:type="dxa"/>
          </w:tcPr>
          <w:p w14:paraId="58534E1F" w14:textId="1AEF7B87" w:rsidR="003D2886" w:rsidRPr="002251CC" w:rsidRDefault="003D2886" w:rsidP="003D2886">
            <w:pPr>
              <w:rPr>
                <w:rFonts w:ascii="Times New Roman" w:hAnsi="Times New Roman" w:cs="Times New Roman"/>
                <w:sz w:val="24"/>
                <w:szCs w:val="24"/>
                <w:lang w:val="en-US"/>
              </w:rPr>
            </w:pPr>
            <w:r w:rsidRPr="006B3F31">
              <w:rPr>
                <w:rFonts w:ascii="Times New Roman" w:hAnsi="Times New Roman" w:cs="Times New Roman"/>
                <w:sz w:val="24"/>
                <w:szCs w:val="24"/>
                <w:lang w:val="en-US"/>
              </w:rPr>
              <w:t xml:space="preserve"> .082*</w:t>
            </w:r>
          </w:p>
        </w:tc>
        <w:tc>
          <w:tcPr>
            <w:tcW w:w="1663" w:type="dxa"/>
          </w:tcPr>
          <w:p w14:paraId="0EE8F04E" w14:textId="327B4B2A" w:rsidR="003D2886" w:rsidRPr="002251CC" w:rsidRDefault="002B1BFF" w:rsidP="003D2886">
            <w:pPr>
              <w:rPr>
                <w:rFonts w:ascii="Times New Roman" w:hAnsi="Times New Roman" w:cs="Times New Roman"/>
                <w:sz w:val="24"/>
                <w:szCs w:val="24"/>
                <w:lang w:val="en-US"/>
              </w:rPr>
            </w:pPr>
            <w:r w:rsidRPr="002251CC">
              <w:rPr>
                <w:rFonts w:ascii="Times New Roman" w:hAnsi="Times New Roman" w:cs="Times New Roman"/>
                <w:sz w:val="24"/>
                <w:szCs w:val="24"/>
                <w:lang w:val="en-US"/>
              </w:rPr>
              <w:t>-.022</w:t>
            </w:r>
          </w:p>
        </w:tc>
        <w:tc>
          <w:tcPr>
            <w:tcW w:w="1528" w:type="dxa"/>
          </w:tcPr>
          <w:p w14:paraId="1957892D" w14:textId="77777777" w:rsidR="003D2886" w:rsidRPr="002251CC" w:rsidRDefault="003D2886" w:rsidP="003D2886">
            <w:pPr>
              <w:rPr>
                <w:rFonts w:ascii="Times New Roman" w:hAnsi="Times New Roman" w:cs="Times New Roman"/>
                <w:sz w:val="24"/>
                <w:szCs w:val="24"/>
                <w:lang w:val="en-US"/>
              </w:rPr>
            </w:pPr>
          </w:p>
        </w:tc>
        <w:tc>
          <w:tcPr>
            <w:tcW w:w="1715" w:type="dxa"/>
          </w:tcPr>
          <w:p w14:paraId="4E363699" w14:textId="77777777" w:rsidR="003D2886" w:rsidRPr="002251CC" w:rsidRDefault="003D2886" w:rsidP="003D2886">
            <w:pPr>
              <w:rPr>
                <w:rFonts w:ascii="Times New Roman" w:hAnsi="Times New Roman" w:cs="Times New Roman"/>
                <w:sz w:val="24"/>
                <w:szCs w:val="24"/>
                <w:lang w:val="en-US"/>
              </w:rPr>
            </w:pPr>
          </w:p>
        </w:tc>
      </w:tr>
      <w:tr w:rsidR="003D2886" w:rsidRPr="002251CC" w14:paraId="3AB40C38" w14:textId="77777777" w:rsidTr="00054143">
        <w:tc>
          <w:tcPr>
            <w:tcW w:w="3543" w:type="dxa"/>
          </w:tcPr>
          <w:p w14:paraId="007921E0" w14:textId="060AD6A6" w:rsidR="003D2886" w:rsidRPr="00C65EA2" w:rsidRDefault="003D2886" w:rsidP="004D57E4">
            <w:pPr>
              <w:rPr>
                <w:rFonts w:ascii="Times New Roman" w:hAnsi="Times New Roman" w:cs="Times New Roman"/>
                <w:sz w:val="24"/>
                <w:szCs w:val="24"/>
                <w:lang w:val="en-US"/>
              </w:rPr>
            </w:pPr>
            <w:r w:rsidRPr="002251CC">
              <w:rPr>
                <w:rFonts w:ascii="Times New Roman" w:hAnsi="Times New Roman" w:cs="Times New Roman"/>
                <w:sz w:val="24"/>
                <w:szCs w:val="24"/>
                <w:lang w:val="en-US"/>
              </w:rPr>
              <w:t xml:space="preserve">Innovative Work Behaviors * </w:t>
            </w:r>
            <w:r w:rsidR="004D57E4" w:rsidRPr="00561377">
              <w:rPr>
                <w:rFonts w:ascii="Times New Roman" w:hAnsi="Times New Roman" w:cs="Times New Roman"/>
                <w:sz w:val="24"/>
                <w:szCs w:val="24"/>
                <w:lang w:val="en-US"/>
              </w:rPr>
              <w:t>Municipal</w:t>
            </w:r>
            <w:r w:rsidRPr="00C65EA2">
              <w:rPr>
                <w:rFonts w:ascii="Times New Roman" w:hAnsi="Times New Roman" w:cs="Times New Roman"/>
                <w:sz w:val="24"/>
                <w:szCs w:val="24"/>
                <w:lang w:val="en-US"/>
              </w:rPr>
              <w:t xml:space="preserve"> Unemployment</w:t>
            </w:r>
          </w:p>
        </w:tc>
        <w:tc>
          <w:tcPr>
            <w:tcW w:w="1629" w:type="dxa"/>
          </w:tcPr>
          <w:p w14:paraId="4215351D" w14:textId="77777777" w:rsidR="003D2886" w:rsidRPr="006B3F31" w:rsidRDefault="003D2886" w:rsidP="003D2886">
            <w:pPr>
              <w:rPr>
                <w:rFonts w:ascii="Times New Roman" w:hAnsi="Times New Roman" w:cs="Times New Roman"/>
                <w:sz w:val="24"/>
                <w:szCs w:val="24"/>
                <w:lang w:val="en-US"/>
              </w:rPr>
            </w:pPr>
          </w:p>
        </w:tc>
        <w:tc>
          <w:tcPr>
            <w:tcW w:w="1663" w:type="dxa"/>
          </w:tcPr>
          <w:p w14:paraId="42A36FDB" w14:textId="77777777" w:rsidR="003D2886" w:rsidRPr="002251CC" w:rsidRDefault="003D2886" w:rsidP="003D2886">
            <w:pPr>
              <w:rPr>
                <w:rFonts w:ascii="Times New Roman" w:hAnsi="Times New Roman" w:cs="Times New Roman"/>
                <w:sz w:val="24"/>
                <w:szCs w:val="24"/>
                <w:lang w:val="en-US"/>
              </w:rPr>
            </w:pPr>
          </w:p>
        </w:tc>
        <w:tc>
          <w:tcPr>
            <w:tcW w:w="1528" w:type="dxa"/>
          </w:tcPr>
          <w:p w14:paraId="1306ED18" w14:textId="2B634880" w:rsidR="003D2886" w:rsidRPr="002251CC" w:rsidRDefault="003D2886" w:rsidP="003D2886">
            <w:pPr>
              <w:rPr>
                <w:rFonts w:ascii="Times New Roman" w:hAnsi="Times New Roman" w:cs="Times New Roman"/>
                <w:sz w:val="24"/>
                <w:szCs w:val="24"/>
                <w:lang w:val="en-US"/>
              </w:rPr>
            </w:pPr>
            <w:r w:rsidRPr="002251CC">
              <w:rPr>
                <w:rFonts w:ascii="Times New Roman" w:hAnsi="Times New Roman" w:cs="Times New Roman"/>
                <w:sz w:val="24"/>
                <w:szCs w:val="24"/>
                <w:lang w:val="en-US"/>
              </w:rPr>
              <w:t xml:space="preserve"> .061</w:t>
            </w:r>
          </w:p>
        </w:tc>
        <w:tc>
          <w:tcPr>
            <w:tcW w:w="1715" w:type="dxa"/>
          </w:tcPr>
          <w:p w14:paraId="0BC25E9B" w14:textId="77777777" w:rsidR="003D2886" w:rsidRPr="002251CC" w:rsidRDefault="003D2886" w:rsidP="003D2886">
            <w:pPr>
              <w:rPr>
                <w:rFonts w:ascii="Times New Roman" w:hAnsi="Times New Roman" w:cs="Times New Roman"/>
                <w:sz w:val="24"/>
                <w:szCs w:val="24"/>
                <w:lang w:val="en-US"/>
              </w:rPr>
            </w:pPr>
          </w:p>
        </w:tc>
      </w:tr>
      <w:tr w:rsidR="003D2886" w:rsidRPr="002251CC" w14:paraId="1BB97747" w14:textId="77777777" w:rsidTr="00054143">
        <w:tc>
          <w:tcPr>
            <w:tcW w:w="3543" w:type="dxa"/>
          </w:tcPr>
          <w:p w14:paraId="284584C1" w14:textId="71F87049" w:rsidR="003D2886" w:rsidRPr="002251CC" w:rsidRDefault="003D2886" w:rsidP="004D57E4">
            <w:pPr>
              <w:rPr>
                <w:rFonts w:ascii="Times New Roman" w:hAnsi="Times New Roman" w:cs="Times New Roman"/>
                <w:sz w:val="24"/>
                <w:szCs w:val="24"/>
                <w:lang w:val="en-US"/>
              </w:rPr>
            </w:pPr>
            <w:r w:rsidRPr="002251CC">
              <w:rPr>
                <w:rFonts w:ascii="Times New Roman" w:hAnsi="Times New Roman" w:cs="Times New Roman"/>
                <w:sz w:val="24"/>
                <w:szCs w:val="24"/>
                <w:lang w:val="en-US"/>
              </w:rPr>
              <w:t xml:space="preserve">Professional Development Activities * </w:t>
            </w:r>
            <w:r w:rsidR="004D57E4" w:rsidRPr="00561377">
              <w:rPr>
                <w:rFonts w:ascii="Times New Roman" w:hAnsi="Times New Roman" w:cs="Times New Roman"/>
                <w:sz w:val="24"/>
                <w:szCs w:val="24"/>
                <w:lang w:val="en-US"/>
              </w:rPr>
              <w:t xml:space="preserve">Municipal </w:t>
            </w:r>
            <w:r w:rsidRPr="006B3F31">
              <w:rPr>
                <w:rFonts w:ascii="Times New Roman" w:hAnsi="Times New Roman" w:cs="Times New Roman"/>
                <w:sz w:val="24"/>
                <w:szCs w:val="24"/>
                <w:lang w:val="en-US"/>
              </w:rPr>
              <w:t>Unemployment</w:t>
            </w:r>
          </w:p>
        </w:tc>
        <w:tc>
          <w:tcPr>
            <w:tcW w:w="1629" w:type="dxa"/>
          </w:tcPr>
          <w:p w14:paraId="0E02B3BD" w14:textId="77777777" w:rsidR="003D2886" w:rsidRPr="002251CC" w:rsidRDefault="003D2886" w:rsidP="003D2886">
            <w:pPr>
              <w:rPr>
                <w:rFonts w:ascii="Times New Roman" w:hAnsi="Times New Roman" w:cs="Times New Roman"/>
                <w:sz w:val="24"/>
                <w:szCs w:val="24"/>
                <w:lang w:val="en-US"/>
              </w:rPr>
            </w:pPr>
          </w:p>
        </w:tc>
        <w:tc>
          <w:tcPr>
            <w:tcW w:w="1663" w:type="dxa"/>
          </w:tcPr>
          <w:p w14:paraId="18B6020D" w14:textId="77777777" w:rsidR="003D2886" w:rsidRPr="002251CC" w:rsidRDefault="003D2886" w:rsidP="003D2886">
            <w:pPr>
              <w:rPr>
                <w:rFonts w:ascii="Times New Roman" w:hAnsi="Times New Roman" w:cs="Times New Roman"/>
                <w:sz w:val="24"/>
                <w:szCs w:val="24"/>
                <w:lang w:val="en-US"/>
              </w:rPr>
            </w:pPr>
          </w:p>
        </w:tc>
        <w:tc>
          <w:tcPr>
            <w:tcW w:w="1528" w:type="dxa"/>
          </w:tcPr>
          <w:p w14:paraId="19795C88" w14:textId="1AE13357" w:rsidR="003D2886" w:rsidRPr="002251CC" w:rsidRDefault="003D2886" w:rsidP="003D2886">
            <w:pPr>
              <w:rPr>
                <w:rFonts w:ascii="Times New Roman" w:hAnsi="Times New Roman" w:cs="Times New Roman"/>
                <w:sz w:val="24"/>
                <w:szCs w:val="24"/>
                <w:lang w:val="en-US"/>
              </w:rPr>
            </w:pPr>
            <w:r w:rsidRPr="002251CC">
              <w:rPr>
                <w:rFonts w:ascii="Times New Roman" w:hAnsi="Times New Roman" w:cs="Times New Roman"/>
                <w:sz w:val="24"/>
                <w:szCs w:val="24"/>
                <w:lang w:val="en-US"/>
              </w:rPr>
              <w:t xml:space="preserve"> .126**</w:t>
            </w:r>
          </w:p>
        </w:tc>
        <w:tc>
          <w:tcPr>
            <w:tcW w:w="1715" w:type="dxa"/>
          </w:tcPr>
          <w:p w14:paraId="5FDF7C89" w14:textId="77777777" w:rsidR="003D2886" w:rsidRPr="002251CC" w:rsidRDefault="003D2886" w:rsidP="003D2886">
            <w:pPr>
              <w:rPr>
                <w:rFonts w:ascii="Times New Roman" w:hAnsi="Times New Roman" w:cs="Times New Roman"/>
                <w:sz w:val="24"/>
                <w:szCs w:val="24"/>
                <w:lang w:val="en-US"/>
              </w:rPr>
            </w:pPr>
          </w:p>
        </w:tc>
      </w:tr>
      <w:tr w:rsidR="003D2886" w:rsidRPr="002251CC" w14:paraId="517E5067" w14:textId="77777777" w:rsidTr="00054143">
        <w:tc>
          <w:tcPr>
            <w:tcW w:w="3543" w:type="dxa"/>
          </w:tcPr>
          <w:p w14:paraId="35219AA9" w14:textId="77777777" w:rsidR="003D2886" w:rsidRPr="002251CC" w:rsidRDefault="003D2886" w:rsidP="003D2886">
            <w:pPr>
              <w:rPr>
                <w:rFonts w:ascii="Times New Roman" w:hAnsi="Times New Roman" w:cs="Times New Roman"/>
                <w:i/>
                <w:sz w:val="24"/>
                <w:szCs w:val="24"/>
                <w:lang w:val="en-US"/>
              </w:rPr>
            </w:pPr>
          </w:p>
        </w:tc>
        <w:tc>
          <w:tcPr>
            <w:tcW w:w="1629" w:type="dxa"/>
          </w:tcPr>
          <w:p w14:paraId="65372440" w14:textId="77777777" w:rsidR="003D2886" w:rsidRPr="00561377" w:rsidRDefault="003D2886" w:rsidP="003D2886">
            <w:pPr>
              <w:rPr>
                <w:rFonts w:ascii="Times New Roman" w:hAnsi="Times New Roman" w:cs="Times New Roman"/>
                <w:sz w:val="24"/>
                <w:szCs w:val="24"/>
                <w:lang w:val="en-US"/>
              </w:rPr>
            </w:pPr>
          </w:p>
        </w:tc>
        <w:tc>
          <w:tcPr>
            <w:tcW w:w="1663" w:type="dxa"/>
          </w:tcPr>
          <w:p w14:paraId="0F76A9CF" w14:textId="77777777" w:rsidR="003D2886" w:rsidRPr="006B3F31" w:rsidRDefault="003D2886" w:rsidP="003D2886">
            <w:pPr>
              <w:rPr>
                <w:rFonts w:ascii="Times New Roman" w:hAnsi="Times New Roman" w:cs="Times New Roman"/>
                <w:sz w:val="24"/>
                <w:szCs w:val="24"/>
                <w:lang w:val="en-US"/>
              </w:rPr>
            </w:pPr>
          </w:p>
        </w:tc>
        <w:tc>
          <w:tcPr>
            <w:tcW w:w="1528" w:type="dxa"/>
          </w:tcPr>
          <w:p w14:paraId="565D15A8" w14:textId="77777777" w:rsidR="003D2886" w:rsidRPr="002251CC" w:rsidRDefault="003D2886" w:rsidP="003D2886">
            <w:pPr>
              <w:rPr>
                <w:rFonts w:ascii="Times New Roman" w:hAnsi="Times New Roman" w:cs="Times New Roman"/>
                <w:sz w:val="24"/>
                <w:szCs w:val="24"/>
                <w:lang w:val="en-US"/>
              </w:rPr>
            </w:pPr>
          </w:p>
        </w:tc>
        <w:tc>
          <w:tcPr>
            <w:tcW w:w="1715" w:type="dxa"/>
          </w:tcPr>
          <w:p w14:paraId="4C14B55B" w14:textId="77777777" w:rsidR="003D2886" w:rsidRPr="002251CC" w:rsidRDefault="003D2886" w:rsidP="003D2886">
            <w:pPr>
              <w:rPr>
                <w:rFonts w:ascii="Times New Roman" w:hAnsi="Times New Roman" w:cs="Times New Roman"/>
                <w:sz w:val="24"/>
                <w:szCs w:val="24"/>
                <w:lang w:val="en-US"/>
              </w:rPr>
            </w:pPr>
          </w:p>
        </w:tc>
      </w:tr>
      <w:tr w:rsidR="0055092E" w:rsidRPr="002251CC" w14:paraId="64F559DB" w14:textId="77777777" w:rsidTr="002B1BFF">
        <w:tc>
          <w:tcPr>
            <w:tcW w:w="3543" w:type="dxa"/>
          </w:tcPr>
          <w:p w14:paraId="75DF7248" w14:textId="3562350F" w:rsidR="0055092E" w:rsidRPr="002251CC" w:rsidRDefault="0055092E" w:rsidP="0055092E">
            <w:pPr>
              <w:jc w:val="right"/>
              <w:rPr>
                <w:rFonts w:ascii="Times New Roman" w:hAnsi="Times New Roman" w:cs="Times New Roman"/>
                <w:i/>
                <w:sz w:val="24"/>
                <w:szCs w:val="24"/>
                <w:lang w:val="en-US"/>
              </w:rPr>
            </w:pPr>
            <w:r w:rsidRPr="002251CC">
              <w:rPr>
                <w:rFonts w:ascii="Times New Roman" w:hAnsi="Times New Roman" w:cs="Times New Roman"/>
                <w:i/>
                <w:sz w:val="24"/>
                <w:szCs w:val="24"/>
                <w:lang w:val="en-US"/>
              </w:rPr>
              <w:t>R</w:t>
            </w:r>
            <w:r w:rsidRPr="002251CC">
              <w:rPr>
                <w:rFonts w:ascii="Times New Roman" w:hAnsi="Times New Roman" w:cs="Times New Roman"/>
                <w:i/>
                <w:sz w:val="24"/>
                <w:szCs w:val="24"/>
                <w:vertAlign w:val="superscript"/>
                <w:lang w:val="en-US"/>
              </w:rPr>
              <w:t>2</w:t>
            </w:r>
            <w:r w:rsidRPr="002251CC">
              <w:rPr>
                <w:rFonts w:ascii="Times New Roman" w:hAnsi="Times New Roman" w:cs="Times New Roman"/>
                <w:i/>
                <w:sz w:val="24"/>
                <w:szCs w:val="24"/>
                <w:lang w:val="en-US"/>
              </w:rPr>
              <w:t xml:space="preserve"> within</w:t>
            </w:r>
          </w:p>
        </w:tc>
        <w:tc>
          <w:tcPr>
            <w:tcW w:w="1629" w:type="dxa"/>
          </w:tcPr>
          <w:p w14:paraId="18301F75" w14:textId="32919381" w:rsidR="0055092E" w:rsidRPr="00C65EA2" w:rsidRDefault="0055092E" w:rsidP="0055092E">
            <w:pPr>
              <w:rPr>
                <w:rFonts w:ascii="Times New Roman" w:hAnsi="Times New Roman" w:cs="Times New Roman"/>
                <w:sz w:val="24"/>
                <w:szCs w:val="24"/>
                <w:lang w:val="en-US"/>
              </w:rPr>
            </w:pPr>
            <w:r w:rsidRPr="00561377">
              <w:rPr>
                <w:rFonts w:ascii="Times New Roman" w:hAnsi="Times New Roman" w:cs="Times New Roman"/>
                <w:sz w:val="24"/>
                <w:szCs w:val="24"/>
                <w:lang w:val="en-US"/>
              </w:rPr>
              <w:t>.14</w:t>
            </w:r>
          </w:p>
        </w:tc>
        <w:tc>
          <w:tcPr>
            <w:tcW w:w="1663" w:type="dxa"/>
          </w:tcPr>
          <w:p w14:paraId="0933832E" w14:textId="1740AEE9" w:rsidR="0055092E" w:rsidRPr="002251CC" w:rsidRDefault="0055092E" w:rsidP="0055092E">
            <w:pPr>
              <w:rPr>
                <w:rFonts w:ascii="Times New Roman" w:hAnsi="Times New Roman" w:cs="Times New Roman"/>
                <w:sz w:val="24"/>
                <w:szCs w:val="24"/>
                <w:lang w:val="en-US"/>
              </w:rPr>
            </w:pPr>
            <w:r w:rsidRPr="006B3F31">
              <w:rPr>
                <w:rFonts w:ascii="Times New Roman" w:hAnsi="Times New Roman" w:cs="Times New Roman"/>
                <w:sz w:val="24"/>
                <w:szCs w:val="24"/>
                <w:lang w:val="en-US"/>
              </w:rPr>
              <w:t>.08</w:t>
            </w:r>
          </w:p>
        </w:tc>
        <w:tc>
          <w:tcPr>
            <w:tcW w:w="1528" w:type="dxa"/>
          </w:tcPr>
          <w:p w14:paraId="183C2D9E" w14:textId="52A1C2A4" w:rsidR="0055092E" w:rsidRPr="002251CC" w:rsidRDefault="0055092E" w:rsidP="0055092E">
            <w:pPr>
              <w:rPr>
                <w:rFonts w:ascii="Times New Roman" w:hAnsi="Times New Roman" w:cs="Times New Roman"/>
                <w:sz w:val="24"/>
                <w:szCs w:val="24"/>
                <w:lang w:val="en-US"/>
              </w:rPr>
            </w:pPr>
            <w:r w:rsidRPr="002251CC">
              <w:rPr>
                <w:rFonts w:ascii="Times New Roman" w:hAnsi="Times New Roman" w:cs="Times New Roman"/>
                <w:sz w:val="24"/>
                <w:szCs w:val="24"/>
                <w:lang w:val="en-US"/>
              </w:rPr>
              <w:t>.13</w:t>
            </w:r>
          </w:p>
        </w:tc>
        <w:tc>
          <w:tcPr>
            <w:tcW w:w="1715" w:type="dxa"/>
          </w:tcPr>
          <w:p w14:paraId="57AEB8D3" w14:textId="15AFAC9A" w:rsidR="0055092E" w:rsidRPr="002251CC" w:rsidRDefault="0055092E" w:rsidP="0055092E">
            <w:pPr>
              <w:rPr>
                <w:rFonts w:ascii="Times New Roman" w:hAnsi="Times New Roman" w:cs="Times New Roman"/>
                <w:sz w:val="24"/>
                <w:szCs w:val="24"/>
                <w:lang w:val="en-US"/>
              </w:rPr>
            </w:pPr>
            <w:r w:rsidRPr="002251CC">
              <w:rPr>
                <w:rFonts w:ascii="Times New Roman" w:hAnsi="Times New Roman" w:cs="Times New Roman"/>
                <w:sz w:val="24"/>
                <w:szCs w:val="24"/>
                <w:lang w:val="en-US"/>
              </w:rPr>
              <w:t>.13</w:t>
            </w:r>
          </w:p>
        </w:tc>
      </w:tr>
      <w:tr w:rsidR="0055092E" w:rsidRPr="002251CC" w14:paraId="404618FA" w14:textId="77777777" w:rsidTr="00054143">
        <w:tc>
          <w:tcPr>
            <w:tcW w:w="3543" w:type="dxa"/>
            <w:tcBorders>
              <w:bottom w:val="single" w:sz="4" w:space="0" w:color="auto"/>
            </w:tcBorders>
          </w:tcPr>
          <w:p w14:paraId="5A4A29D3" w14:textId="2289A5F0" w:rsidR="0055092E" w:rsidRPr="002251CC" w:rsidRDefault="0055092E" w:rsidP="0055092E">
            <w:pPr>
              <w:jc w:val="right"/>
              <w:rPr>
                <w:rFonts w:ascii="Times New Roman" w:hAnsi="Times New Roman" w:cs="Times New Roman"/>
                <w:i/>
                <w:sz w:val="24"/>
                <w:szCs w:val="24"/>
                <w:lang w:val="en-US"/>
              </w:rPr>
            </w:pPr>
            <w:r w:rsidRPr="002251CC">
              <w:rPr>
                <w:rFonts w:ascii="Times New Roman" w:hAnsi="Times New Roman" w:cs="Times New Roman"/>
                <w:i/>
                <w:sz w:val="24"/>
                <w:szCs w:val="24"/>
                <w:lang w:val="en-US"/>
              </w:rPr>
              <w:t>R</w:t>
            </w:r>
            <w:r w:rsidRPr="002251CC">
              <w:rPr>
                <w:rFonts w:ascii="Times New Roman" w:hAnsi="Times New Roman" w:cs="Times New Roman"/>
                <w:i/>
                <w:sz w:val="24"/>
                <w:szCs w:val="24"/>
                <w:vertAlign w:val="superscript"/>
                <w:lang w:val="en-US"/>
              </w:rPr>
              <w:t>2</w:t>
            </w:r>
            <w:r w:rsidRPr="002251CC">
              <w:rPr>
                <w:rFonts w:ascii="Times New Roman" w:hAnsi="Times New Roman" w:cs="Times New Roman"/>
                <w:i/>
                <w:sz w:val="24"/>
                <w:szCs w:val="24"/>
                <w:lang w:val="en-US"/>
              </w:rPr>
              <w:t xml:space="preserve"> between</w:t>
            </w:r>
          </w:p>
        </w:tc>
        <w:tc>
          <w:tcPr>
            <w:tcW w:w="1629" w:type="dxa"/>
            <w:tcBorders>
              <w:bottom w:val="single" w:sz="4" w:space="0" w:color="auto"/>
            </w:tcBorders>
          </w:tcPr>
          <w:p w14:paraId="6A337790" w14:textId="21556E15" w:rsidR="0055092E" w:rsidRPr="00C65EA2" w:rsidRDefault="0055092E" w:rsidP="0055092E">
            <w:pPr>
              <w:rPr>
                <w:rFonts w:ascii="Times New Roman" w:hAnsi="Times New Roman" w:cs="Times New Roman"/>
                <w:sz w:val="24"/>
                <w:szCs w:val="24"/>
                <w:lang w:val="en-US"/>
              </w:rPr>
            </w:pPr>
            <w:r w:rsidRPr="00561377">
              <w:rPr>
                <w:rFonts w:ascii="Times New Roman" w:hAnsi="Times New Roman" w:cs="Times New Roman"/>
                <w:sz w:val="24"/>
                <w:szCs w:val="24"/>
                <w:lang w:val="en-US"/>
              </w:rPr>
              <w:t>.02</w:t>
            </w:r>
          </w:p>
        </w:tc>
        <w:tc>
          <w:tcPr>
            <w:tcW w:w="1663" w:type="dxa"/>
            <w:tcBorders>
              <w:bottom w:val="single" w:sz="4" w:space="0" w:color="auto"/>
            </w:tcBorders>
          </w:tcPr>
          <w:p w14:paraId="537ECF70" w14:textId="65E51B4E" w:rsidR="0055092E" w:rsidRPr="002251CC" w:rsidRDefault="0055092E" w:rsidP="0055092E">
            <w:pPr>
              <w:rPr>
                <w:rFonts w:ascii="Times New Roman" w:hAnsi="Times New Roman" w:cs="Times New Roman"/>
                <w:sz w:val="24"/>
                <w:szCs w:val="24"/>
                <w:lang w:val="en-US"/>
              </w:rPr>
            </w:pPr>
            <w:r w:rsidRPr="006B3F31">
              <w:rPr>
                <w:rFonts w:ascii="Times New Roman" w:hAnsi="Times New Roman" w:cs="Times New Roman"/>
                <w:sz w:val="24"/>
                <w:szCs w:val="24"/>
                <w:lang w:val="en-US"/>
              </w:rPr>
              <w:t>.15</w:t>
            </w:r>
          </w:p>
        </w:tc>
        <w:tc>
          <w:tcPr>
            <w:tcW w:w="1528" w:type="dxa"/>
            <w:tcBorders>
              <w:bottom w:val="single" w:sz="4" w:space="0" w:color="auto"/>
            </w:tcBorders>
          </w:tcPr>
          <w:p w14:paraId="42E8ECC1" w14:textId="22B4E3BF" w:rsidR="0055092E" w:rsidRPr="002251CC" w:rsidRDefault="0055092E" w:rsidP="0055092E">
            <w:pPr>
              <w:rPr>
                <w:rFonts w:ascii="Times New Roman" w:hAnsi="Times New Roman" w:cs="Times New Roman"/>
                <w:sz w:val="24"/>
                <w:szCs w:val="24"/>
                <w:lang w:val="en-US"/>
              </w:rPr>
            </w:pPr>
            <w:r w:rsidRPr="002251CC">
              <w:rPr>
                <w:rFonts w:ascii="Times New Roman" w:hAnsi="Times New Roman" w:cs="Times New Roman"/>
                <w:sz w:val="24"/>
                <w:szCs w:val="24"/>
                <w:lang w:val="en-US"/>
              </w:rPr>
              <w:t>.51</w:t>
            </w:r>
          </w:p>
        </w:tc>
        <w:tc>
          <w:tcPr>
            <w:tcW w:w="1715" w:type="dxa"/>
            <w:tcBorders>
              <w:bottom w:val="single" w:sz="4" w:space="0" w:color="auto"/>
            </w:tcBorders>
          </w:tcPr>
          <w:p w14:paraId="7CCF859F" w14:textId="0F7D3D35" w:rsidR="0055092E" w:rsidRPr="002251CC" w:rsidRDefault="0055092E" w:rsidP="0055092E">
            <w:pPr>
              <w:rPr>
                <w:rFonts w:ascii="Times New Roman" w:hAnsi="Times New Roman" w:cs="Times New Roman"/>
                <w:sz w:val="24"/>
                <w:szCs w:val="24"/>
                <w:lang w:val="en-US"/>
              </w:rPr>
            </w:pPr>
            <w:r w:rsidRPr="002251CC">
              <w:rPr>
                <w:rFonts w:ascii="Times New Roman" w:hAnsi="Times New Roman" w:cs="Times New Roman"/>
                <w:sz w:val="24"/>
                <w:szCs w:val="24"/>
                <w:lang w:val="en-US"/>
              </w:rPr>
              <w:t>.77</w:t>
            </w:r>
          </w:p>
        </w:tc>
      </w:tr>
    </w:tbl>
    <w:p w14:paraId="52C9A344" w14:textId="05052DCA" w:rsidR="00B03D5D" w:rsidRPr="00561377" w:rsidRDefault="00B03D5D" w:rsidP="00B03D5D">
      <w:pPr>
        <w:rPr>
          <w:rFonts w:ascii="Times New Roman" w:hAnsi="Times New Roman" w:cs="Times New Roman"/>
          <w:sz w:val="24"/>
          <w:szCs w:val="24"/>
          <w:lang w:val="en-US"/>
        </w:rPr>
      </w:pPr>
      <w:r w:rsidRPr="002251CC">
        <w:rPr>
          <w:rFonts w:ascii="Times New Roman" w:hAnsi="Times New Roman" w:cs="Times New Roman"/>
          <w:i/>
          <w:sz w:val="24"/>
          <w:szCs w:val="24"/>
          <w:lang w:val="en-US"/>
        </w:rPr>
        <w:t xml:space="preserve">N </w:t>
      </w:r>
      <w:r w:rsidRPr="002251CC">
        <w:rPr>
          <w:rFonts w:ascii="Times New Roman" w:hAnsi="Times New Roman" w:cs="Times New Roman"/>
          <w:sz w:val="24"/>
          <w:szCs w:val="24"/>
          <w:lang w:val="en-US"/>
        </w:rPr>
        <w:t xml:space="preserve">= 1210; * </w:t>
      </w:r>
      <w:r w:rsidRPr="002251CC">
        <w:rPr>
          <w:rFonts w:ascii="Times New Roman" w:hAnsi="Times New Roman" w:cs="Times New Roman"/>
          <w:i/>
          <w:sz w:val="24"/>
          <w:szCs w:val="24"/>
          <w:lang w:val="en-US"/>
        </w:rPr>
        <w:t xml:space="preserve">p </w:t>
      </w:r>
      <w:r w:rsidRPr="002251CC">
        <w:rPr>
          <w:rFonts w:ascii="Times New Roman" w:hAnsi="Times New Roman" w:cs="Times New Roman"/>
          <w:sz w:val="24"/>
          <w:szCs w:val="24"/>
          <w:lang w:val="en-US"/>
        </w:rPr>
        <w:t xml:space="preserve">&lt; .05, ** </w:t>
      </w:r>
      <w:r w:rsidRPr="002251CC">
        <w:rPr>
          <w:rFonts w:ascii="Times New Roman" w:hAnsi="Times New Roman" w:cs="Times New Roman"/>
          <w:i/>
          <w:sz w:val="24"/>
          <w:szCs w:val="24"/>
          <w:lang w:val="en-US"/>
        </w:rPr>
        <w:t xml:space="preserve">p </w:t>
      </w:r>
      <w:r w:rsidRPr="002251CC">
        <w:rPr>
          <w:rFonts w:ascii="Times New Roman" w:hAnsi="Times New Roman" w:cs="Times New Roman"/>
          <w:sz w:val="24"/>
          <w:szCs w:val="24"/>
          <w:lang w:val="en-US"/>
        </w:rPr>
        <w:t xml:space="preserve">&lt; .01, *** </w:t>
      </w:r>
      <w:r w:rsidRPr="002251CC">
        <w:rPr>
          <w:rFonts w:ascii="Times New Roman" w:hAnsi="Times New Roman" w:cs="Times New Roman"/>
          <w:i/>
          <w:sz w:val="24"/>
          <w:szCs w:val="24"/>
          <w:lang w:val="en-US"/>
        </w:rPr>
        <w:t xml:space="preserve">p </w:t>
      </w:r>
      <w:r w:rsidRPr="002251CC">
        <w:rPr>
          <w:rFonts w:ascii="Times New Roman" w:hAnsi="Times New Roman" w:cs="Times New Roman"/>
          <w:sz w:val="24"/>
          <w:szCs w:val="24"/>
          <w:lang w:val="en-US"/>
        </w:rPr>
        <w:t>&lt; .001.</w:t>
      </w:r>
    </w:p>
    <w:p w14:paraId="5B75C2B5" w14:textId="77777777" w:rsidR="00B03D5D" w:rsidRPr="00C65EA2" w:rsidRDefault="00B03D5D">
      <w:pPr>
        <w:rPr>
          <w:rFonts w:ascii="Times New Roman" w:hAnsi="Times New Roman" w:cs="Times New Roman"/>
          <w:sz w:val="24"/>
          <w:szCs w:val="24"/>
          <w:lang w:val="en-US"/>
        </w:rPr>
      </w:pPr>
      <w:r w:rsidRPr="00C65EA2">
        <w:rPr>
          <w:rFonts w:ascii="Times New Roman" w:hAnsi="Times New Roman" w:cs="Times New Roman"/>
          <w:sz w:val="24"/>
          <w:szCs w:val="24"/>
          <w:lang w:val="en-US"/>
        </w:rPr>
        <w:br w:type="page"/>
      </w:r>
    </w:p>
    <w:p w14:paraId="30861EC8" w14:textId="6E26818F" w:rsidR="00B03D5D" w:rsidRPr="002251CC" w:rsidRDefault="00DF0FC3" w:rsidP="009A1299">
      <w:pPr>
        <w:rPr>
          <w:rFonts w:ascii="Times New Roman" w:hAnsi="Times New Roman" w:cs="Times New Roman"/>
          <w:sz w:val="24"/>
          <w:szCs w:val="24"/>
          <w:lang w:val="en-US"/>
        </w:rPr>
      </w:pPr>
      <w:r w:rsidRPr="006B3F31">
        <w:rPr>
          <w:rFonts w:ascii="Times New Roman" w:hAnsi="Times New Roman" w:cs="Times New Roman"/>
          <w:sz w:val="24"/>
          <w:szCs w:val="24"/>
          <w:lang w:val="en-US"/>
        </w:rPr>
        <w:t>Table 3</w:t>
      </w:r>
      <w:r w:rsidR="009A1299" w:rsidRPr="002251CC">
        <w:rPr>
          <w:rFonts w:ascii="Times New Roman" w:hAnsi="Times New Roman" w:cs="Times New Roman"/>
          <w:sz w:val="24"/>
          <w:szCs w:val="24"/>
          <w:lang w:val="en-US"/>
        </w:rPr>
        <w:t xml:space="preserve">: </w:t>
      </w:r>
      <w:r w:rsidR="00B03D5D" w:rsidRPr="002251CC">
        <w:rPr>
          <w:rFonts w:ascii="Times New Roman" w:hAnsi="Times New Roman" w:cs="Times New Roman"/>
          <w:sz w:val="24"/>
          <w:szCs w:val="24"/>
          <w:lang w:val="en-US"/>
        </w:rPr>
        <w:t>Indirect Effects and Conditional Indirect Effects with Bootstrapping</w:t>
      </w:r>
    </w:p>
    <w:tbl>
      <w:tblPr>
        <w:tblStyle w:val="Tabelraster"/>
        <w:tblW w:w="9370" w:type="dxa"/>
        <w:tblBorders>
          <w:left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093"/>
        <w:gridCol w:w="1723"/>
        <w:gridCol w:w="1554"/>
      </w:tblGrid>
      <w:tr w:rsidR="004D57E4" w:rsidRPr="002251CC" w14:paraId="03B82034" w14:textId="77777777" w:rsidTr="005725B3">
        <w:tc>
          <w:tcPr>
            <w:tcW w:w="6093" w:type="dxa"/>
            <w:tcBorders>
              <w:bottom w:val="nil"/>
            </w:tcBorders>
          </w:tcPr>
          <w:p w14:paraId="65CF0ADB" w14:textId="77777777" w:rsidR="00B03D5D" w:rsidRPr="002251CC" w:rsidRDefault="00B03D5D" w:rsidP="00F156B9">
            <w:pPr>
              <w:rPr>
                <w:rFonts w:ascii="Times New Roman" w:hAnsi="Times New Roman" w:cs="Times New Roman"/>
                <w:sz w:val="24"/>
                <w:szCs w:val="24"/>
                <w:lang w:val="en-US"/>
              </w:rPr>
            </w:pPr>
          </w:p>
        </w:tc>
        <w:tc>
          <w:tcPr>
            <w:tcW w:w="3277" w:type="dxa"/>
            <w:gridSpan w:val="2"/>
            <w:tcBorders>
              <w:top w:val="single" w:sz="4" w:space="0" w:color="auto"/>
              <w:bottom w:val="single" w:sz="4" w:space="0" w:color="auto"/>
            </w:tcBorders>
          </w:tcPr>
          <w:p w14:paraId="52E058B6" w14:textId="77777777" w:rsidR="004D57E4" w:rsidRPr="002251CC" w:rsidRDefault="004D57E4" w:rsidP="00F156B9">
            <w:pPr>
              <w:rPr>
                <w:rFonts w:ascii="Times New Roman" w:hAnsi="Times New Roman" w:cs="Times New Roman"/>
                <w:sz w:val="24"/>
                <w:szCs w:val="24"/>
                <w:lang w:val="en-US"/>
              </w:rPr>
            </w:pPr>
            <w:r w:rsidRPr="002251CC">
              <w:rPr>
                <w:rFonts w:ascii="Times New Roman" w:hAnsi="Times New Roman" w:cs="Times New Roman"/>
                <w:sz w:val="24"/>
                <w:szCs w:val="24"/>
                <w:lang w:val="en-US"/>
              </w:rPr>
              <w:t>Bootstrapping</w:t>
            </w:r>
          </w:p>
        </w:tc>
      </w:tr>
      <w:tr w:rsidR="00776CCD" w:rsidRPr="002251CC" w14:paraId="2D78002A" w14:textId="77777777" w:rsidTr="005725B3">
        <w:tc>
          <w:tcPr>
            <w:tcW w:w="6093" w:type="dxa"/>
            <w:tcBorders>
              <w:top w:val="nil"/>
              <w:bottom w:val="single" w:sz="4" w:space="0" w:color="auto"/>
            </w:tcBorders>
          </w:tcPr>
          <w:p w14:paraId="49B81573" w14:textId="77777777" w:rsidR="00776CCD" w:rsidRPr="002251CC" w:rsidRDefault="00776CCD" w:rsidP="00F156B9">
            <w:pPr>
              <w:rPr>
                <w:rFonts w:ascii="Times New Roman" w:hAnsi="Times New Roman" w:cs="Times New Roman"/>
                <w:sz w:val="24"/>
                <w:szCs w:val="24"/>
                <w:lang w:val="en-US"/>
              </w:rPr>
            </w:pPr>
          </w:p>
        </w:tc>
        <w:tc>
          <w:tcPr>
            <w:tcW w:w="1723" w:type="dxa"/>
            <w:tcBorders>
              <w:top w:val="single" w:sz="4" w:space="0" w:color="auto"/>
              <w:bottom w:val="single" w:sz="4" w:space="0" w:color="auto"/>
            </w:tcBorders>
            <w:vAlign w:val="bottom"/>
          </w:tcPr>
          <w:p w14:paraId="361BBD36" w14:textId="77777777" w:rsidR="00776CCD" w:rsidRPr="006B3F31" w:rsidRDefault="00776CCD" w:rsidP="00F156B9">
            <w:pPr>
              <w:rPr>
                <w:rFonts w:ascii="Times New Roman" w:hAnsi="Times New Roman" w:cs="Times New Roman"/>
                <w:sz w:val="24"/>
                <w:szCs w:val="24"/>
                <w:lang w:val="en-US"/>
              </w:rPr>
            </w:pPr>
            <w:r w:rsidRPr="00561377">
              <w:rPr>
                <w:rFonts w:ascii="Times New Roman" w:hAnsi="Times New Roman" w:cs="Times New Roman"/>
                <w:sz w:val="24"/>
                <w:szCs w:val="24"/>
                <w:lang w:val="en-US"/>
              </w:rPr>
              <w:t>Unstandardized Estimate</w:t>
            </w:r>
          </w:p>
        </w:tc>
        <w:tc>
          <w:tcPr>
            <w:tcW w:w="1554" w:type="dxa"/>
            <w:tcBorders>
              <w:top w:val="single" w:sz="4" w:space="0" w:color="auto"/>
              <w:bottom w:val="single" w:sz="4" w:space="0" w:color="auto"/>
            </w:tcBorders>
            <w:vAlign w:val="bottom"/>
          </w:tcPr>
          <w:p w14:paraId="613691B0" w14:textId="77777777" w:rsidR="00776CCD" w:rsidRPr="002251CC" w:rsidRDefault="00776CCD" w:rsidP="00F156B9">
            <w:pPr>
              <w:rPr>
                <w:rFonts w:ascii="Times New Roman" w:hAnsi="Times New Roman" w:cs="Times New Roman"/>
                <w:sz w:val="24"/>
                <w:szCs w:val="24"/>
                <w:lang w:val="en-US"/>
              </w:rPr>
            </w:pPr>
            <w:r w:rsidRPr="002251CC">
              <w:rPr>
                <w:rFonts w:ascii="Times New Roman" w:hAnsi="Times New Roman" w:cs="Times New Roman"/>
                <w:sz w:val="24"/>
                <w:szCs w:val="24"/>
                <w:lang w:val="en-US"/>
              </w:rPr>
              <w:t>95% Confidence Interval</w:t>
            </w:r>
          </w:p>
        </w:tc>
      </w:tr>
      <w:tr w:rsidR="00776CCD" w:rsidRPr="002251CC" w14:paraId="391C1463" w14:textId="77777777" w:rsidTr="005725B3">
        <w:tc>
          <w:tcPr>
            <w:tcW w:w="6093" w:type="dxa"/>
            <w:tcBorders>
              <w:top w:val="single" w:sz="4" w:space="0" w:color="auto"/>
            </w:tcBorders>
          </w:tcPr>
          <w:p w14:paraId="6FAB0D0B" w14:textId="0966F445" w:rsidR="00776CCD" w:rsidRPr="002251CC" w:rsidRDefault="00E36C14" w:rsidP="00F156B9">
            <w:pPr>
              <w:rPr>
                <w:rFonts w:ascii="Times New Roman" w:hAnsi="Times New Roman" w:cs="Times New Roman"/>
                <w:i/>
                <w:sz w:val="24"/>
                <w:szCs w:val="24"/>
                <w:lang w:val="en-US"/>
              </w:rPr>
            </w:pPr>
            <w:r w:rsidRPr="002251CC">
              <w:rPr>
                <w:rFonts w:ascii="Times New Roman" w:hAnsi="Times New Roman" w:cs="Times New Roman"/>
                <w:i/>
                <w:sz w:val="24"/>
                <w:szCs w:val="24"/>
                <w:lang w:val="en-US"/>
              </w:rPr>
              <w:t xml:space="preserve">Specific </w:t>
            </w:r>
            <w:r w:rsidR="00776CCD" w:rsidRPr="002251CC">
              <w:rPr>
                <w:rFonts w:ascii="Times New Roman" w:hAnsi="Times New Roman" w:cs="Times New Roman"/>
                <w:i/>
                <w:sz w:val="24"/>
                <w:szCs w:val="24"/>
                <w:lang w:val="en-US"/>
              </w:rPr>
              <w:t>Indirect Effects</w:t>
            </w:r>
          </w:p>
        </w:tc>
        <w:tc>
          <w:tcPr>
            <w:tcW w:w="1723" w:type="dxa"/>
            <w:tcBorders>
              <w:top w:val="single" w:sz="4" w:space="0" w:color="auto"/>
            </w:tcBorders>
          </w:tcPr>
          <w:p w14:paraId="10204B45" w14:textId="77777777" w:rsidR="00776CCD" w:rsidRPr="00561377" w:rsidRDefault="00776CCD" w:rsidP="00F156B9">
            <w:pPr>
              <w:rPr>
                <w:rFonts w:ascii="Times New Roman" w:hAnsi="Times New Roman" w:cs="Times New Roman"/>
                <w:sz w:val="24"/>
                <w:szCs w:val="24"/>
                <w:lang w:val="en-US"/>
              </w:rPr>
            </w:pPr>
          </w:p>
        </w:tc>
        <w:tc>
          <w:tcPr>
            <w:tcW w:w="1554" w:type="dxa"/>
            <w:tcBorders>
              <w:top w:val="single" w:sz="4" w:space="0" w:color="auto"/>
            </w:tcBorders>
          </w:tcPr>
          <w:p w14:paraId="41F45BAD" w14:textId="77777777" w:rsidR="00776CCD" w:rsidRPr="006B3F31" w:rsidRDefault="00776CCD" w:rsidP="00F156B9">
            <w:pPr>
              <w:rPr>
                <w:rFonts w:ascii="Times New Roman" w:hAnsi="Times New Roman" w:cs="Times New Roman"/>
                <w:sz w:val="24"/>
                <w:szCs w:val="24"/>
                <w:lang w:val="en-US"/>
              </w:rPr>
            </w:pPr>
          </w:p>
        </w:tc>
      </w:tr>
      <w:tr w:rsidR="00776CCD" w:rsidRPr="002251CC" w14:paraId="1816D057" w14:textId="77777777" w:rsidTr="005725B3">
        <w:tc>
          <w:tcPr>
            <w:tcW w:w="6093" w:type="dxa"/>
          </w:tcPr>
          <w:p w14:paraId="0546DD7B" w14:textId="2A8BAC6F" w:rsidR="00776CCD" w:rsidRPr="002251CC" w:rsidRDefault="00776CCD" w:rsidP="00F156B9">
            <w:pPr>
              <w:rPr>
                <w:rFonts w:ascii="Times New Roman" w:hAnsi="Times New Roman" w:cs="Times New Roman"/>
                <w:sz w:val="24"/>
                <w:szCs w:val="24"/>
                <w:lang w:val="en-US"/>
              </w:rPr>
            </w:pPr>
            <w:r w:rsidRPr="002251CC">
              <w:rPr>
                <w:rFonts w:ascii="Times New Roman" w:hAnsi="Times New Roman" w:cs="Times New Roman"/>
                <w:sz w:val="24"/>
                <w:szCs w:val="24"/>
                <w:lang w:val="en-US"/>
              </w:rPr>
              <w:t>Growth I-deals → IWB → Work Engagement</w:t>
            </w:r>
          </w:p>
        </w:tc>
        <w:tc>
          <w:tcPr>
            <w:tcW w:w="1723" w:type="dxa"/>
          </w:tcPr>
          <w:p w14:paraId="0AAB5E0D" w14:textId="5CFA3157" w:rsidR="00776CCD" w:rsidRPr="00C65EA2" w:rsidRDefault="005A1130" w:rsidP="00F156B9">
            <w:pPr>
              <w:rPr>
                <w:rFonts w:ascii="Times New Roman" w:hAnsi="Times New Roman" w:cs="Times New Roman"/>
                <w:sz w:val="24"/>
                <w:szCs w:val="24"/>
                <w:lang w:val="en-US"/>
              </w:rPr>
            </w:pPr>
            <w:r w:rsidRPr="00561377">
              <w:rPr>
                <w:rFonts w:ascii="Times New Roman" w:hAnsi="Times New Roman" w:cs="Times New Roman"/>
                <w:sz w:val="24"/>
                <w:szCs w:val="24"/>
                <w:lang w:val="en-US"/>
              </w:rPr>
              <w:t>.025*</w:t>
            </w:r>
          </w:p>
        </w:tc>
        <w:tc>
          <w:tcPr>
            <w:tcW w:w="1554" w:type="dxa"/>
          </w:tcPr>
          <w:p w14:paraId="6B43CC32" w14:textId="19BE7766" w:rsidR="00776CCD" w:rsidRPr="002251CC" w:rsidRDefault="00776CCD" w:rsidP="005A1130">
            <w:pPr>
              <w:rPr>
                <w:rFonts w:ascii="Times New Roman" w:hAnsi="Times New Roman" w:cs="Times New Roman"/>
                <w:sz w:val="24"/>
                <w:szCs w:val="24"/>
                <w:lang w:val="en-US"/>
              </w:rPr>
            </w:pPr>
            <w:r w:rsidRPr="006B3F31">
              <w:rPr>
                <w:rFonts w:ascii="Times New Roman" w:hAnsi="Times New Roman" w:cs="Times New Roman"/>
                <w:sz w:val="24"/>
                <w:szCs w:val="24"/>
                <w:lang w:val="en-US"/>
              </w:rPr>
              <w:t>[</w:t>
            </w:r>
            <w:r w:rsidR="005A1130" w:rsidRPr="002251CC">
              <w:rPr>
                <w:rFonts w:ascii="Times New Roman" w:hAnsi="Times New Roman" w:cs="Times New Roman"/>
                <w:sz w:val="24"/>
                <w:szCs w:val="24"/>
                <w:lang w:val="en-US"/>
              </w:rPr>
              <w:t>.006, .044</w:t>
            </w:r>
            <w:r w:rsidRPr="002251CC">
              <w:rPr>
                <w:rFonts w:ascii="Times New Roman" w:hAnsi="Times New Roman" w:cs="Times New Roman"/>
                <w:sz w:val="24"/>
                <w:szCs w:val="24"/>
                <w:lang w:val="en-US"/>
              </w:rPr>
              <w:t>]</w:t>
            </w:r>
          </w:p>
        </w:tc>
      </w:tr>
      <w:tr w:rsidR="00776CCD" w:rsidRPr="002251CC" w14:paraId="3DD43150" w14:textId="77777777" w:rsidTr="005725B3">
        <w:tc>
          <w:tcPr>
            <w:tcW w:w="6093" w:type="dxa"/>
          </w:tcPr>
          <w:p w14:paraId="3E435D44" w14:textId="40BDCDBE" w:rsidR="00776CCD" w:rsidRPr="002251CC" w:rsidRDefault="00776CCD" w:rsidP="00F156B9">
            <w:pPr>
              <w:rPr>
                <w:rFonts w:ascii="Times New Roman" w:hAnsi="Times New Roman" w:cs="Times New Roman"/>
                <w:sz w:val="24"/>
                <w:szCs w:val="24"/>
                <w:lang w:val="en-US"/>
              </w:rPr>
            </w:pPr>
            <w:r w:rsidRPr="002251CC">
              <w:rPr>
                <w:rFonts w:ascii="Times New Roman" w:hAnsi="Times New Roman" w:cs="Times New Roman"/>
                <w:sz w:val="24"/>
                <w:szCs w:val="24"/>
                <w:lang w:val="en-US"/>
              </w:rPr>
              <w:t>Growth I-deals → IWB → Work Engagement → MCW</w:t>
            </w:r>
          </w:p>
        </w:tc>
        <w:tc>
          <w:tcPr>
            <w:tcW w:w="1723" w:type="dxa"/>
          </w:tcPr>
          <w:p w14:paraId="395DD45E" w14:textId="14E56846" w:rsidR="00776CCD" w:rsidRPr="00C65EA2" w:rsidRDefault="005A1130" w:rsidP="00F156B9">
            <w:pPr>
              <w:rPr>
                <w:rFonts w:ascii="Times New Roman" w:hAnsi="Times New Roman" w:cs="Times New Roman"/>
                <w:sz w:val="24"/>
                <w:szCs w:val="24"/>
                <w:lang w:val="en-US"/>
              </w:rPr>
            </w:pPr>
            <w:r w:rsidRPr="00561377">
              <w:rPr>
                <w:rFonts w:ascii="Times New Roman" w:hAnsi="Times New Roman" w:cs="Times New Roman"/>
                <w:sz w:val="24"/>
                <w:szCs w:val="24"/>
                <w:lang w:val="en-US"/>
              </w:rPr>
              <w:t>.008*</w:t>
            </w:r>
          </w:p>
        </w:tc>
        <w:tc>
          <w:tcPr>
            <w:tcW w:w="1554" w:type="dxa"/>
          </w:tcPr>
          <w:p w14:paraId="5FA8EBBE" w14:textId="16588530" w:rsidR="00776CCD" w:rsidRPr="002251CC" w:rsidRDefault="005A1130" w:rsidP="00F156B9">
            <w:pPr>
              <w:rPr>
                <w:rFonts w:ascii="Times New Roman" w:hAnsi="Times New Roman" w:cs="Times New Roman"/>
                <w:sz w:val="24"/>
                <w:szCs w:val="24"/>
                <w:lang w:val="en-US"/>
              </w:rPr>
            </w:pPr>
            <w:r w:rsidRPr="006B3F31">
              <w:rPr>
                <w:rFonts w:ascii="Times New Roman" w:hAnsi="Times New Roman" w:cs="Times New Roman"/>
                <w:sz w:val="24"/>
                <w:szCs w:val="24"/>
                <w:lang w:val="en-US"/>
              </w:rPr>
              <w:t>[.002, .014</w:t>
            </w:r>
            <w:r w:rsidR="00776CCD" w:rsidRPr="002251CC">
              <w:rPr>
                <w:rFonts w:ascii="Times New Roman" w:hAnsi="Times New Roman" w:cs="Times New Roman"/>
                <w:sz w:val="24"/>
                <w:szCs w:val="24"/>
                <w:lang w:val="en-US"/>
              </w:rPr>
              <w:t>]</w:t>
            </w:r>
          </w:p>
        </w:tc>
      </w:tr>
      <w:tr w:rsidR="00776CCD" w:rsidRPr="002251CC" w14:paraId="15BD9313" w14:textId="77777777" w:rsidTr="005725B3">
        <w:tc>
          <w:tcPr>
            <w:tcW w:w="6093" w:type="dxa"/>
          </w:tcPr>
          <w:p w14:paraId="1074A088" w14:textId="57A9188E" w:rsidR="00776CCD" w:rsidRPr="002251CC" w:rsidRDefault="00776CCD" w:rsidP="00F156B9">
            <w:pPr>
              <w:rPr>
                <w:rFonts w:ascii="Times New Roman" w:hAnsi="Times New Roman" w:cs="Times New Roman"/>
                <w:sz w:val="24"/>
                <w:szCs w:val="24"/>
                <w:lang w:val="en-US"/>
              </w:rPr>
            </w:pPr>
            <w:r w:rsidRPr="002251CC">
              <w:rPr>
                <w:rFonts w:ascii="Times New Roman" w:hAnsi="Times New Roman" w:cs="Times New Roman"/>
                <w:sz w:val="24"/>
                <w:szCs w:val="24"/>
                <w:lang w:val="en-US"/>
              </w:rPr>
              <w:t>Growth I-deals → PDA → Work Engagement</w:t>
            </w:r>
          </w:p>
        </w:tc>
        <w:tc>
          <w:tcPr>
            <w:tcW w:w="1723" w:type="dxa"/>
          </w:tcPr>
          <w:p w14:paraId="653F4C68" w14:textId="0EA014BB" w:rsidR="00776CCD" w:rsidRPr="00C65EA2" w:rsidRDefault="005725B3" w:rsidP="00F156B9">
            <w:pPr>
              <w:rPr>
                <w:rFonts w:ascii="Times New Roman" w:hAnsi="Times New Roman" w:cs="Times New Roman"/>
                <w:sz w:val="24"/>
                <w:szCs w:val="24"/>
                <w:lang w:val="en-US"/>
              </w:rPr>
            </w:pPr>
            <w:r w:rsidRPr="00561377">
              <w:rPr>
                <w:rFonts w:ascii="Times New Roman" w:hAnsi="Times New Roman" w:cs="Times New Roman"/>
                <w:sz w:val="24"/>
                <w:szCs w:val="24"/>
                <w:lang w:val="en-US"/>
              </w:rPr>
              <w:t>.016*</w:t>
            </w:r>
          </w:p>
        </w:tc>
        <w:tc>
          <w:tcPr>
            <w:tcW w:w="1554" w:type="dxa"/>
          </w:tcPr>
          <w:p w14:paraId="48632B2A" w14:textId="51301462" w:rsidR="00776CCD" w:rsidRPr="002251CC" w:rsidRDefault="005A1130" w:rsidP="005A1130">
            <w:pPr>
              <w:rPr>
                <w:rFonts w:ascii="Times New Roman" w:hAnsi="Times New Roman" w:cs="Times New Roman"/>
                <w:sz w:val="24"/>
                <w:szCs w:val="24"/>
                <w:lang w:val="en-US"/>
              </w:rPr>
            </w:pPr>
            <w:r w:rsidRPr="006B3F31">
              <w:rPr>
                <w:rFonts w:ascii="Times New Roman" w:hAnsi="Times New Roman" w:cs="Times New Roman"/>
                <w:sz w:val="24"/>
                <w:szCs w:val="24"/>
                <w:lang w:val="en-US"/>
              </w:rPr>
              <w:t>[.003, .029</w:t>
            </w:r>
            <w:r w:rsidR="00776CCD" w:rsidRPr="002251CC">
              <w:rPr>
                <w:rFonts w:ascii="Times New Roman" w:hAnsi="Times New Roman" w:cs="Times New Roman"/>
                <w:sz w:val="24"/>
                <w:szCs w:val="24"/>
                <w:lang w:val="en-US"/>
              </w:rPr>
              <w:t>]</w:t>
            </w:r>
          </w:p>
        </w:tc>
      </w:tr>
      <w:tr w:rsidR="00776CCD" w:rsidRPr="002251CC" w14:paraId="59B0A143" w14:textId="77777777" w:rsidTr="005725B3">
        <w:tc>
          <w:tcPr>
            <w:tcW w:w="6093" w:type="dxa"/>
          </w:tcPr>
          <w:p w14:paraId="16856BFF" w14:textId="12DC0D89" w:rsidR="00776CCD" w:rsidRPr="002251CC" w:rsidRDefault="00776CCD" w:rsidP="00F156B9">
            <w:pPr>
              <w:rPr>
                <w:rFonts w:ascii="Times New Roman" w:hAnsi="Times New Roman" w:cs="Times New Roman"/>
                <w:sz w:val="24"/>
                <w:szCs w:val="24"/>
                <w:lang w:val="en-US"/>
              </w:rPr>
            </w:pPr>
            <w:r w:rsidRPr="002251CC">
              <w:rPr>
                <w:rFonts w:ascii="Times New Roman" w:hAnsi="Times New Roman" w:cs="Times New Roman"/>
                <w:sz w:val="24"/>
                <w:szCs w:val="24"/>
                <w:lang w:val="en-US"/>
              </w:rPr>
              <w:t>Growth I-deals → PDA → Work Engagement → MCW</w:t>
            </w:r>
          </w:p>
        </w:tc>
        <w:tc>
          <w:tcPr>
            <w:tcW w:w="1723" w:type="dxa"/>
          </w:tcPr>
          <w:p w14:paraId="178CDD32" w14:textId="3B2E611D" w:rsidR="00776CCD" w:rsidRPr="00C65EA2" w:rsidRDefault="005725B3" w:rsidP="00F156B9">
            <w:pPr>
              <w:rPr>
                <w:rFonts w:ascii="Times New Roman" w:hAnsi="Times New Roman" w:cs="Times New Roman"/>
                <w:sz w:val="24"/>
                <w:szCs w:val="24"/>
                <w:lang w:val="en-US"/>
              </w:rPr>
            </w:pPr>
            <w:r w:rsidRPr="00561377">
              <w:rPr>
                <w:rFonts w:ascii="Times New Roman" w:hAnsi="Times New Roman" w:cs="Times New Roman"/>
                <w:sz w:val="24"/>
                <w:szCs w:val="24"/>
                <w:lang w:val="en-US"/>
              </w:rPr>
              <w:t>.001*</w:t>
            </w:r>
          </w:p>
        </w:tc>
        <w:tc>
          <w:tcPr>
            <w:tcW w:w="1554" w:type="dxa"/>
          </w:tcPr>
          <w:p w14:paraId="120E8C8D" w14:textId="4EFDCC2F" w:rsidR="00776CCD" w:rsidRPr="002251CC" w:rsidRDefault="005A1130" w:rsidP="00F156B9">
            <w:pPr>
              <w:rPr>
                <w:rFonts w:ascii="Times New Roman" w:hAnsi="Times New Roman" w:cs="Times New Roman"/>
                <w:sz w:val="24"/>
                <w:szCs w:val="24"/>
                <w:lang w:val="en-US"/>
              </w:rPr>
            </w:pPr>
            <w:r w:rsidRPr="006B3F31">
              <w:rPr>
                <w:rFonts w:ascii="Times New Roman" w:hAnsi="Times New Roman" w:cs="Times New Roman"/>
                <w:sz w:val="24"/>
                <w:szCs w:val="24"/>
                <w:lang w:val="en-US"/>
              </w:rPr>
              <w:t>[.001, .009]</w:t>
            </w:r>
          </w:p>
        </w:tc>
      </w:tr>
      <w:tr w:rsidR="00776CCD" w:rsidRPr="002251CC" w14:paraId="15407960" w14:textId="77777777" w:rsidTr="005725B3">
        <w:tc>
          <w:tcPr>
            <w:tcW w:w="6093" w:type="dxa"/>
          </w:tcPr>
          <w:p w14:paraId="25D4DF86" w14:textId="2B4A4993" w:rsidR="00776CCD" w:rsidRPr="002251CC" w:rsidRDefault="00776CCD" w:rsidP="00223DF6">
            <w:pPr>
              <w:rPr>
                <w:rFonts w:ascii="Times New Roman" w:hAnsi="Times New Roman" w:cs="Times New Roman"/>
                <w:sz w:val="24"/>
                <w:szCs w:val="24"/>
                <w:lang w:val="en-US"/>
              </w:rPr>
            </w:pPr>
            <w:r w:rsidRPr="002251CC">
              <w:rPr>
                <w:rFonts w:ascii="Times New Roman" w:hAnsi="Times New Roman" w:cs="Times New Roman"/>
                <w:sz w:val="24"/>
                <w:szCs w:val="24"/>
                <w:lang w:val="en-US"/>
              </w:rPr>
              <w:t>Accommodative I-deals → IWB → Work Engagement</w:t>
            </w:r>
          </w:p>
        </w:tc>
        <w:tc>
          <w:tcPr>
            <w:tcW w:w="1723" w:type="dxa"/>
          </w:tcPr>
          <w:p w14:paraId="728FF08B" w14:textId="4B1B5AEC" w:rsidR="00776CCD" w:rsidRPr="00C65EA2" w:rsidRDefault="00B03D5D" w:rsidP="00223DF6">
            <w:pPr>
              <w:rPr>
                <w:rFonts w:ascii="Times New Roman" w:hAnsi="Times New Roman" w:cs="Times New Roman"/>
                <w:sz w:val="24"/>
                <w:szCs w:val="24"/>
                <w:lang w:val="en-US"/>
              </w:rPr>
            </w:pPr>
            <w:r w:rsidRPr="00561377">
              <w:rPr>
                <w:rFonts w:ascii="Times New Roman" w:hAnsi="Times New Roman" w:cs="Times New Roman"/>
                <w:sz w:val="24"/>
                <w:szCs w:val="24"/>
                <w:lang w:val="en-US"/>
              </w:rPr>
              <w:t>-.010</w:t>
            </w:r>
          </w:p>
        </w:tc>
        <w:tc>
          <w:tcPr>
            <w:tcW w:w="1554" w:type="dxa"/>
          </w:tcPr>
          <w:p w14:paraId="170BEEAC" w14:textId="6BF3A50F" w:rsidR="00776CCD" w:rsidRPr="002251CC" w:rsidRDefault="00B03D5D" w:rsidP="00B03D5D">
            <w:pPr>
              <w:rPr>
                <w:rFonts w:ascii="Times New Roman" w:hAnsi="Times New Roman" w:cs="Times New Roman"/>
                <w:sz w:val="24"/>
                <w:szCs w:val="24"/>
                <w:lang w:val="en-US"/>
              </w:rPr>
            </w:pPr>
            <w:r w:rsidRPr="006B3F31">
              <w:rPr>
                <w:rFonts w:ascii="Times New Roman" w:hAnsi="Times New Roman" w:cs="Times New Roman"/>
                <w:sz w:val="24"/>
                <w:szCs w:val="24"/>
                <w:lang w:val="en-US"/>
              </w:rPr>
              <w:t>[-.018, -.001]</w:t>
            </w:r>
          </w:p>
        </w:tc>
      </w:tr>
      <w:tr w:rsidR="00776CCD" w:rsidRPr="002251CC" w14:paraId="0DD1DED7" w14:textId="77777777" w:rsidTr="005725B3">
        <w:tc>
          <w:tcPr>
            <w:tcW w:w="6093" w:type="dxa"/>
          </w:tcPr>
          <w:p w14:paraId="1732B5ED" w14:textId="77408A71" w:rsidR="00776CCD" w:rsidRPr="00561377" w:rsidRDefault="00776CCD" w:rsidP="00223DF6">
            <w:pPr>
              <w:rPr>
                <w:rFonts w:ascii="Times New Roman" w:hAnsi="Times New Roman" w:cs="Times New Roman"/>
                <w:sz w:val="24"/>
                <w:szCs w:val="24"/>
                <w:lang w:val="en-US"/>
              </w:rPr>
            </w:pPr>
            <w:r w:rsidRPr="002251CC">
              <w:rPr>
                <w:rFonts w:ascii="Times New Roman" w:hAnsi="Times New Roman" w:cs="Times New Roman"/>
                <w:sz w:val="24"/>
                <w:szCs w:val="24"/>
                <w:lang w:val="en-US"/>
              </w:rPr>
              <w:t>Accommodative I-deals → IWB → Work Engagement → MCW</w:t>
            </w:r>
          </w:p>
        </w:tc>
        <w:tc>
          <w:tcPr>
            <w:tcW w:w="1723" w:type="dxa"/>
          </w:tcPr>
          <w:p w14:paraId="0F7A0FF4" w14:textId="79E826C0" w:rsidR="00776CCD" w:rsidRPr="002251CC" w:rsidRDefault="00B03D5D" w:rsidP="00223DF6">
            <w:pPr>
              <w:rPr>
                <w:rFonts w:ascii="Times New Roman" w:hAnsi="Times New Roman" w:cs="Times New Roman"/>
                <w:sz w:val="24"/>
                <w:szCs w:val="24"/>
                <w:lang w:val="en-US"/>
              </w:rPr>
            </w:pPr>
            <w:r w:rsidRPr="006B3F31">
              <w:rPr>
                <w:rFonts w:ascii="Times New Roman" w:hAnsi="Times New Roman" w:cs="Times New Roman"/>
                <w:sz w:val="24"/>
                <w:szCs w:val="24"/>
                <w:lang w:val="en-US"/>
              </w:rPr>
              <w:t>-.003*</w:t>
            </w:r>
          </w:p>
        </w:tc>
        <w:tc>
          <w:tcPr>
            <w:tcW w:w="1554" w:type="dxa"/>
          </w:tcPr>
          <w:p w14:paraId="58C2C8B9" w14:textId="1CD96F01" w:rsidR="00776CCD" w:rsidRPr="002251CC" w:rsidRDefault="00B03D5D" w:rsidP="00223DF6">
            <w:pPr>
              <w:rPr>
                <w:rFonts w:ascii="Times New Roman" w:hAnsi="Times New Roman" w:cs="Times New Roman"/>
                <w:sz w:val="24"/>
                <w:szCs w:val="24"/>
                <w:lang w:val="en-US"/>
              </w:rPr>
            </w:pPr>
            <w:r w:rsidRPr="002251CC">
              <w:rPr>
                <w:rFonts w:ascii="Times New Roman" w:hAnsi="Times New Roman" w:cs="Times New Roman"/>
                <w:sz w:val="24"/>
                <w:szCs w:val="24"/>
                <w:lang w:val="en-US"/>
              </w:rPr>
              <w:t>[-.005, .000]</w:t>
            </w:r>
          </w:p>
        </w:tc>
      </w:tr>
      <w:tr w:rsidR="00776CCD" w:rsidRPr="002251CC" w14:paraId="6F7A4231" w14:textId="77777777" w:rsidTr="005725B3">
        <w:tc>
          <w:tcPr>
            <w:tcW w:w="6093" w:type="dxa"/>
          </w:tcPr>
          <w:p w14:paraId="475E93E7" w14:textId="26669BCB" w:rsidR="00776CCD" w:rsidRPr="002251CC" w:rsidRDefault="00776CCD" w:rsidP="00223DF6">
            <w:pPr>
              <w:rPr>
                <w:rFonts w:ascii="Times New Roman" w:hAnsi="Times New Roman" w:cs="Times New Roman"/>
                <w:sz w:val="24"/>
                <w:szCs w:val="24"/>
                <w:lang w:val="en-US"/>
              </w:rPr>
            </w:pPr>
            <w:r w:rsidRPr="002251CC">
              <w:rPr>
                <w:rFonts w:ascii="Times New Roman" w:hAnsi="Times New Roman" w:cs="Times New Roman"/>
                <w:sz w:val="24"/>
                <w:szCs w:val="24"/>
                <w:lang w:val="en-US"/>
              </w:rPr>
              <w:t>Accommodative I-deals → PDA → Work Engagement</w:t>
            </w:r>
          </w:p>
        </w:tc>
        <w:tc>
          <w:tcPr>
            <w:tcW w:w="1723" w:type="dxa"/>
          </w:tcPr>
          <w:p w14:paraId="125CEECB" w14:textId="265895FD" w:rsidR="00776CCD" w:rsidRPr="00C65EA2" w:rsidRDefault="00B03D5D" w:rsidP="00223DF6">
            <w:pPr>
              <w:rPr>
                <w:rFonts w:ascii="Times New Roman" w:hAnsi="Times New Roman" w:cs="Times New Roman"/>
                <w:sz w:val="24"/>
                <w:szCs w:val="24"/>
                <w:lang w:val="en-US"/>
              </w:rPr>
            </w:pPr>
            <w:r w:rsidRPr="00561377">
              <w:rPr>
                <w:rFonts w:ascii="Times New Roman" w:hAnsi="Times New Roman" w:cs="Times New Roman"/>
                <w:sz w:val="24"/>
                <w:szCs w:val="24"/>
                <w:lang w:val="en-US"/>
              </w:rPr>
              <w:t>-.010</w:t>
            </w:r>
          </w:p>
        </w:tc>
        <w:tc>
          <w:tcPr>
            <w:tcW w:w="1554" w:type="dxa"/>
          </w:tcPr>
          <w:p w14:paraId="1241AE7A" w14:textId="1494D901" w:rsidR="00776CCD" w:rsidRPr="002251CC" w:rsidRDefault="00B03D5D" w:rsidP="00223DF6">
            <w:pPr>
              <w:rPr>
                <w:rFonts w:ascii="Times New Roman" w:hAnsi="Times New Roman" w:cs="Times New Roman"/>
                <w:sz w:val="24"/>
                <w:szCs w:val="24"/>
                <w:lang w:val="en-US"/>
              </w:rPr>
            </w:pPr>
            <w:r w:rsidRPr="006B3F31">
              <w:rPr>
                <w:rFonts w:ascii="Times New Roman" w:hAnsi="Times New Roman" w:cs="Times New Roman"/>
                <w:sz w:val="24"/>
                <w:szCs w:val="24"/>
                <w:lang w:val="en-US"/>
              </w:rPr>
              <w:t>[-.025, -.005]</w:t>
            </w:r>
          </w:p>
        </w:tc>
      </w:tr>
      <w:tr w:rsidR="00776CCD" w:rsidRPr="002251CC" w14:paraId="51D5C6F0" w14:textId="77777777" w:rsidTr="005725B3">
        <w:tc>
          <w:tcPr>
            <w:tcW w:w="6093" w:type="dxa"/>
          </w:tcPr>
          <w:p w14:paraId="3B23455A" w14:textId="7AF60178" w:rsidR="00776CCD" w:rsidRPr="00561377" w:rsidRDefault="00776CCD" w:rsidP="00223DF6">
            <w:pPr>
              <w:rPr>
                <w:rFonts w:ascii="Times New Roman" w:hAnsi="Times New Roman" w:cs="Times New Roman"/>
                <w:sz w:val="24"/>
                <w:szCs w:val="24"/>
                <w:lang w:val="en-US"/>
              </w:rPr>
            </w:pPr>
            <w:r w:rsidRPr="002251CC">
              <w:rPr>
                <w:rFonts w:ascii="Times New Roman" w:hAnsi="Times New Roman" w:cs="Times New Roman"/>
                <w:sz w:val="24"/>
                <w:szCs w:val="24"/>
                <w:lang w:val="en-US"/>
              </w:rPr>
              <w:t>Accommodative I-deals → PDA → Work Engagement → MCW</w:t>
            </w:r>
          </w:p>
        </w:tc>
        <w:tc>
          <w:tcPr>
            <w:tcW w:w="1723" w:type="dxa"/>
          </w:tcPr>
          <w:p w14:paraId="53285626" w14:textId="3006D329" w:rsidR="00776CCD" w:rsidRPr="002251CC" w:rsidRDefault="00B03D5D" w:rsidP="00223DF6">
            <w:pPr>
              <w:rPr>
                <w:rFonts w:ascii="Times New Roman" w:hAnsi="Times New Roman" w:cs="Times New Roman"/>
                <w:sz w:val="24"/>
                <w:szCs w:val="24"/>
                <w:lang w:val="en-US"/>
              </w:rPr>
            </w:pPr>
            <w:r w:rsidRPr="006B3F31">
              <w:rPr>
                <w:rFonts w:ascii="Times New Roman" w:hAnsi="Times New Roman" w:cs="Times New Roman"/>
                <w:sz w:val="24"/>
                <w:szCs w:val="24"/>
                <w:lang w:val="en-US"/>
              </w:rPr>
              <w:t>-.</w:t>
            </w:r>
            <w:r w:rsidRPr="002251CC">
              <w:rPr>
                <w:rFonts w:ascii="Times New Roman" w:hAnsi="Times New Roman" w:cs="Times New Roman"/>
                <w:sz w:val="24"/>
                <w:szCs w:val="24"/>
                <w:lang w:val="en-US"/>
              </w:rPr>
              <w:t>005*</w:t>
            </w:r>
          </w:p>
        </w:tc>
        <w:tc>
          <w:tcPr>
            <w:tcW w:w="1554" w:type="dxa"/>
          </w:tcPr>
          <w:p w14:paraId="4D7DE272" w14:textId="3561B3A5" w:rsidR="00776CCD" w:rsidRPr="002251CC" w:rsidRDefault="00B03D5D" w:rsidP="00223DF6">
            <w:pPr>
              <w:rPr>
                <w:rFonts w:ascii="Times New Roman" w:hAnsi="Times New Roman" w:cs="Times New Roman"/>
                <w:sz w:val="24"/>
                <w:szCs w:val="24"/>
                <w:lang w:val="en-US"/>
              </w:rPr>
            </w:pPr>
            <w:r w:rsidRPr="002251CC">
              <w:rPr>
                <w:rFonts w:ascii="Times New Roman" w:hAnsi="Times New Roman" w:cs="Times New Roman"/>
                <w:sz w:val="24"/>
                <w:szCs w:val="24"/>
                <w:lang w:val="en-US"/>
              </w:rPr>
              <w:t>[-.008, -.002]</w:t>
            </w:r>
          </w:p>
        </w:tc>
      </w:tr>
      <w:tr w:rsidR="00E36C14" w:rsidRPr="002251CC" w14:paraId="51D63C4B" w14:textId="77777777" w:rsidTr="00832F67">
        <w:tc>
          <w:tcPr>
            <w:tcW w:w="6093" w:type="dxa"/>
          </w:tcPr>
          <w:p w14:paraId="52321222" w14:textId="77777777" w:rsidR="00E36C14" w:rsidRPr="002251CC" w:rsidRDefault="00E36C14" w:rsidP="00832F67">
            <w:pPr>
              <w:rPr>
                <w:rFonts w:ascii="Times New Roman" w:hAnsi="Times New Roman" w:cs="Times New Roman"/>
                <w:sz w:val="24"/>
                <w:szCs w:val="24"/>
                <w:lang w:val="en-US"/>
              </w:rPr>
            </w:pPr>
            <w:r w:rsidRPr="002251CC">
              <w:rPr>
                <w:rFonts w:ascii="Times New Roman" w:hAnsi="Times New Roman" w:cs="Times New Roman"/>
                <w:sz w:val="24"/>
                <w:szCs w:val="24"/>
                <w:lang w:val="en-US"/>
              </w:rPr>
              <w:t xml:space="preserve">IWB → Work Engagement → MCW </w:t>
            </w:r>
          </w:p>
        </w:tc>
        <w:tc>
          <w:tcPr>
            <w:tcW w:w="1723" w:type="dxa"/>
          </w:tcPr>
          <w:p w14:paraId="65EE8CAC" w14:textId="77777777" w:rsidR="00E36C14" w:rsidRPr="00C65EA2" w:rsidRDefault="00E36C14" w:rsidP="00832F67">
            <w:pPr>
              <w:rPr>
                <w:rFonts w:ascii="Times New Roman" w:hAnsi="Times New Roman" w:cs="Times New Roman"/>
                <w:sz w:val="24"/>
                <w:szCs w:val="24"/>
                <w:lang w:val="en-US"/>
              </w:rPr>
            </w:pPr>
            <w:r w:rsidRPr="00561377">
              <w:rPr>
                <w:rFonts w:ascii="Times New Roman" w:hAnsi="Times New Roman" w:cs="Times New Roman"/>
                <w:sz w:val="24"/>
                <w:szCs w:val="24"/>
                <w:lang w:val="en-US"/>
              </w:rPr>
              <w:t>.024*</w:t>
            </w:r>
          </w:p>
        </w:tc>
        <w:tc>
          <w:tcPr>
            <w:tcW w:w="1554" w:type="dxa"/>
          </w:tcPr>
          <w:p w14:paraId="0B979906" w14:textId="77777777" w:rsidR="00E36C14" w:rsidRPr="002251CC" w:rsidRDefault="00E36C14" w:rsidP="00832F67">
            <w:pPr>
              <w:rPr>
                <w:rFonts w:ascii="Times New Roman" w:hAnsi="Times New Roman" w:cs="Times New Roman"/>
                <w:sz w:val="24"/>
                <w:szCs w:val="24"/>
                <w:lang w:val="en-US"/>
              </w:rPr>
            </w:pPr>
            <w:r w:rsidRPr="006B3F31">
              <w:rPr>
                <w:rFonts w:ascii="Times New Roman" w:hAnsi="Times New Roman" w:cs="Times New Roman"/>
                <w:sz w:val="24"/>
                <w:szCs w:val="24"/>
                <w:lang w:val="en-US"/>
              </w:rPr>
              <w:t>[.006, .043]</w:t>
            </w:r>
          </w:p>
        </w:tc>
      </w:tr>
      <w:tr w:rsidR="00E36C14" w:rsidRPr="002251CC" w14:paraId="3C4F1B03" w14:textId="77777777" w:rsidTr="00832F67">
        <w:tc>
          <w:tcPr>
            <w:tcW w:w="6093" w:type="dxa"/>
          </w:tcPr>
          <w:p w14:paraId="22D3DD2B" w14:textId="77777777" w:rsidR="00E36C14" w:rsidRPr="002251CC" w:rsidRDefault="00E36C14" w:rsidP="00E36C14">
            <w:pPr>
              <w:rPr>
                <w:rFonts w:ascii="Times New Roman" w:hAnsi="Times New Roman" w:cs="Times New Roman"/>
                <w:sz w:val="24"/>
                <w:szCs w:val="24"/>
                <w:lang w:val="en-US"/>
              </w:rPr>
            </w:pPr>
            <w:r w:rsidRPr="002251CC">
              <w:rPr>
                <w:rFonts w:ascii="Times New Roman" w:hAnsi="Times New Roman" w:cs="Times New Roman"/>
                <w:sz w:val="24"/>
                <w:szCs w:val="24"/>
                <w:lang w:val="en-US"/>
              </w:rPr>
              <w:t xml:space="preserve">PDA → Work Engagement → MCW </w:t>
            </w:r>
          </w:p>
        </w:tc>
        <w:tc>
          <w:tcPr>
            <w:tcW w:w="1723" w:type="dxa"/>
          </w:tcPr>
          <w:p w14:paraId="34D87EE2" w14:textId="606DC561" w:rsidR="00E36C14" w:rsidRPr="00C65EA2" w:rsidRDefault="00E36C14" w:rsidP="00E36C14">
            <w:pPr>
              <w:rPr>
                <w:rFonts w:ascii="Times New Roman" w:hAnsi="Times New Roman" w:cs="Times New Roman"/>
                <w:sz w:val="24"/>
                <w:szCs w:val="24"/>
                <w:lang w:val="en-US"/>
              </w:rPr>
            </w:pPr>
            <w:r w:rsidRPr="00561377">
              <w:rPr>
                <w:rFonts w:ascii="Times New Roman" w:hAnsi="Times New Roman" w:cs="Times New Roman"/>
                <w:sz w:val="24"/>
                <w:szCs w:val="24"/>
                <w:lang w:val="en-US"/>
              </w:rPr>
              <w:t>.037**</w:t>
            </w:r>
          </w:p>
        </w:tc>
        <w:tc>
          <w:tcPr>
            <w:tcW w:w="1554" w:type="dxa"/>
          </w:tcPr>
          <w:p w14:paraId="708869C8" w14:textId="40BCF048" w:rsidR="00E36C14" w:rsidRPr="002251CC" w:rsidRDefault="00E36C14" w:rsidP="00E36C14">
            <w:pPr>
              <w:rPr>
                <w:rFonts w:ascii="Times New Roman" w:hAnsi="Times New Roman" w:cs="Times New Roman"/>
                <w:sz w:val="24"/>
                <w:szCs w:val="24"/>
                <w:lang w:val="en-US"/>
              </w:rPr>
            </w:pPr>
            <w:r w:rsidRPr="006B3F31">
              <w:rPr>
                <w:rFonts w:ascii="Times New Roman" w:hAnsi="Times New Roman" w:cs="Times New Roman"/>
                <w:sz w:val="24"/>
                <w:szCs w:val="24"/>
                <w:lang w:val="en-US"/>
              </w:rPr>
              <w:t>[.014, .061]</w:t>
            </w:r>
          </w:p>
        </w:tc>
      </w:tr>
      <w:tr w:rsidR="00D45CBC" w:rsidRPr="002251CC" w14:paraId="22A671A9" w14:textId="77777777" w:rsidTr="005725B3">
        <w:tc>
          <w:tcPr>
            <w:tcW w:w="6093" w:type="dxa"/>
          </w:tcPr>
          <w:p w14:paraId="4AE96365" w14:textId="77777777" w:rsidR="00D45CBC" w:rsidRPr="002251CC" w:rsidRDefault="00D45CBC" w:rsidP="00223DF6">
            <w:pPr>
              <w:rPr>
                <w:rFonts w:ascii="Times New Roman" w:hAnsi="Times New Roman" w:cs="Times New Roman"/>
                <w:sz w:val="24"/>
                <w:szCs w:val="24"/>
                <w:lang w:val="en-US"/>
              </w:rPr>
            </w:pPr>
          </w:p>
        </w:tc>
        <w:tc>
          <w:tcPr>
            <w:tcW w:w="1723" w:type="dxa"/>
          </w:tcPr>
          <w:p w14:paraId="76970356" w14:textId="77777777" w:rsidR="00D45CBC" w:rsidRPr="00561377" w:rsidRDefault="00D45CBC" w:rsidP="00223DF6">
            <w:pPr>
              <w:rPr>
                <w:rFonts w:ascii="Times New Roman" w:hAnsi="Times New Roman" w:cs="Times New Roman"/>
                <w:sz w:val="24"/>
                <w:szCs w:val="24"/>
                <w:lang w:val="en-US"/>
              </w:rPr>
            </w:pPr>
          </w:p>
        </w:tc>
        <w:tc>
          <w:tcPr>
            <w:tcW w:w="1554" w:type="dxa"/>
          </w:tcPr>
          <w:p w14:paraId="1A67FECB" w14:textId="77777777" w:rsidR="00D45CBC" w:rsidRPr="006B3F31" w:rsidRDefault="00D45CBC" w:rsidP="00223DF6">
            <w:pPr>
              <w:rPr>
                <w:rFonts w:ascii="Times New Roman" w:hAnsi="Times New Roman" w:cs="Times New Roman"/>
                <w:sz w:val="24"/>
                <w:szCs w:val="24"/>
                <w:lang w:val="en-US"/>
              </w:rPr>
            </w:pPr>
          </w:p>
        </w:tc>
      </w:tr>
      <w:tr w:rsidR="00D45CBC" w:rsidRPr="002251CC" w14:paraId="2DDD2C28" w14:textId="77777777" w:rsidTr="005725B3">
        <w:tc>
          <w:tcPr>
            <w:tcW w:w="6093" w:type="dxa"/>
          </w:tcPr>
          <w:p w14:paraId="06CE350A" w14:textId="0DB88D67" w:rsidR="00D45CBC" w:rsidRPr="002251CC" w:rsidRDefault="00D45CBC" w:rsidP="00223DF6">
            <w:pPr>
              <w:rPr>
                <w:rFonts w:ascii="Times New Roman" w:hAnsi="Times New Roman" w:cs="Times New Roman"/>
                <w:i/>
                <w:sz w:val="24"/>
                <w:szCs w:val="24"/>
                <w:lang w:val="en-US"/>
              </w:rPr>
            </w:pPr>
            <w:r w:rsidRPr="002251CC">
              <w:rPr>
                <w:rFonts w:ascii="Times New Roman" w:hAnsi="Times New Roman" w:cs="Times New Roman"/>
                <w:i/>
                <w:sz w:val="24"/>
                <w:szCs w:val="24"/>
                <w:lang w:val="en-US"/>
              </w:rPr>
              <w:t xml:space="preserve">Total </w:t>
            </w:r>
            <w:r w:rsidR="00F73C6E" w:rsidRPr="002251CC">
              <w:rPr>
                <w:rFonts w:ascii="Times New Roman" w:hAnsi="Times New Roman" w:cs="Times New Roman"/>
                <w:i/>
                <w:sz w:val="24"/>
                <w:szCs w:val="24"/>
                <w:lang w:val="en-US"/>
              </w:rPr>
              <w:t xml:space="preserve">Indirect </w:t>
            </w:r>
            <w:r w:rsidRPr="002251CC">
              <w:rPr>
                <w:rFonts w:ascii="Times New Roman" w:hAnsi="Times New Roman" w:cs="Times New Roman"/>
                <w:i/>
                <w:sz w:val="24"/>
                <w:szCs w:val="24"/>
                <w:lang w:val="en-US"/>
              </w:rPr>
              <w:t>Effects</w:t>
            </w:r>
          </w:p>
        </w:tc>
        <w:tc>
          <w:tcPr>
            <w:tcW w:w="1723" w:type="dxa"/>
          </w:tcPr>
          <w:p w14:paraId="2FD57755" w14:textId="77777777" w:rsidR="00D45CBC" w:rsidRPr="00561377" w:rsidRDefault="00D45CBC" w:rsidP="00223DF6">
            <w:pPr>
              <w:rPr>
                <w:rFonts w:ascii="Times New Roman" w:hAnsi="Times New Roman" w:cs="Times New Roman"/>
                <w:sz w:val="24"/>
                <w:szCs w:val="24"/>
                <w:lang w:val="en-US"/>
              </w:rPr>
            </w:pPr>
          </w:p>
        </w:tc>
        <w:tc>
          <w:tcPr>
            <w:tcW w:w="1554" w:type="dxa"/>
          </w:tcPr>
          <w:p w14:paraId="2B4FC249" w14:textId="77777777" w:rsidR="00D45CBC" w:rsidRPr="006B3F31" w:rsidRDefault="00D45CBC" w:rsidP="00223DF6">
            <w:pPr>
              <w:rPr>
                <w:rFonts w:ascii="Times New Roman" w:hAnsi="Times New Roman" w:cs="Times New Roman"/>
                <w:sz w:val="24"/>
                <w:szCs w:val="24"/>
                <w:lang w:val="en-US"/>
              </w:rPr>
            </w:pPr>
          </w:p>
        </w:tc>
      </w:tr>
      <w:tr w:rsidR="00D45CBC" w:rsidRPr="002251CC" w14:paraId="5AB21BE2" w14:textId="77777777" w:rsidTr="005725B3">
        <w:tc>
          <w:tcPr>
            <w:tcW w:w="6093" w:type="dxa"/>
          </w:tcPr>
          <w:p w14:paraId="232321B0" w14:textId="49042D6F" w:rsidR="00D45CBC" w:rsidRPr="002251CC" w:rsidRDefault="00D45CBC" w:rsidP="00223DF6">
            <w:pPr>
              <w:rPr>
                <w:rFonts w:ascii="Times New Roman" w:hAnsi="Times New Roman" w:cs="Times New Roman"/>
                <w:sz w:val="24"/>
                <w:szCs w:val="24"/>
                <w:lang w:val="en-US"/>
              </w:rPr>
            </w:pPr>
            <w:r w:rsidRPr="002251CC">
              <w:rPr>
                <w:rFonts w:ascii="Times New Roman" w:hAnsi="Times New Roman" w:cs="Times New Roman"/>
                <w:sz w:val="24"/>
                <w:szCs w:val="24"/>
                <w:lang w:val="en-US"/>
              </w:rPr>
              <w:t>Growth I-deals → MCW</w:t>
            </w:r>
          </w:p>
        </w:tc>
        <w:tc>
          <w:tcPr>
            <w:tcW w:w="1723" w:type="dxa"/>
          </w:tcPr>
          <w:p w14:paraId="15D03176" w14:textId="761F85A3" w:rsidR="00D45CBC" w:rsidRPr="00C65EA2" w:rsidRDefault="00D45CBC" w:rsidP="00223DF6">
            <w:pPr>
              <w:rPr>
                <w:rFonts w:ascii="Times New Roman" w:hAnsi="Times New Roman" w:cs="Times New Roman"/>
                <w:sz w:val="24"/>
                <w:szCs w:val="24"/>
                <w:lang w:val="en-US"/>
              </w:rPr>
            </w:pPr>
            <w:r w:rsidRPr="00561377">
              <w:rPr>
                <w:rFonts w:ascii="Times New Roman" w:hAnsi="Times New Roman" w:cs="Times New Roman"/>
                <w:sz w:val="24"/>
                <w:szCs w:val="24"/>
                <w:lang w:val="en-US"/>
              </w:rPr>
              <w:t>.119***</w:t>
            </w:r>
          </w:p>
        </w:tc>
        <w:tc>
          <w:tcPr>
            <w:tcW w:w="1554" w:type="dxa"/>
          </w:tcPr>
          <w:p w14:paraId="6F062B25" w14:textId="295E4DF4" w:rsidR="00D45CBC" w:rsidRPr="002251CC" w:rsidRDefault="00D45CBC" w:rsidP="00D45CBC">
            <w:pPr>
              <w:rPr>
                <w:rFonts w:ascii="Times New Roman" w:hAnsi="Times New Roman" w:cs="Times New Roman"/>
                <w:sz w:val="24"/>
                <w:szCs w:val="24"/>
                <w:lang w:val="en-US"/>
              </w:rPr>
            </w:pPr>
            <w:r w:rsidRPr="006B3F31">
              <w:rPr>
                <w:rFonts w:ascii="Times New Roman" w:hAnsi="Times New Roman" w:cs="Times New Roman"/>
                <w:sz w:val="24"/>
                <w:szCs w:val="24"/>
                <w:lang w:val="en-US"/>
              </w:rPr>
              <w:t>[.092, .146]</w:t>
            </w:r>
          </w:p>
        </w:tc>
      </w:tr>
      <w:tr w:rsidR="00D45CBC" w:rsidRPr="002251CC" w14:paraId="022687B7" w14:textId="77777777" w:rsidTr="005725B3">
        <w:tc>
          <w:tcPr>
            <w:tcW w:w="6093" w:type="dxa"/>
          </w:tcPr>
          <w:p w14:paraId="5BCAE93E" w14:textId="10DE829A" w:rsidR="00D45CBC" w:rsidRPr="002251CC" w:rsidRDefault="00D45CBC" w:rsidP="00223DF6">
            <w:pPr>
              <w:rPr>
                <w:rFonts w:ascii="Times New Roman" w:hAnsi="Times New Roman" w:cs="Times New Roman"/>
                <w:sz w:val="24"/>
                <w:szCs w:val="24"/>
                <w:lang w:val="en-US"/>
              </w:rPr>
            </w:pPr>
            <w:r w:rsidRPr="002251CC">
              <w:rPr>
                <w:rFonts w:ascii="Times New Roman" w:hAnsi="Times New Roman" w:cs="Times New Roman"/>
                <w:sz w:val="24"/>
                <w:szCs w:val="24"/>
                <w:lang w:val="en-US"/>
              </w:rPr>
              <w:t>Accommodative I-deals → MCW</w:t>
            </w:r>
          </w:p>
        </w:tc>
        <w:tc>
          <w:tcPr>
            <w:tcW w:w="1723" w:type="dxa"/>
          </w:tcPr>
          <w:p w14:paraId="1262D474" w14:textId="7EBEBC3F" w:rsidR="00D45CBC" w:rsidRPr="00C65EA2" w:rsidRDefault="00E328F8" w:rsidP="00223DF6">
            <w:pPr>
              <w:rPr>
                <w:rFonts w:ascii="Times New Roman" w:hAnsi="Times New Roman" w:cs="Times New Roman"/>
                <w:sz w:val="24"/>
                <w:szCs w:val="24"/>
                <w:lang w:val="en-US"/>
              </w:rPr>
            </w:pPr>
            <w:r w:rsidRPr="00561377">
              <w:rPr>
                <w:rFonts w:ascii="Times New Roman" w:hAnsi="Times New Roman" w:cs="Times New Roman"/>
                <w:sz w:val="24"/>
                <w:szCs w:val="24"/>
                <w:lang w:val="en-US"/>
              </w:rPr>
              <w:t>-.023*</w:t>
            </w:r>
          </w:p>
        </w:tc>
        <w:tc>
          <w:tcPr>
            <w:tcW w:w="1554" w:type="dxa"/>
          </w:tcPr>
          <w:p w14:paraId="747D3350" w14:textId="6D233D87" w:rsidR="00D45CBC" w:rsidRPr="002251CC" w:rsidRDefault="00E328F8" w:rsidP="00223DF6">
            <w:pPr>
              <w:rPr>
                <w:rFonts w:ascii="Times New Roman" w:hAnsi="Times New Roman" w:cs="Times New Roman"/>
                <w:sz w:val="24"/>
                <w:szCs w:val="24"/>
                <w:lang w:val="en-US"/>
              </w:rPr>
            </w:pPr>
            <w:r w:rsidRPr="006B3F31">
              <w:rPr>
                <w:rFonts w:ascii="Times New Roman" w:hAnsi="Times New Roman" w:cs="Times New Roman"/>
                <w:sz w:val="24"/>
                <w:szCs w:val="24"/>
                <w:lang w:val="en-US"/>
              </w:rPr>
              <w:t>[-.043, -.003]</w:t>
            </w:r>
          </w:p>
        </w:tc>
      </w:tr>
      <w:tr w:rsidR="00B03D5D" w:rsidRPr="002251CC" w14:paraId="30011D91" w14:textId="77777777" w:rsidTr="005725B3">
        <w:tc>
          <w:tcPr>
            <w:tcW w:w="6093" w:type="dxa"/>
          </w:tcPr>
          <w:p w14:paraId="7B5903A6" w14:textId="77777777" w:rsidR="00B03D5D" w:rsidRPr="002251CC" w:rsidRDefault="00B03D5D" w:rsidP="00223DF6">
            <w:pPr>
              <w:rPr>
                <w:rFonts w:ascii="Times New Roman" w:hAnsi="Times New Roman" w:cs="Times New Roman"/>
                <w:sz w:val="24"/>
                <w:szCs w:val="24"/>
                <w:lang w:val="en-US"/>
              </w:rPr>
            </w:pPr>
          </w:p>
        </w:tc>
        <w:tc>
          <w:tcPr>
            <w:tcW w:w="1723" w:type="dxa"/>
          </w:tcPr>
          <w:p w14:paraId="20EDF64F" w14:textId="77777777" w:rsidR="00B03D5D" w:rsidRPr="00561377" w:rsidRDefault="00B03D5D" w:rsidP="00223DF6">
            <w:pPr>
              <w:rPr>
                <w:rFonts w:ascii="Times New Roman" w:hAnsi="Times New Roman" w:cs="Times New Roman"/>
                <w:sz w:val="24"/>
                <w:szCs w:val="24"/>
                <w:lang w:val="en-US"/>
              </w:rPr>
            </w:pPr>
          </w:p>
        </w:tc>
        <w:tc>
          <w:tcPr>
            <w:tcW w:w="1554" w:type="dxa"/>
          </w:tcPr>
          <w:p w14:paraId="640F0A0A" w14:textId="77777777" w:rsidR="00B03D5D" w:rsidRPr="006B3F31" w:rsidRDefault="00B03D5D" w:rsidP="00223DF6">
            <w:pPr>
              <w:rPr>
                <w:rFonts w:ascii="Times New Roman" w:hAnsi="Times New Roman" w:cs="Times New Roman"/>
                <w:sz w:val="24"/>
                <w:szCs w:val="24"/>
                <w:lang w:val="en-US"/>
              </w:rPr>
            </w:pPr>
          </w:p>
        </w:tc>
      </w:tr>
      <w:tr w:rsidR="00776CCD" w:rsidRPr="002251CC" w14:paraId="56419374" w14:textId="77777777" w:rsidTr="005725B3">
        <w:tc>
          <w:tcPr>
            <w:tcW w:w="6093" w:type="dxa"/>
          </w:tcPr>
          <w:p w14:paraId="68277BC7" w14:textId="0D7DEA21" w:rsidR="00776CCD" w:rsidRPr="002251CC" w:rsidRDefault="00776CCD" w:rsidP="00223DF6">
            <w:pPr>
              <w:rPr>
                <w:rFonts w:ascii="Times New Roman" w:hAnsi="Times New Roman" w:cs="Times New Roman"/>
                <w:i/>
                <w:sz w:val="24"/>
                <w:szCs w:val="24"/>
                <w:lang w:val="en-US"/>
              </w:rPr>
            </w:pPr>
            <w:r w:rsidRPr="002251CC">
              <w:rPr>
                <w:rFonts w:ascii="Times New Roman" w:hAnsi="Times New Roman" w:cs="Times New Roman"/>
                <w:i/>
                <w:sz w:val="24"/>
                <w:szCs w:val="24"/>
                <w:lang w:val="en-US"/>
              </w:rPr>
              <w:t>Conditional Indirect Effects</w:t>
            </w:r>
          </w:p>
        </w:tc>
        <w:tc>
          <w:tcPr>
            <w:tcW w:w="1723" w:type="dxa"/>
          </w:tcPr>
          <w:p w14:paraId="4DC46579" w14:textId="77777777" w:rsidR="00776CCD" w:rsidRPr="00561377" w:rsidRDefault="00776CCD" w:rsidP="00223DF6">
            <w:pPr>
              <w:rPr>
                <w:rFonts w:ascii="Times New Roman" w:hAnsi="Times New Roman" w:cs="Times New Roman"/>
                <w:sz w:val="24"/>
                <w:szCs w:val="24"/>
                <w:lang w:val="en-US"/>
              </w:rPr>
            </w:pPr>
          </w:p>
        </w:tc>
        <w:tc>
          <w:tcPr>
            <w:tcW w:w="1554" w:type="dxa"/>
          </w:tcPr>
          <w:p w14:paraId="0275A72E" w14:textId="77777777" w:rsidR="00776CCD" w:rsidRPr="006B3F31" w:rsidRDefault="00776CCD" w:rsidP="00223DF6">
            <w:pPr>
              <w:rPr>
                <w:rFonts w:ascii="Times New Roman" w:hAnsi="Times New Roman" w:cs="Times New Roman"/>
                <w:sz w:val="24"/>
                <w:szCs w:val="24"/>
                <w:lang w:val="en-US"/>
              </w:rPr>
            </w:pPr>
          </w:p>
        </w:tc>
      </w:tr>
      <w:tr w:rsidR="00776CCD" w:rsidRPr="002251CC" w14:paraId="45831C34" w14:textId="77777777" w:rsidTr="005725B3">
        <w:tc>
          <w:tcPr>
            <w:tcW w:w="6093" w:type="dxa"/>
          </w:tcPr>
          <w:p w14:paraId="2CC2B4BD" w14:textId="04BF0391" w:rsidR="00776CCD" w:rsidRPr="00C65EA2" w:rsidRDefault="00776CCD" w:rsidP="00223DF6">
            <w:pPr>
              <w:rPr>
                <w:rFonts w:ascii="Times New Roman" w:hAnsi="Times New Roman" w:cs="Times New Roman"/>
                <w:i/>
                <w:sz w:val="24"/>
                <w:szCs w:val="24"/>
                <w:lang w:val="en-US"/>
              </w:rPr>
            </w:pPr>
            <w:r w:rsidRPr="002251CC">
              <w:rPr>
                <w:rFonts w:ascii="Times New Roman" w:hAnsi="Times New Roman" w:cs="Times New Roman"/>
                <w:sz w:val="24"/>
                <w:szCs w:val="24"/>
                <w:lang w:val="en-US"/>
              </w:rPr>
              <w:t xml:space="preserve">Growth I-deals → PDA → Work Engagement → MCW </w:t>
            </w:r>
            <w:r w:rsidRPr="00561377">
              <w:rPr>
                <w:rFonts w:ascii="Times New Roman" w:hAnsi="Times New Roman" w:cs="Times New Roman"/>
                <w:i/>
                <w:sz w:val="24"/>
                <w:szCs w:val="24"/>
                <w:lang w:val="en-US"/>
              </w:rPr>
              <w:t>Child Growth 1 SD below the mean</w:t>
            </w:r>
          </w:p>
        </w:tc>
        <w:tc>
          <w:tcPr>
            <w:tcW w:w="1723" w:type="dxa"/>
          </w:tcPr>
          <w:p w14:paraId="449C8A35" w14:textId="685931B5" w:rsidR="00776CCD" w:rsidRPr="002251CC" w:rsidRDefault="009B4AFF" w:rsidP="00223DF6">
            <w:pPr>
              <w:rPr>
                <w:rFonts w:ascii="Times New Roman" w:hAnsi="Times New Roman" w:cs="Times New Roman"/>
                <w:sz w:val="24"/>
                <w:szCs w:val="24"/>
                <w:lang w:val="en-US"/>
              </w:rPr>
            </w:pPr>
            <w:r w:rsidRPr="006B3F31">
              <w:rPr>
                <w:rFonts w:ascii="Times New Roman" w:hAnsi="Times New Roman" w:cs="Times New Roman"/>
                <w:sz w:val="24"/>
                <w:szCs w:val="24"/>
                <w:lang w:val="en-US"/>
              </w:rPr>
              <w:t>.000</w:t>
            </w:r>
          </w:p>
        </w:tc>
        <w:tc>
          <w:tcPr>
            <w:tcW w:w="1554" w:type="dxa"/>
          </w:tcPr>
          <w:p w14:paraId="446EDB09" w14:textId="314B656E" w:rsidR="00776CCD" w:rsidRPr="002251CC" w:rsidRDefault="009B4AFF" w:rsidP="009B4AFF">
            <w:pPr>
              <w:rPr>
                <w:rFonts w:ascii="Times New Roman" w:hAnsi="Times New Roman" w:cs="Times New Roman"/>
                <w:sz w:val="24"/>
                <w:szCs w:val="24"/>
                <w:lang w:val="en-US"/>
              </w:rPr>
            </w:pPr>
            <w:r w:rsidRPr="002251CC">
              <w:rPr>
                <w:rFonts w:ascii="Times New Roman" w:hAnsi="Times New Roman" w:cs="Times New Roman"/>
                <w:sz w:val="24"/>
                <w:szCs w:val="24"/>
                <w:lang w:val="en-US"/>
              </w:rPr>
              <w:t>[-.006, .006]</w:t>
            </w:r>
          </w:p>
        </w:tc>
      </w:tr>
      <w:tr w:rsidR="00776CCD" w:rsidRPr="002251CC" w14:paraId="0012E0D9" w14:textId="77777777" w:rsidTr="005725B3">
        <w:tc>
          <w:tcPr>
            <w:tcW w:w="6093" w:type="dxa"/>
          </w:tcPr>
          <w:p w14:paraId="51DDC75D" w14:textId="0D10B240" w:rsidR="00776CCD" w:rsidRPr="00C65EA2" w:rsidRDefault="00776CCD" w:rsidP="00223DF6">
            <w:pPr>
              <w:rPr>
                <w:rFonts w:ascii="Times New Roman" w:hAnsi="Times New Roman" w:cs="Times New Roman"/>
                <w:sz w:val="24"/>
                <w:szCs w:val="24"/>
                <w:lang w:val="en-US"/>
              </w:rPr>
            </w:pPr>
            <w:r w:rsidRPr="002251CC">
              <w:rPr>
                <w:rFonts w:ascii="Times New Roman" w:hAnsi="Times New Roman" w:cs="Times New Roman"/>
                <w:sz w:val="24"/>
                <w:szCs w:val="24"/>
                <w:lang w:val="en-US"/>
              </w:rPr>
              <w:t xml:space="preserve">Growth I-deals → PDA → Work Engagement → MCW </w:t>
            </w:r>
            <w:r w:rsidRPr="00561377">
              <w:rPr>
                <w:rFonts w:ascii="Times New Roman" w:hAnsi="Times New Roman" w:cs="Times New Roman"/>
                <w:i/>
                <w:sz w:val="24"/>
                <w:szCs w:val="24"/>
                <w:lang w:val="en-US"/>
              </w:rPr>
              <w:t>Child Growth 1 SD above the mean</w:t>
            </w:r>
          </w:p>
        </w:tc>
        <w:tc>
          <w:tcPr>
            <w:tcW w:w="1723" w:type="dxa"/>
          </w:tcPr>
          <w:p w14:paraId="44362EC6" w14:textId="40D4E28B" w:rsidR="00776CCD" w:rsidRPr="002251CC" w:rsidRDefault="009B4AFF" w:rsidP="00223DF6">
            <w:pPr>
              <w:rPr>
                <w:rFonts w:ascii="Times New Roman" w:hAnsi="Times New Roman" w:cs="Times New Roman"/>
                <w:sz w:val="24"/>
                <w:szCs w:val="24"/>
                <w:lang w:val="en-US"/>
              </w:rPr>
            </w:pPr>
            <w:r w:rsidRPr="006B3F31">
              <w:rPr>
                <w:rFonts w:ascii="Times New Roman" w:hAnsi="Times New Roman" w:cs="Times New Roman"/>
                <w:sz w:val="24"/>
                <w:szCs w:val="24"/>
                <w:lang w:val="en-US"/>
              </w:rPr>
              <w:t>.015*</w:t>
            </w:r>
          </w:p>
        </w:tc>
        <w:tc>
          <w:tcPr>
            <w:tcW w:w="1554" w:type="dxa"/>
          </w:tcPr>
          <w:p w14:paraId="6DAD42A9" w14:textId="2D9EBC9C" w:rsidR="00776CCD" w:rsidRPr="002251CC" w:rsidRDefault="009B4AFF" w:rsidP="00223DF6">
            <w:pPr>
              <w:rPr>
                <w:rFonts w:ascii="Times New Roman" w:hAnsi="Times New Roman" w:cs="Times New Roman"/>
                <w:sz w:val="24"/>
                <w:szCs w:val="24"/>
                <w:lang w:val="en-US"/>
              </w:rPr>
            </w:pPr>
            <w:r w:rsidRPr="002251CC">
              <w:rPr>
                <w:rFonts w:ascii="Times New Roman" w:hAnsi="Times New Roman" w:cs="Times New Roman"/>
                <w:sz w:val="24"/>
                <w:szCs w:val="24"/>
                <w:lang w:val="en-US"/>
              </w:rPr>
              <w:t>[.003, .027]</w:t>
            </w:r>
          </w:p>
        </w:tc>
      </w:tr>
      <w:tr w:rsidR="00776CCD" w:rsidRPr="002251CC" w14:paraId="3164B681" w14:textId="77777777" w:rsidTr="005725B3">
        <w:tc>
          <w:tcPr>
            <w:tcW w:w="6093" w:type="dxa"/>
          </w:tcPr>
          <w:p w14:paraId="6F489742" w14:textId="65C98701" w:rsidR="00776CCD" w:rsidRPr="00C65EA2" w:rsidRDefault="00776CCD" w:rsidP="00223DF6">
            <w:pPr>
              <w:rPr>
                <w:rFonts w:ascii="Times New Roman" w:hAnsi="Times New Roman" w:cs="Times New Roman"/>
                <w:i/>
                <w:sz w:val="24"/>
                <w:szCs w:val="24"/>
                <w:lang w:val="en-US"/>
              </w:rPr>
            </w:pPr>
            <w:r w:rsidRPr="002251CC">
              <w:rPr>
                <w:rFonts w:ascii="Times New Roman" w:hAnsi="Times New Roman" w:cs="Times New Roman"/>
                <w:sz w:val="24"/>
                <w:szCs w:val="24"/>
                <w:lang w:val="en-US"/>
              </w:rPr>
              <w:t xml:space="preserve">Accommodative I-deals → IWB → Work Engagement → MCW </w:t>
            </w:r>
            <w:r w:rsidRPr="00561377">
              <w:rPr>
                <w:rFonts w:ascii="Times New Roman" w:hAnsi="Times New Roman" w:cs="Times New Roman"/>
                <w:i/>
                <w:sz w:val="24"/>
                <w:szCs w:val="24"/>
                <w:lang w:val="en-US"/>
              </w:rPr>
              <w:t>Child Growth 1 SD below the mean</w:t>
            </w:r>
          </w:p>
        </w:tc>
        <w:tc>
          <w:tcPr>
            <w:tcW w:w="1723" w:type="dxa"/>
          </w:tcPr>
          <w:p w14:paraId="4EDFA22F" w14:textId="3DB67A39" w:rsidR="00776CCD" w:rsidRPr="002251CC" w:rsidRDefault="009B4AFF" w:rsidP="00223DF6">
            <w:pPr>
              <w:rPr>
                <w:rFonts w:ascii="Times New Roman" w:hAnsi="Times New Roman" w:cs="Times New Roman"/>
                <w:sz w:val="24"/>
                <w:szCs w:val="24"/>
                <w:lang w:val="en-US"/>
              </w:rPr>
            </w:pPr>
            <w:r w:rsidRPr="006B3F31">
              <w:rPr>
                <w:rFonts w:ascii="Times New Roman" w:hAnsi="Times New Roman" w:cs="Times New Roman"/>
                <w:sz w:val="24"/>
                <w:szCs w:val="24"/>
                <w:lang w:val="en-US"/>
              </w:rPr>
              <w:t>-.009*</w:t>
            </w:r>
          </w:p>
        </w:tc>
        <w:tc>
          <w:tcPr>
            <w:tcW w:w="1554" w:type="dxa"/>
          </w:tcPr>
          <w:p w14:paraId="745DB937" w14:textId="0D4CDC23" w:rsidR="00776CCD" w:rsidRPr="002251CC" w:rsidRDefault="009B4AFF" w:rsidP="00223DF6">
            <w:pPr>
              <w:rPr>
                <w:rFonts w:ascii="Times New Roman" w:hAnsi="Times New Roman" w:cs="Times New Roman"/>
                <w:sz w:val="24"/>
                <w:szCs w:val="24"/>
                <w:lang w:val="en-US"/>
              </w:rPr>
            </w:pPr>
            <w:r w:rsidRPr="002251CC">
              <w:rPr>
                <w:rFonts w:ascii="Times New Roman" w:hAnsi="Times New Roman" w:cs="Times New Roman"/>
                <w:sz w:val="24"/>
                <w:szCs w:val="24"/>
                <w:lang w:val="en-US"/>
              </w:rPr>
              <w:t>[-.017, -.001]</w:t>
            </w:r>
          </w:p>
        </w:tc>
      </w:tr>
      <w:tr w:rsidR="00776CCD" w:rsidRPr="002251CC" w14:paraId="17AC22A7" w14:textId="77777777" w:rsidTr="005725B3">
        <w:tc>
          <w:tcPr>
            <w:tcW w:w="6093" w:type="dxa"/>
          </w:tcPr>
          <w:p w14:paraId="7FBA3579" w14:textId="741F95BC" w:rsidR="00776CCD" w:rsidRPr="00C65EA2" w:rsidRDefault="00776CCD" w:rsidP="00223DF6">
            <w:pPr>
              <w:rPr>
                <w:rFonts w:ascii="Times New Roman" w:hAnsi="Times New Roman" w:cs="Times New Roman"/>
                <w:i/>
                <w:sz w:val="24"/>
                <w:szCs w:val="24"/>
                <w:lang w:val="en-US"/>
              </w:rPr>
            </w:pPr>
            <w:r w:rsidRPr="002251CC">
              <w:rPr>
                <w:rFonts w:ascii="Times New Roman" w:hAnsi="Times New Roman" w:cs="Times New Roman"/>
                <w:sz w:val="24"/>
                <w:szCs w:val="24"/>
                <w:lang w:val="en-US"/>
              </w:rPr>
              <w:t xml:space="preserve">Accommodative I-deals → IWB → Work Engagement → MCW </w:t>
            </w:r>
            <w:r w:rsidRPr="00561377">
              <w:rPr>
                <w:rFonts w:ascii="Times New Roman" w:hAnsi="Times New Roman" w:cs="Times New Roman"/>
                <w:i/>
                <w:sz w:val="24"/>
                <w:szCs w:val="24"/>
                <w:lang w:val="en-US"/>
              </w:rPr>
              <w:t>Child Growth 1 SD above the mean</w:t>
            </w:r>
          </w:p>
        </w:tc>
        <w:tc>
          <w:tcPr>
            <w:tcW w:w="1723" w:type="dxa"/>
          </w:tcPr>
          <w:p w14:paraId="25A24F28" w14:textId="1C7BB679" w:rsidR="00776CCD" w:rsidRPr="002251CC" w:rsidRDefault="009B4AFF" w:rsidP="00223DF6">
            <w:pPr>
              <w:rPr>
                <w:rFonts w:ascii="Times New Roman" w:hAnsi="Times New Roman" w:cs="Times New Roman"/>
                <w:sz w:val="24"/>
                <w:szCs w:val="24"/>
                <w:lang w:val="en-US"/>
              </w:rPr>
            </w:pPr>
            <w:r w:rsidRPr="006B3F31">
              <w:rPr>
                <w:rFonts w:ascii="Times New Roman" w:hAnsi="Times New Roman" w:cs="Times New Roman"/>
                <w:sz w:val="24"/>
                <w:szCs w:val="24"/>
                <w:lang w:val="en-US"/>
              </w:rPr>
              <w:t>.003</w:t>
            </w:r>
          </w:p>
        </w:tc>
        <w:tc>
          <w:tcPr>
            <w:tcW w:w="1554" w:type="dxa"/>
          </w:tcPr>
          <w:p w14:paraId="5EC37018" w14:textId="6CB481B5" w:rsidR="00776CCD" w:rsidRPr="002251CC" w:rsidRDefault="009B4AFF" w:rsidP="00223DF6">
            <w:pPr>
              <w:rPr>
                <w:rFonts w:ascii="Times New Roman" w:hAnsi="Times New Roman" w:cs="Times New Roman"/>
                <w:sz w:val="24"/>
                <w:szCs w:val="24"/>
                <w:lang w:val="en-US"/>
              </w:rPr>
            </w:pPr>
            <w:r w:rsidRPr="002251CC">
              <w:rPr>
                <w:rFonts w:ascii="Times New Roman" w:hAnsi="Times New Roman" w:cs="Times New Roman"/>
                <w:sz w:val="24"/>
                <w:szCs w:val="24"/>
                <w:lang w:val="en-US"/>
              </w:rPr>
              <w:t>[-.002, .009]</w:t>
            </w:r>
          </w:p>
        </w:tc>
      </w:tr>
      <w:tr w:rsidR="00776CCD" w:rsidRPr="002251CC" w14:paraId="3D280D03" w14:textId="77777777" w:rsidTr="005725B3">
        <w:tc>
          <w:tcPr>
            <w:tcW w:w="6093" w:type="dxa"/>
          </w:tcPr>
          <w:p w14:paraId="41BA15F1" w14:textId="582D9CA8" w:rsidR="00776CCD" w:rsidRPr="00561377" w:rsidRDefault="00776CCD" w:rsidP="00223DF6">
            <w:pPr>
              <w:rPr>
                <w:rFonts w:ascii="Times New Roman" w:hAnsi="Times New Roman" w:cs="Times New Roman"/>
                <w:i/>
                <w:sz w:val="24"/>
                <w:szCs w:val="24"/>
                <w:lang w:val="en-US"/>
              </w:rPr>
            </w:pPr>
            <w:r w:rsidRPr="002251CC">
              <w:rPr>
                <w:rFonts w:ascii="Times New Roman" w:hAnsi="Times New Roman" w:cs="Times New Roman"/>
                <w:sz w:val="24"/>
                <w:szCs w:val="24"/>
                <w:lang w:val="en-US"/>
              </w:rPr>
              <w:t xml:space="preserve">PDA → Work Engagement → MCW </w:t>
            </w:r>
            <w:r w:rsidRPr="002251CC">
              <w:rPr>
                <w:rFonts w:ascii="Times New Roman" w:hAnsi="Times New Roman" w:cs="Times New Roman"/>
                <w:i/>
                <w:sz w:val="24"/>
                <w:szCs w:val="24"/>
                <w:lang w:val="en-US"/>
              </w:rPr>
              <w:t>Unemployment 1 SD below the mean</w:t>
            </w:r>
          </w:p>
        </w:tc>
        <w:tc>
          <w:tcPr>
            <w:tcW w:w="1723" w:type="dxa"/>
          </w:tcPr>
          <w:p w14:paraId="1AE89E03" w14:textId="50CA6EEA" w:rsidR="00776CCD" w:rsidRPr="002251CC" w:rsidRDefault="00676AD3" w:rsidP="00223DF6">
            <w:pPr>
              <w:rPr>
                <w:rFonts w:ascii="Times New Roman" w:hAnsi="Times New Roman" w:cs="Times New Roman"/>
                <w:sz w:val="24"/>
                <w:szCs w:val="24"/>
                <w:lang w:val="en-US"/>
              </w:rPr>
            </w:pPr>
            <w:r w:rsidRPr="006B3F31">
              <w:rPr>
                <w:rFonts w:ascii="Times New Roman" w:hAnsi="Times New Roman" w:cs="Times New Roman"/>
                <w:sz w:val="24"/>
                <w:szCs w:val="24"/>
                <w:lang w:val="en-US"/>
              </w:rPr>
              <w:t>.022*</w:t>
            </w:r>
          </w:p>
        </w:tc>
        <w:tc>
          <w:tcPr>
            <w:tcW w:w="1554" w:type="dxa"/>
          </w:tcPr>
          <w:p w14:paraId="69029C4C" w14:textId="2BF5B61B" w:rsidR="00776CCD" w:rsidRPr="002251CC" w:rsidRDefault="00676AD3" w:rsidP="00223DF6">
            <w:pPr>
              <w:rPr>
                <w:rFonts w:ascii="Times New Roman" w:hAnsi="Times New Roman" w:cs="Times New Roman"/>
                <w:sz w:val="24"/>
                <w:szCs w:val="24"/>
                <w:lang w:val="en-US"/>
              </w:rPr>
            </w:pPr>
            <w:r w:rsidRPr="002251CC">
              <w:rPr>
                <w:rFonts w:ascii="Times New Roman" w:hAnsi="Times New Roman" w:cs="Times New Roman"/>
                <w:sz w:val="24"/>
                <w:szCs w:val="24"/>
                <w:lang w:val="en-US"/>
              </w:rPr>
              <w:t>[.004, .041]</w:t>
            </w:r>
          </w:p>
        </w:tc>
      </w:tr>
      <w:tr w:rsidR="00776CCD" w:rsidRPr="002251CC" w14:paraId="221BCB51" w14:textId="77777777" w:rsidTr="005725B3">
        <w:tc>
          <w:tcPr>
            <w:tcW w:w="6093" w:type="dxa"/>
          </w:tcPr>
          <w:p w14:paraId="44881391" w14:textId="6EBC3C60" w:rsidR="00776CCD" w:rsidRPr="00561377" w:rsidRDefault="00776CCD" w:rsidP="00223DF6">
            <w:pPr>
              <w:rPr>
                <w:rFonts w:ascii="Times New Roman" w:hAnsi="Times New Roman" w:cs="Times New Roman"/>
                <w:sz w:val="24"/>
                <w:szCs w:val="24"/>
                <w:lang w:val="en-US"/>
              </w:rPr>
            </w:pPr>
            <w:r w:rsidRPr="002251CC">
              <w:rPr>
                <w:rFonts w:ascii="Times New Roman" w:hAnsi="Times New Roman" w:cs="Times New Roman"/>
                <w:sz w:val="24"/>
                <w:szCs w:val="24"/>
                <w:lang w:val="en-US"/>
              </w:rPr>
              <w:t xml:space="preserve">PDA → Work Engagement → MCW </w:t>
            </w:r>
            <w:r w:rsidRPr="002251CC">
              <w:rPr>
                <w:rFonts w:ascii="Times New Roman" w:hAnsi="Times New Roman" w:cs="Times New Roman"/>
                <w:i/>
                <w:sz w:val="24"/>
                <w:szCs w:val="24"/>
                <w:lang w:val="en-US"/>
              </w:rPr>
              <w:t>Unemployment 1 SD above the mean</w:t>
            </w:r>
          </w:p>
        </w:tc>
        <w:tc>
          <w:tcPr>
            <w:tcW w:w="1723" w:type="dxa"/>
          </w:tcPr>
          <w:p w14:paraId="33637599" w14:textId="010DD889" w:rsidR="00776CCD" w:rsidRPr="002251CC" w:rsidRDefault="00676AD3" w:rsidP="00223DF6">
            <w:pPr>
              <w:rPr>
                <w:rFonts w:ascii="Times New Roman" w:hAnsi="Times New Roman" w:cs="Times New Roman"/>
                <w:sz w:val="24"/>
                <w:szCs w:val="24"/>
                <w:lang w:val="en-US"/>
              </w:rPr>
            </w:pPr>
            <w:r w:rsidRPr="006B3F31">
              <w:rPr>
                <w:rFonts w:ascii="Times New Roman" w:hAnsi="Times New Roman" w:cs="Times New Roman"/>
                <w:sz w:val="24"/>
                <w:szCs w:val="24"/>
                <w:lang w:val="en-US"/>
              </w:rPr>
              <w:t>.052*</w:t>
            </w:r>
          </w:p>
        </w:tc>
        <w:tc>
          <w:tcPr>
            <w:tcW w:w="1554" w:type="dxa"/>
          </w:tcPr>
          <w:p w14:paraId="09A332D8" w14:textId="6AFC101A" w:rsidR="00776CCD" w:rsidRPr="002251CC" w:rsidRDefault="00676AD3" w:rsidP="00223DF6">
            <w:pPr>
              <w:rPr>
                <w:rFonts w:ascii="Times New Roman" w:hAnsi="Times New Roman" w:cs="Times New Roman"/>
                <w:sz w:val="24"/>
                <w:szCs w:val="24"/>
                <w:lang w:val="en-US"/>
              </w:rPr>
            </w:pPr>
            <w:r w:rsidRPr="002251CC">
              <w:rPr>
                <w:rFonts w:ascii="Times New Roman" w:hAnsi="Times New Roman" w:cs="Times New Roman"/>
                <w:sz w:val="24"/>
                <w:szCs w:val="24"/>
                <w:lang w:val="en-US"/>
              </w:rPr>
              <w:t>[.011, .094]</w:t>
            </w:r>
          </w:p>
        </w:tc>
      </w:tr>
    </w:tbl>
    <w:p w14:paraId="5E35414F" w14:textId="434519C6" w:rsidR="00B03D5D" w:rsidRPr="006B3F31" w:rsidRDefault="00B03D5D" w:rsidP="00B03D5D">
      <w:pPr>
        <w:rPr>
          <w:rFonts w:ascii="Times New Roman" w:hAnsi="Times New Roman" w:cs="Times New Roman"/>
          <w:sz w:val="24"/>
          <w:szCs w:val="24"/>
          <w:lang w:val="en-US"/>
        </w:rPr>
      </w:pPr>
      <w:r w:rsidRPr="002251CC">
        <w:rPr>
          <w:rFonts w:ascii="Times New Roman" w:hAnsi="Times New Roman" w:cs="Times New Roman"/>
          <w:i/>
          <w:sz w:val="24"/>
          <w:szCs w:val="24"/>
          <w:lang w:val="en-US"/>
        </w:rPr>
        <w:t xml:space="preserve">N </w:t>
      </w:r>
      <w:r w:rsidRPr="002251CC">
        <w:rPr>
          <w:rFonts w:ascii="Times New Roman" w:hAnsi="Times New Roman" w:cs="Times New Roman"/>
          <w:sz w:val="24"/>
          <w:szCs w:val="24"/>
          <w:lang w:val="en-US"/>
        </w:rPr>
        <w:t xml:space="preserve">= 1210; * </w:t>
      </w:r>
      <w:r w:rsidRPr="002251CC">
        <w:rPr>
          <w:rFonts w:ascii="Times New Roman" w:hAnsi="Times New Roman" w:cs="Times New Roman"/>
          <w:i/>
          <w:sz w:val="24"/>
          <w:szCs w:val="24"/>
          <w:lang w:val="en-US"/>
        </w:rPr>
        <w:t xml:space="preserve">p </w:t>
      </w:r>
      <w:r w:rsidRPr="002251CC">
        <w:rPr>
          <w:rFonts w:ascii="Times New Roman" w:hAnsi="Times New Roman" w:cs="Times New Roman"/>
          <w:sz w:val="24"/>
          <w:szCs w:val="24"/>
          <w:lang w:val="en-US"/>
        </w:rPr>
        <w:t xml:space="preserve">&lt; .05, ** </w:t>
      </w:r>
      <w:r w:rsidRPr="002251CC">
        <w:rPr>
          <w:rFonts w:ascii="Times New Roman" w:hAnsi="Times New Roman" w:cs="Times New Roman"/>
          <w:i/>
          <w:sz w:val="24"/>
          <w:szCs w:val="24"/>
          <w:lang w:val="en-US"/>
        </w:rPr>
        <w:t xml:space="preserve">p </w:t>
      </w:r>
      <w:r w:rsidRPr="002251CC">
        <w:rPr>
          <w:rFonts w:ascii="Times New Roman" w:hAnsi="Times New Roman" w:cs="Times New Roman"/>
          <w:sz w:val="24"/>
          <w:szCs w:val="24"/>
          <w:lang w:val="en-US"/>
        </w:rPr>
        <w:t xml:space="preserve">&lt; .01, *** </w:t>
      </w:r>
      <w:r w:rsidRPr="002251CC">
        <w:rPr>
          <w:rFonts w:ascii="Times New Roman" w:hAnsi="Times New Roman" w:cs="Times New Roman"/>
          <w:i/>
          <w:sz w:val="24"/>
          <w:szCs w:val="24"/>
          <w:lang w:val="en-US"/>
        </w:rPr>
        <w:t xml:space="preserve">p </w:t>
      </w:r>
      <w:r w:rsidRPr="002251CC">
        <w:rPr>
          <w:rFonts w:ascii="Times New Roman" w:hAnsi="Times New Roman" w:cs="Times New Roman"/>
          <w:sz w:val="24"/>
          <w:szCs w:val="24"/>
          <w:lang w:val="en-US"/>
        </w:rPr>
        <w:t>&lt; .001.</w:t>
      </w:r>
      <w:r w:rsidR="00D45CBC" w:rsidRPr="00561377">
        <w:rPr>
          <w:rFonts w:ascii="Times New Roman" w:hAnsi="Times New Roman" w:cs="Times New Roman"/>
          <w:sz w:val="24"/>
          <w:szCs w:val="24"/>
          <w:lang w:val="en-US"/>
        </w:rPr>
        <w:t xml:space="preserve"> IWB = Innovative Work Behavior; MCW = Motivation to Continue Working; PDA = Professional Development Activities.</w:t>
      </w:r>
    </w:p>
    <w:p w14:paraId="2F137F07" w14:textId="59ECE1E6" w:rsidR="00B03D5D" w:rsidRPr="002251CC" w:rsidRDefault="00B03D5D" w:rsidP="00B03D5D">
      <w:pPr>
        <w:jc w:val="center"/>
        <w:rPr>
          <w:rFonts w:ascii="Times New Roman" w:hAnsi="Times New Roman" w:cs="Times New Roman"/>
          <w:sz w:val="24"/>
          <w:szCs w:val="24"/>
          <w:lang w:val="en-US"/>
        </w:rPr>
      </w:pPr>
    </w:p>
    <w:p w14:paraId="7A6396E2" w14:textId="77777777" w:rsidR="00DF0FC3" w:rsidRPr="002251CC" w:rsidRDefault="004D57E4" w:rsidP="00DF0FC3">
      <w:pPr>
        <w:spacing w:after="0" w:line="480" w:lineRule="auto"/>
        <w:jc w:val="center"/>
        <w:rPr>
          <w:rFonts w:ascii="Times New Roman" w:hAnsi="Times New Roman" w:cs="Times New Roman"/>
          <w:sz w:val="24"/>
          <w:szCs w:val="24"/>
          <w:lang w:val="en-US"/>
        </w:rPr>
        <w:sectPr w:rsidR="00DF0FC3" w:rsidRPr="002251CC" w:rsidSect="008E725E">
          <w:pgSz w:w="11906" w:h="16838"/>
          <w:pgMar w:top="1440" w:right="1440" w:bottom="1440" w:left="1440" w:header="708" w:footer="708" w:gutter="0"/>
          <w:cols w:space="708"/>
          <w:docGrid w:linePitch="360"/>
        </w:sectPr>
      </w:pPr>
      <w:r w:rsidRPr="002251CC">
        <w:rPr>
          <w:rFonts w:ascii="Times New Roman" w:hAnsi="Times New Roman" w:cs="Times New Roman"/>
          <w:sz w:val="24"/>
          <w:szCs w:val="24"/>
          <w:lang w:val="en-US"/>
        </w:rPr>
        <w:br w:type="page"/>
      </w:r>
    </w:p>
    <w:p w14:paraId="5E4DA5A6" w14:textId="3B77E7E1" w:rsidR="001D4807" w:rsidRPr="002251CC" w:rsidRDefault="00DF0FC3" w:rsidP="009A1299">
      <w:pPr>
        <w:spacing w:after="0" w:line="480" w:lineRule="auto"/>
        <w:rPr>
          <w:rFonts w:ascii="Times New Roman" w:hAnsi="Times New Roman" w:cs="Times New Roman"/>
          <w:sz w:val="24"/>
          <w:szCs w:val="24"/>
          <w:lang w:val="en-US"/>
        </w:rPr>
      </w:pPr>
      <w:r w:rsidRPr="002251CC">
        <w:rPr>
          <w:rFonts w:ascii="Times New Roman" w:hAnsi="Times New Roman" w:cs="Times New Roman"/>
          <w:sz w:val="24"/>
          <w:szCs w:val="24"/>
          <w:lang w:val="en-US"/>
        </w:rPr>
        <w:t>Figure 1</w:t>
      </w:r>
      <w:r w:rsidR="009A1299" w:rsidRPr="002251CC">
        <w:rPr>
          <w:rFonts w:ascii="Times New Roman" w:hAnsi="Times New Roman" w:cs="Times New Roman"/>
          <w:sz w:val="24"/>
          <w:szCs w:val="24"/>
          <w:lang w:val="en-US"/>
        </w:rPr>
        <w:t xml:space="preserve">: </w:t>
      </w:r>
      <w:r w:rsidR="001D4807" w:rsidRPr="002251CC">
        <w:rPr>
          <w:rFonts w:ascii="Times New Roman" w:hAnsi="Times New Roman" w:cs="Times New Roman"/>
          <w:sz w:val="24"/>
          <w:szCs w:val="24"/>
          <w:lang w:val="en-US"/>
        </w:rPr>
        <w:t>Conceptual Model of the Study</w:t>
      </w:r>
    </w:p>
    <w:p w14:paraId="3D240892" w14:textId="0207887F" w:rsidR="001D4807" w:rsidRPr="009849F0" w:rsidRDefault="001D4807" w:rsidP="00B43841">
      <w:pPr>
        <w:spacing w:after="0" w:line="480" w:lineRule="auto"/>
        <w:rPr>
          <w:rFonts w:ascii="Times New Roman" w:hAnsi="Times New Roman" w:cs="Times New Roman"/>
          <w:sz w:val="24"/>
          <w:szCs w:val="24"/>
          <w:lang w:val="en-US"/>
        </w:rPr>
      </w:pPr>
    </w:p>
    <w:p w14:paraId="7602451A" w14:textId="76E6A7DE" w:rsidR="00DF0FC3" w:rsidRPr="002251CC" w:rsidRDefault="00DF0FC3" w:rsidP="00B43841">
      <w:pPr>
        <w:spacing w:after="0" w:line="480" w:lineRule="auto"/>
        <w:rPr>
          <w:rFonts w:ascii="Times New Roman" w:hAnsi="Times New Roman" w:cs="Times New Roman"/>
          <w:sz w:val="24"/>
          <w:szCs w:val="24"/>
          <w:lang w:val="en-US"/>
        </w:rPr>
        <w:sectPr w:rsidR="00DF0FC3" w:rsidRPr="002251CC" w:rsidSect="00DF0FC3">
          <w:pgSz w:w="16838" w:h="11906" w:orient="landscape"/>
          <w:pgMar w:top="1440" w:right="1440" w:bottom="1440" w:left="1440" w:header="709" w:footer="709" w:gutter="0"/>
          <w:cols w:space="708"/>
          <w:docGrid w:linePitch="360"/>
        </w:sectPr>
      </w:pPr>
      <w:r w:rsidRPr="002251CC">
        <w:rPr>
          <w:rFonts w:ascii="Times New Roman" w:hAnsi="Times New Roman" w:cs="Times New Roman"/>
          <w:noProof/>
          <w:sz w:val="24"/>
          <w:szCs w:val="24"/>
          <w:lang w:eastAsia="en-GB"/>
        </w:rPr>
        <w:drawing>
          <wp:inline distT="0" distB="0" distL="0" distR="0" wp14:anchorId="09C2E8D0" wp14:editId="734D31B0">
            <wp:extent cx="8863330" cy="339661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Figure 1 Conceptual Model.tif"/>
                    <pic:cNvPicPr/>
                  </pic:nvPicPr>
                  <pic:blipFill>
                    <a:blip r:embed="rId17">
                      <a:extLst>
                        <a:ext uri="{28A0092B-C50C-407E-A947-70E740481C1C}">
                          <a14:useLocalDpi xmlns:a14="http://schemas.microsoft.com/office/drawing/2010/main" val="0"/>
                        </a:ext>
                      </a:extLst>
                    </a:blip>
                    <a:stretch>
                      <a:fillRect/>
                    </a:stretch>
                  </pic:blipFill>
                  <pic:spPr>
                    <a:xfrm>
                      <a:off x="0" y="0"/>
                      <a:ext cx="8863330" cy="3396615"/>
                    </a:xfrm>
                    <a:prstGeom prst="rect">
                      <a:avLst/>
                    </a:prstGeom>
                  </pic:spPr>
                </pic:pic>
              </a:graphicData>
            </a:graphic>
          </wp:inline>
        </w:drawing>
      </w:r>
    </w:p>
    <w:p w14:paraId="6FA313A3" w14:textId="48D665B2" w:rsidR="004D57E4" w:rsidRPr="00561377" w:rsidRDefault="00CD080B" w:rsidP="009A1299">
      <w:pPr>
        <w:spacing w:after="0" w:line="480" w:lineRule="auto"/>
        <w:rPr>
          <w:rFonts w:ascii="Times New Roman" w:hAnsi="Times New Roman" w:cs="Times New Roman"/>
          <w:sz w:val="24"/>
          <w:szCs w:val="24"/>
          <w:lang w:val="en-US"/>
        </w:rPr>
      </w:pPr>
      <w:r w:rsidRPr="002251CC">
        <w:rPr>
          <w:rFonts w:ascii="Times New Roman" w:hAnsi="Times New Roman" w:cs="Times New Roman"/>
          <w:sz w:val="24"/>
          <w:szCs w:val="24"/>
          <w:lang w:val="en-US"/>
        </w:rPr>
        <w:t>Figure 2</w:t>
      </w:r>
      <w:r w:rsidR="009A1299" w:rsidRPr="002251CC">
        <w:rPr>
          <w:rFonts w:ascii="Times New Roman" w:hAnsi="Times New Roman" w:cs="Times New Roman"/>
          <w:sz w:val="24"/>
          <w:szCs w:val="24"/>
          <w:lang w:val="en-US"/>
        </w:rPr>
        <w:t>:</w:t>
      </w:r>
      <w:r w:rsidR="00BC23F8" w:rsidRPr="002251CC">
        <w:rPr>
          <w:rFonts w:ascii="Times New Roman" w:hAnsi="Times New Roman" w:cs="Times New Roman"/>
          <w:sz w:val="24"/>
          <w:szCs w:val="24"/>
          <w:lang w:val="en-US"/>
        </w:rPr>
        <w:t xml:space="preserve"> Interaction Effect between Growth I-deals </w:t>
      </w:r>
      <w:r w:rsidR="002B638D" w:rsidRPr="002251CC">
        <w:rPr>
          <w:rFonts w:ascii="Times New Roman" w:hAnsi="Times New Roman" w:cs="Times New Roman"/>
          <w:sz w:val="24"/>
          <w:szCs w:val="24"/>
          <w:lang w:val="en-US"/>
        </w:rPr>
        <w:t>and Child Population Growth in R</w:t>
      </w:r>
      <w:r w:rsidR="00BC23F8" w:rsidRPr="002251CC">
        <w:rPr>
          <w:rFonts w:ascii="Times New Roman" w:hAnsi="Times New Roman" w:cs="Times New Roman"/>
          <w:sz w:val="24"/>
          <w:szCs w:val="24"/>
          <w:lang w:val="en-US"/>
        </w:rPr>
        <w:t>elation to Professional Development Activities</w:t>
      </w:r>
    </w:p>
    <w:p w14:paraId="2F4F525F" w14:textId="539D8CB8" w:rsidR="00BC23F8" w:rsidRPr="009849F0" w:rsidRDefault="00BC23F8" w:rsidP="00B43841">
      <w:pPr>
        <w:spacing w:after="0" w:line="480" w:lineRule="auto"/>
        <w:rPr>
          <w:rFonts w:ascii="Times New Roman" w:hAnsi="Times New Roman" w:cs="Times New Roman"/>
          <w:sz w:val="24"/>
          <w:szCs w:val="24"/>
          <w:lang w:val="en-US"/>
        </w:rPr>
      </w:pPr>
      <w:r w:rsidRPr="009849F0">
        <w:rPr>
          <w:rFonts w:ascii="Times New Roman" w:hAnsi="Times New Roman" w:cs="Times New Roman"/>
          <w:noProof/>
          <w:sz w:val="24"/>
          <w:szCs w:val="24"/>
          <w:lang w:eastAsia="en-GB"/>
        </w:rPr>
        <w:drawing>
          <wp:inline distT="0" distB="0" distL="0" distR="0" wp14:anchorId="5E2C4E13" wp14:editId="44709448">
            <wp:extent cx="5731510" cy="3517900"/>
            <wp:effectExtent l="0" t="0" r="2540" b="6350"/>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14:paraId="45E52DEF" w14:textId="77777777" w:rsidR="00BC23F8" w:rsidRPr="009849F0" w:rsidRDefault="00BC23F8" w:rsidP="00B43841">
      <w:pPr>
        <w:spacing w:after="0" w:line="480" w:lineRule="auto"/>
        <w:rPr>
          <w:rFonts w:ascii="Times New Roman" w:hAnsi="Times New Roman" w:cs="Times New Roman"/>
          <w:sz w:val="24"/>
          <w:szCs w:val="24"/>
          <w:lang w:val="en-US"/>
        </w:rPr>
      </w:pPr>
      <w:r w:rsidRPr="009849F0">
        <w:rPr>
          <w:rFonts w:ascii="Times New Roman" w:hAnsi="Times New Roman" w:cs="Times New Roman"/>
          <w:sz w:val="24"/>
          <w:szCs w:val="24"/>
          <w:lang w:val="en-US"/>
        </w:rPr>
        <w:br w:type="page"/>
      </w:r>
    </w:p>
    <w:p w14:paraId="3E48C85D" w14:textId="065E49B7" w:rsidR="00BC23F8" w:rsidRPr="006B3F31" w:rsidRDefault="00CD080B" w:rsidP="009A1299">
      <w:pPr>
        <w:spacing w:after="0" w:line="480" w:lineRule="auto"/>
        <w:rPr>
          <w:rFonts w:ascii="Times New Roman" w:hAnsi="Times New Roman" w:cs="Times New Roman"/>
          <w:sz w:val="24"/>
          <w:szCs w:val="24"/>
          <w:lang w:val="en-US"/>
        </w:rPr>
      </w:pPr>
      <w:r w:rsidRPr="002251CC">
        <w:rPr>
          <w:rFonts w:ascii="Times New Roman" w:hAnsi="Times New Roman" w:cs="Times New Roman"/>
          <w:sz w:val="24"/>
          <w:szCs w:val="24"/>
          <w:lang w:val="en-US"/>
        </w:rPr>
        <w:t>Figure 3</w:t>
      </w:r>
      <w:r w:rsidR="009A1299" w:rsidRPr="002251CC">
        <w:rPr>
          <w:rFonts w:ascii="Times New Roman" w:hAnsi="Times New Roman" w:cs="Times New Roman"/>
          <w:sz w:val="24"/>
          <w:szCs w:val="24"/>
          <w:lang w:val="en-US"/>
        </w:rPr>
        <w:t xml:space="preserve">: </w:t>
      </w:r>
      <w:r w:rsidR="00BC23F8" w:rsidRPr="002251CC">
        <w:rPr>
          <w:rFonts w:ascii="Times New Roman" w:hAnsi="Times New Roman" w:cs="Times New Roman"/>
          <w:sz w:val="24"/>
          <w:szCs w:val="24"/>
          <w:lang w:val="en-US"/>
        </w:rPr>
        <w:t xml:space="preserve">Interaction Effect between Accommodative I-deals </w:t>
      </w:r>
      <w:r w:rsidR="002B638D" w:rsidRPr="002251CC">
        <w:rPr>
          <w:rFonts w:ascii="Times New Roman" w:hAnsi="Times New Roman" w:cs="Times New Roman"/>
          <w:sz w:val="24"/>
          <w:szCs w:val="24"/>
          <w:lang w:val="en-US"/>
        </w:rPr>
        <w:t>and Child Population Growth in R</w:t>
      </w:r>
      <w:r w:rsidR="00BC23F8" w:rsidRPr="00561377">
        <w:rPr>
          <w:rFonts w:ascii="Times New Roman" w:hAnsi="Times New Roman" w:cs="Times New Roman"/>
          <w:sz w:val="24"/>
          <w:szCs w:val="24"/>
          <w:lang w:val="en-US"/>
        </w:rPr>
        <w:t xml:space="preserve">elation to Innovative Work </w:t>
      </w:r>
      <w:r w:rsidR="00BC23F8" w:rsidRPr="00C65EA2">
        <w:rPr>
          <w:rFonts w:ascii="Times New Roman" w:hAnsi="Times New Roman" w:cs="Times New Roman"/>
          <w:sz w:val="24"/>
          <w:szCs w:val="24"/>
          <w:lang w:val="en-US"/>
        </w:rPr>
        <w:t>Behavior</w:t>
      </w:r>
    </w:p>
    <w:p w14:paraId="4006492F" w14:textId="78F9F7D2" w:rsidR="00BC23F8" w:rsidRPr="009849F0" w:rsidRDefault="0025318D" w:rsidP="00B43841">
      <w:pPr>
        <w:spacing w:after="0" w:line="480" w:lineRule="auto"/>
        <w:rPr>
          <w:rFonts w:ascii="Times New Roman" w:hAnsi="Times New Roman" w:cs="Times New Roman"/>
          <w:sz w:val="24"/>
          <w:szCs w:val="24"/>
          <w:lang w:val="en-US"/>
        </w:rPr>
      </w:pPr>
      <w:r w:rsidRPr="009849F0">
        <w:rPr>
          <w:rFonts w:ascii="Times New Roman" w:hAnsi="Times New Roman" w:cs="Times New Roman"/>
          <w:noProof/>
          <w:sz w:val="24"/>
          <w:szCs w:val="24"/>
          <w:lang w:eastAsia="en-GB"/>
        </w:rPr>
        <w:drawing>
          <wp:inline distT="0" distB="0" distL="0" distR="0" wp14:anchorId="28A534D8" wp14:editId="6B92B456">
            <wp:extent cx="5731510" cy="3517900"/>
            <wp:effectExtent l="0" t="0" r="2540" b="6350"/>
            <wp:docPr id="2"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14:paraId="144FE1E4" w14:textId="75522BC9" w:rsidR="00D51327" w:rsidRPr="009849F0" w:rsidRDefault="00D51327" w:rsidP="009A1299">
      <w:pPr>
        <w:spacing w:after="0" w:line="480" w:lineRule="auto"/>
        <w:rPr>
          <w:rFonts w:ascii="Times New Roman" w:hAnsi="Times New Roman" w:cs="Times New Roman"/>
          <w:sz w:val="24"/>
          <w:szCs w:val="24"/>
          <w:lang w:val="en-US"/>
        </w:rPr>
      </w:pPr>
      <w:r w:rsidRPr="009849F0">
        <w:rPr>
          <w:rFonts w:ascii="Times New Roman" w:hAnsi="Times New Roman" w:cs="Times New Roman"/>
          <w:sz w:val="24"/>
          <w:szCs w:val="24"/>
          <w:lang w:val="en-US"/>
        </w:rPr>
        <w:br w:type="page"/>
      </w:r>
      <w:r w:rsidR="00CD080B" w:rsidRPr="002251CC">
        <w:rPr>
          <w:rFonts w:ascii="Times New Roman" w:hAnsi="Times New Roman" w:cs="Times New Roman"/>
          <w:sz w:val="24"/>
          <w:szCs w:val="24"/>
          <w:lang w:val="en-US"/>
        </w:rPr>
        <w:t>Figure 4</w:t>
      </w:r>
      <w:r w:rsidR="009A1299" w:rsidRPr="009849F0">
        <w:rPr>
          <w:rFonts w:ascii="Times New Roman" w:hAnsi="Times New Roman" w:cs="Times New Roman"/>
          <w:sz w:val="24"/>
          <w:szCs w:val="24"/>
          <w:lang w:val="en-US"/>
        </w:rPr>
        <w:t xml:space="preserve">: </w:t>
      </w:r>
      <w:r w:rsidRPr="002251CC">
        <w:rPr>
          <w:rFonts w:ascii="Times New Roman" w:hAnsi="Times New Roman" w:cs="Times New Roman"/>
          <w:sz w:val="24"/>
          <w:szCs w:val="24"/>
          <w:lang w:val="en-US"/>
        </w:rPr>
        <w:t xml:space="preserve">Interaction Effect between </w:t>
      </w:r>
      <w:r w:rsidR="0025318D" w:rsidRPr="002251CC">
        <w:rPr>
          <w:rFonts w:ascii="Times New Roman" w:hAnsi="Times New Roman" w:cs="Times New Roman"/>
          <w:sz w:val="24"/>
          <w:szCs w:val="24"/>
          <w:lang w:val="en-US"/>
        </w:rPr>
        <w:t>Professional Development Activities and Municipal Unemployment in Relation to Work Engagement</w:t>
      </w:r>
    </w:p>
    <w:p w14:paraId="45691D6A" w14:textId="50D4AD59" w:rsidR="00D51327" w:rsidRPr="009849F0" w:rsidRDefault="00D51327" w:rsidP="00B43841">
      <w:pPr>
        <w:spacing w:after="0" w:line="480" w:lineRule="auto"/>
        <w:rPr>
          <w:rFonts w:ascii="Times New Roman" w:hAnsi="Times New Roman" w:cs="Times New Roman"/>
          <w:sz w:val="24"/>
          <w:szCs w:val="24"/>
          <w:lang w:val="en-US"/>
        </w:rPr>
      </w:pPr>
      <w:r w:rsidRPr="009849F0">
        <w:rPr>
          <w:rFonts w:ascii="Times New Roman" w:hAnsi="Times New Roman" w:cs="Times New Roman"/>
          <w:noProof/>
          <w:sz w:val="24"/>
          <w:szCs w:val="24"/>
          <w:lang w:eastAsia="en-GB"/>
        </w:rPr>
        <w:drawing>
          <wp:inline distT="0" distB="0" distL="0" distR="0" wp14:anchorId="0A0B231A" wp14:editId="066E305F">
            <wp:extent cx="5731510" cy="3517900"/>
            <wp:effectExtent l="0" t="0" r="2540" b="6350"/>
            <wp:docPr id="7" name="Chart 7"/>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14:paraId="003D1DFE" w14:textId="77777777" w:rsidR="00D51327" w:rsidRPr="00071355" w:rsidRDefault="00D51327">
      <w:pPr>
        <w:rPr>
          <w:rFonts w:ascii="Times New Roman" w:hAnsi="Times New Roman" w:cs="Times New Roman"/>
          <w:sz w:val="24"/>
          <w:szCs w:val="24"/>
          <w:lang w:val="en-US"/>
        </w:rPr>
      </w:pPr>
    </w:p>
    <w:sectPr w:rsidR="00D51327" w:rsidRPr="00071355" w:rsidSect="008E725E">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ED3A9C4" w14:textId="77777777" w:rsidR="003F2C50" w:rsidRDefault="003F2C50" w:rsidP="005E240E">
      <w:pPr>
        <w:spacing w:after="0" w:line="240" w:lineRule="auto"/>
      </w:pPr>
      <w:r>
        <w:separator/>
      </w:r>
    </w:p>
  </w:endnote>
  <w:endnote w:type="continuationSeparator" w:id="0">
    <w:p w14:paraId="204DD59A" w14:textId="77777777" w:rsidR="003F2C50" w:rsidRDefault="003F2C50" w:rsidP="005E240E">
      <w:pPr>
        <w:spacing w:after="0" w:line="240" w:lineRule="auto"/>
      </w:pPr>
      <w:r>
        <w:continuationSeparator/>
      </w:r>
    </w:p>
  </w:endnote>
  <w:endnote w:type="continuationNotice" w:id="1">
    <w:p w14:paraId="04B02CA9" w14:textId="77777777" w:rsidR="003F2C50" w:rsidRDefault="003F2C5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altName w:val="Sylfaen"/>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5C03EAC" w14:textId="77777777" w:rsidR="008150A7" w:rsidRDefault="008150A7">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715D1D4" w14:textId="77777777" w:rsidR="003F2C50" w:rsidRDefault="003F2C50" w:rsidP="005E240E">
      <w:pPr>
        <w:spacing w:after="0" w:line="240" w:lineRule="auto"/>
      </w:pPr>
      <w:r>
        <w:separator/>
      </w:r>
    </w:p>
  </w:footnote>
  <w:footnote w:type="continuationSeparator" w:id="0">
    <w:p w14:paraId="73E366A0" w14:textId="77777777" w:rsidR="003F2C50" w:rsidRDefault="003F2C50" w:rsidP="005E240E">
      <w:pPr>
        <w:spacing w:after="0" w:line="240" w:lineRule="auto"/>
      </w:pPr>
      <w:r>
        <w:continuationSeparator/>
      </w:r>
    </w:p>
  </w:footnote>
  <w:footnote w:type="continuationNotice" w:id="1">
    <w:p w14:paraId="6C6C680E" w14:textId="77777777" w:rsidR="003F2C50" w:rsidRDefault="003F2C5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Times New Roman" w:hAnsi="Times New Roman" w:cs="Times New Roman"/>
      </w:rPr>
      <w:id w:val="1070920881"/>
      <w:docPartObj>
        <w:docPartGallery w:val="Page Numbers (Top of Page)"/>
        <w:docPartUnique/>
      </w:docPartObj>
    </w:sdtPr>
    <w:sdtEndPr>
      <w:rPr>
        <w:noProof/>
      </w:rPr>
    </w:sdtEndPr>
    <w:sdtContent>
      <w:p w14:paraId="544719F1" w14:textId="73131B22" w:rsidR="008150A7" w:rsidRPr="005E240E" w:rsidRDefault="008150A7">
        <w:pPr>
          <w:pStyle w:val="Koptekst"/>
          <w:jc w:val="right"/>
          <w:rPr>
            <w:rFonts w:ascii="Times New Roman" w:hAnsi="Times New Roman" w:cs="Times New Roman"/>
          </w:rPr>
        </w:pPr>
        <w:r w:rsidRPr="0090539C">
          <w:rPr>
            <w:rFonts w:ascii="Times New Roman" w:hAnsi="Times New Roman" w:cs="Times New Roman"/>
            <w:caps/>
            <w:sz w:val="24"/>
            <w:szCs w:val="24"/>
            <w:lang w:val="en-US"/>
          </w:rPr>
          <w:t>I-deals and Continuing Working</w:t>
        </w:r>
        <w:r>
          <w:rPr>
            <w:rFonts w:ascii="Times New Roman" w:hAnsi="Times New Roman" w:cs="Times New Roman"/>
            <w:caps/>
            <w:sz w:val="24"/>
            <w:szCs w:val="24"/>
            <w:lang w:val="en-US"/>
          </w:rPr>
          <w:tab/>
        </w:r>
        <w:r>
          <w:rPr>
            <w:rFonts w:ascii="Times New Roman" w:hAnsi="Times New Roman" w:cs="Times New Roman"/>
            <w:caps/>
            <w:sz w:val="24"/>
            <w:szCs w:val="24"/>
            <w:lang w:val="en-US"/>
          </w:rPr>
          <w:tab/>
        </w:r>
        <w:r w:rsidRPr="005E240E">
          <w:rPr>
            <w:rFonts w:ascii="Times New Roman" w:hAnsi="Times New Roman" w:cs="Times New Roman"/>
          </w:rPr>
          <w:t xml:space="preserve"> </w:t>
        </w:r>
        <w:r w:rsidRPr="005E240E">
          <w:rPr>
            <w:rFonts w:ascii="Times New Roman" w:hAnsi="Times New Roman" w:cs="Times New Roman"/>
          </w:rPr>
          <w:fldChar w:fldCharType="begin"/>
        </w:r>
        <w:r w:rsidRPr="005E240E">
          <w:rPr>
            <w:rFonts w:ascii="Times New Roman" w:hAnsi="Times New Roman" w:cs="Times New Roman"/>
          </w:rPr>
          <w:instrText xml:space="preserve"> PAGE   \* MERGEFORMAT </w:instrText>
        </w:r>
        <w:r w:rsidRPr="005E240E">
          <w:rPr>
            <w:rFonts w:ascii="Times New Roman" w:hAnsi="Times New Roman" w:cs="Times New Roman"/>
          </w:rPr>
          <w:fldChar w:fldCharType="separate"/>
        </w:r>
        <w:r>
          <w:rPr>
            <w:rFonts w:ascii="Times New Roman" w:hAnsi="Times New Roman" w:cs="Times New Roman"/>
            <w:noProof/>
          </w:rPr>
          <w:t>22</w:t>
        </w:r>
        <w:r w:rsidRPr="005E240E">
          <w:rPr>
            <w:rFonts w:ascii="Times New Roman" w:hAnsi="Times New Roman" w:cs="Times New Roman"/>
            <w:noProof/>
          </w:rPr>
          <w:fldChar w:fldCharType="end"/>
        </w:r>
      </w:p>
    </w:sdtContent>
  </w:sdt>
  <w:p w14:paraId="46BB0233" w14:textId="77777777" w:rsidR="008150A7" w:rsidRDefault="008150A7">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Times New Roman" w:hAnsi="Times New Roman" w:cs="Times New Roman"/>
      </w:rPr>
      <w:id w:val="-627165629"/>
      <w:docPartObj>
        <w:docPartGallery w:val="Page Numbers (Top of Page)"/>
        <w:docPartUnique/>
      </w:docPartObj>
    </w:sdtPr>
    <w:sdtEndPr>
      <w:rPr>
        <w:noProof/>
      </w:rPr>
    </w:sdtEndPr>
    <w:sdtContent>
      <w:p w14:paraId="3BF733A1" w14:textId="6C810909" w:rsidR="008150A7" w:rsidRPr="005E240E" w:rsidRDefault="008150A7">
        <w:pPr>
          <w:pStyle w:val="Koptekst"/>
          <w:jc w:val="right"/>
          <w:rPr>
            <w:rFonts w:ascii="Times New Roman" w:hAnsi="Times New Roman" w:cs="Times New Roman"/>
          </w:rPr>
        </w:pPr>
        <w:r w:rsidRPr="0090539C">
          <w:rPr>
            <w:rFonts w:ascii="Times New Roman" w:hAnsi="Times New Roman" w:cs="Times New Roman"/>
            <w:caps/>
            <w:sz w:val="24"/>
            <w:szCs w:val="24"/>
            <w:lang w:val="en-US"/>
          </w:rPr>
          <w:t>I-deals and Continuing Working</w:t>
        </w:r>
        <w:r>
          <w:rPr>
            <w:rFonts w:ascii="Times New Roman" w:hAnsi="Times New Roman" w:cs="Times New Roman"/>
            <w:caps/>
            <w:sz w:val="24"/>
            <w:szCs w:val="24"/>
            <w:lang w:val="en-US"/>
          </w:rPr>
          <w:tab/>
        </w:r>
        <w:r>
          <w:rPr>
            <w:rFonts w:ascii="Times New Roman" w:hAnsi="Times New Roman" w:cs="Times New Roman"/>
            <w:caps/>
            <w:sz w:val="24"/>
            <w:szCs w:val="24"/>
            <w:lang w:val="en-US"/>
          </w:rPr>
          <w:tab/>
        </w:r>
        <w:r w:rsidRPr="005E240E">
          <w:rPr>
            <w:rFonts w:ascii="Times New Roman" w:hAnsi="Times New Roman" w:cs="Times New Roman"/>
          </w:rPr>
          <w:t xml:space="preserve"> </w:t>
        </w:r>
        <w:r w:rsidRPr="005E240E">
          <w:rPr>
            <w:rFonts w:ascii="Times New Roman" w:hAnsi="Times New Roman" w:cs="Times New Roman"/>
          </w:rPr>
          <w:fldChar w:fldCharType="begin"/>
        </w:r>
        <w:r w:rsidRPr="005E240E">
          <w:rPr>
            <w:rFonts w:ascii="Times New Roman" w:hAnsi="Times New Roman" w:cs="Times New Roman"/>
          </w:rPr>
          <w:instrText xml:space="preserve"> PAGE   \* MERGEFORMAT </w:instrText>
        </w:r>
        <w:r w:rsidRPr="005E240E">
          <w:rPr>
            <w:rFonts w:ascii="Times New Roman" w:hAnsi="Times New Roman" w:cs="Times New Roman"/>
          </w:rPr>
          <w:fldChar w:fldCharType="separate"/>
        </w:r>
        <w:r>
          <w:rPr>
            <w:rFonts w:ascii="Times New Roman" w:hAnsi="Times New Roman" w:cs="Times New Roman"/>
            <w:noProof/>
          </w:rPr>
          <w:t>40</w:t>
        </w:r>
        <w:r w:rsidRPr="005E240E">
          <w:rPr>
            <w:rFonts w:ascii="Times New Roman" w:hAnsi="Times New Roman" w:cs="Times New Roman"/>
            <w:noProof/>
          </w:rPr>
          <w:fldChar w:fldCharType="end"/>
        </w:r>
      </w:p>
    </w:sdtContent>
  </w:sdt>
  <w:p w14:paraId="14C296BD" w14:textId="77777777" w:rsidR="008150A7" w:rsidRDefault="008150A7">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9675683"/>
    <w:multiLevelType w:val="hybridMultilevel"/>
    <w:tmpl w:val="04C40ED6"/>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F610C1D"/>
    <w:multiLevelType w:val="hybridMultilevel"/>
    <w:tmpl w:val="E996D7B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20AC29E4"/>
    <w:multiLevelType w:val="hybridMultilevel"/>
    <w:tmpl w:val="8348E0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1073E81"/>
    <w:multiLevelType w:val="hybridMultilevel"/>
    <w:tmpl w:val="2FAC6080"/>
    <w:lvl w:ilvl="0" w:tplc="C5D61BBA">
      <w:numFmt w:val="bullet"/>
      <w:lvlText w:val=""/>
      <w:lvlJc w:val="left"/>
      <w:pPr>
        <w:ind w:left="720" w:hanging="360"/>
      </w:pPr>
      <w:rPr>
        <w:rFonts w:ascii="Wingdings" w:eastAsiaTheme="minorHAnsi" w:hAnsi="Wingding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3D885C09"/>
    <w:multiLevelType w:val="hybridMultilevel"/>
    <w:tmpl w:val="F24A873A"/>
    <w:lvl w:ilvl="0" w:tplc="D540876E">
      <w:numFmt w:val="bullet"/>
      <w:lvlText w:val=""/>
      <w:lvlJc w:val="left"/>
      <w:pPr>
        <w:ind w:left="720" w:hanging="360"/>
      </w:pPr>
      <w:rPr>
        <w:rFonts w:ascii="Wingdings" w:eastAsiaTheme="minorHAnsi" w:hAnsi="Wingdings"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E5F7676"/>
    <w:multiLevelType w:val="hybridMultilevel"/>
    <w:tmpl w:val="7B76D236"/>
    <w:lvl w:ilvl="0" w:tplc="EBC68AFC">
      <w:numFmt w:val="bullet"/>
      <w:lvlText w:val=""/>
      <w:lvlJc w:val="left"/>
      <w:pPr>
        <w:ind w:left="720" w:hanging="360"/>
      </w:pPr>
      <w:rPr>
        <w:rFonts w:ascii="Wingdings" w:eastAsia="Times New Roman" w:hAnsi="Wingding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787A2444"/>
    <w:multiLevelType w:val="hybridMultilevel"/>
    <w:tmpl w:val="DDBC3A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5"/>
  </w:num>
  <w:num w:numId="4">
    <w:abstractNumId w:val="4"/>
  </w:num>
  <w:num w:numId="5">
    <w:abstractNumId w:val="6"/>
  </w:num>
  <w:num w:numId="6">
    <w:abstractNumId w:val="1"/>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D2F1A"/>
    <w:rsid w:val="00003D69"/>
    <w:rsid w:val="000076A6"/>
    <w:rsid w:val="0001605B"/>
    <w:rsid w:val="00022087"/>
    <w:rsid w:val="000260B1"/>
    <w:rsid w:val="000262BC"/>
    <w:rsid w:val="00031CC2"/>
    <w:rsid w:val="00033F54"/>
    <w:rsid w:val="00035523"/>
    <w:rsid w:val="00035F44"/>
    <w:rsid w:val="000366BF"/>
    <w:rsid w:val="000371B8"/>
    <w:rsid w:val="00042859"/>
    <w:rsid w:val="00042C82"/>
    <w:rsid w:val="00042D9C"/>
    <w:rsid w:val="00042F37"/>
    <w:rsid w:val="0004367D"/>
    <w:rsid w:val="0004467D"/>
    <w:rsid w:val="00045E0F"/>
    <w:rsid w:val="00047DE3"/>
    <w:rsid w:val="000520A8"/>
    <w:rsid w:val="0005221C"/>
    <w:rsid w:val="000536D8"/>
    <w:rsid w:val="00054143"/>
    <w:rsid w:val="000603DD"/>
    <w:rsid w:val="000620EF"/>
    <w:rsid w:val="00062C98"/>
    <w:rsid w:val="0006307D"/>
    <w:rsid w:val="00071355"/>
    <w:rsid w:val="00074671"/>
    <w:rsid w:val="00074858"/>
    <w:rsid w:val="0007730B"/>
    <w:rsid w:val="00080016"/>
    <w:rsid w:val="000804A9"/>
    <w:rsid w:val="0008303D"/>
    <w:rsid w:val="00083081"/>
    <w:rsid w:val="0008343E"/>
    <w:rsid w:val="0008685E"/>
    <w:rsid w:val="000870B7"/>
    <w:rsid w:val="00090D40"/>
    <w:rsid w:val="00091A64"/>
    <w:rsid w:val="00091D7A"/>
    <w:rsid w:val="00097DBA"/>
    <w:rsid w:val="000A435A"/>
    <w:rsid w:val="000A751D"/>
    <w:rsid w:val="000B1AB4"/>
    <w:rsid w:val="000B20BA"/>
    <w:rsid w:val="000B2B82"/>
    <w:rsid w:val="000B2BA0"/>
    <w:rsid w:val="000B4286"/>
    <w:rsid w:val="000B49D8"/>
    <w:rsid w:val="000B5D1B"/>
    <w:rsid w:val="000C4F3C"/>
    <w:rsid w:val="000C516A"/>
    <w:rsid w:val="000C6DC8"/>
    <w:rsid w:val="000D15A9"/>
    <w:rsid w:val="000E352C"/>
    <w:rsid w:val="000E3536"/>
    <w:rsid w:val="000F110B"/>
    <w:rsid w:val="000F139C"/>
    <w:rsid w:val="000F185C"/>
    <w:rsid w:val="000F442E"/>
    <w:rsid w:val="000F529C"/>
    <w:rsid w:val="000F5545"/>
    <w:rsid w:val="000F68A2"/>
    <w:rsid w:val="000F7A04"/>
    <w:rsid w:val="00104CD7"/>
    <w:rsid w:val="0010518C"/>
    <w:rsid w:val="0010568D"/>
    <w:rsid w:val="00105D06"/>
    <w:rsid w:val="001069C6"/>
    <w:rsid w:val="001103DE"/>
    <w:rsid w:val="00110852"/>
    <w:rsid w:val="001111A2"/>
    <w:rsid w:val="0011339C"/>
    <w:rsid w:val="00115DBE"/>
    <w:rsid w:val="00124CEB"/>
    <w:rsid w:val="00130C26"/>
    <w:rsid w:val="001325A2"/>
    <w:rsid w:val="00141A6B"/>
    <w:rsid w:val="00144F53"/>
    <w:rsid w:val="001466A1"/>
    <w:rsid w:val="00146CB8"/>
    <w:rsid w:val="00150219"/>
    <w:rsid w:val="00152248"/>
    <w:rsid w:val="0015255A"/>
    <w:rsid w:val="00153457"/>
    <w:rsid w:val="001549BA"/>
    <w:rsid w:val="00154A53"/>
    <w:rsid w:val="0015521B"/>
    <w:rsid w:val="00162001"/>
    <w:rsid w:val="00163294"/>
    <w:rsid w:val="0016432B"/>
    <w:rsid w:val="00171362"/>
    <w:rsid w:val="00172266"/>
    <w:rsid w:val="00172784"/>
    <w:rsid w:val="00173870"/>
    <w:rsid w:val="00174140"/>
    <w:rsid w:val="00180B92"/>
    <w:rsid w:val="001864BC"/>
    <w:rsid w:val="00187AAD"/>
    <w:rsid w:val="00194EED"/>
    <w:rsid w:val="001953E7"/>
    <w:rsid w:val="00197D3C"/>
    <w:rsid w:val="001A1F15"/>
    <w:rsid w:val="001A4CA4"/>
    <w:rsid w:val="001A5FBB"/>
    <w:rsid w:val="001B14E0"/>
    <w:rsid w:val="001B3B10"/>
    <w:rsid w:val="001B713E"/>
    <w:rsid w:val="001B7535"/>
    <w:rsid w:val="001B79CA"/>
    <w:rsid w:val="001C041A"/>
    <w:rsid w:val="001C0741"/>
    <w:rsid w:val="001C0C87"/>
    <w:rsid w:val="001C2019"/>
    <w:rsid w:val="001C4A3E"/>
    <w:rsid w:val="001C6C7B"/>
    <w:rsid w:val="001C7032"/>
    <w:rsid w:val="001C7B2C"/>
    <w:rsid w:val="001D1DB6"/>
    <w:rsid w:val="001D365C"/>
    <w:rsid w:val="001D4265"/>
    <w:rsid w:val="001D4807"/>
    <w:rsid w:val="001D5088"/>
    <w:rsid w:val="001D5C4E"/>
    <w:rsid w:val="001D6C6C"/>
    <w:rsid w:val="001E07B1"/>
    <w:rsid w:val="001E38CA"/>
    <w:rsid w:val="001E3941"/>
    <w:rsid w:val="001E45DE"/>
    <w:rsid w:val="001E4DE2"/>
    <w:rsid w:val="001E5708"/>
    <w:rsid w:val="001E6E83"/>
    <w:rsid w:val="001F13D4"/>
    <w:rsid w:val="001F1EBF"/>
    <w:rsid w:val="001F2B67"/>
    <w:rsid w:val="001F5544"/>
    <w:rsid w:val="001F6D99"/>
    <w:rsid w:val="001F6F17"/>
    <w:rsid w:val="00200BD0"/>
    <w:rsid w:val="00203197"/>
    <w:rsid w:val="00203625"/>
    <w:rsid w:val="00210F83"/>
    <w:rsid w:val="00215642"/>
    <w:rsid w:val="00216F7F"/>
    <w:rsid w:val="0021718F"/>
    <w:rsid w:val="002178BB"/>
    <w:rsid w:val="00217D01"/>
    <w:rsid w:val="00220696"/>
    <w:rsid w:val="00220BCC"/>
    <w:rsid w:val="00221193"/>
    <w:rsid w:val="00223DF6"/>
    <w:rsid w:val="002251CC"/>
    <w:rsid w:val="002253D3"/>
    <w:rsid w:val="00235796"/>
    <w:rsid w:val="00235CB2"/>
    <w:rsid w:val="00236702"/>
    <w:rsid w:val="002377A0"/>
    <w:rsid w:val="00240DF9"/>
    <w:rsid w:val="0024140A"/>
    <w:rsid w:val="00241E90"/>
    <w:rsid w:val="00243768"/>
    <w:rsid w:val="00245B4E"/>
    <w:rsid w:val="00246183"/>
    <w:rsid w:val="0025318D"/>
    <w:rsid w:val="00254848"/>
    <w:rsid w:val="00256EFE"/>
    <w:rsid w:val="002576F6"/>
    <w:rsid w:val="00260DF6"/>
    <w:rsid w:val="00261A20"/>
    <w:rsid w:val="00264986"/>
    <w:rsid w:val="002721D7"/>
    <w:rsid w:val="00272A75"/>
    <w:rsid w:val="0027414B"/>
    <w:rsid w:val="002762EC"/>
    <w:rsid w:val="0027675F"/>
    <w:rsid w:val="0027706F"/>
    <w:rsid w:val="00281E20"/>
    <w:rsid w:val="00282C95"/>
    <w:rsid w:val="00284E76"/>
    <w:rsid w:val="0029151C"/>
    <w:rsid w:val="00293127"/>
    <w:rsid w:val="00294153"/>
    <w:rsid w:val="00295576"/>
    <w:rsid w:val="002A175A"/>
    <w:rsid w:val="002A65B4"/>
    <w:rsid w:val="002B1205"/>
    <w:rsid w:val="002B14B9"/>
    <w:rsid w:val="002B1BFF"/>
    <w:rsid w:val="002B203D"/>
    <w:rsid w:val="002B2D53"/>
    <w:rsid w:val="002B4147"/>
    <w:rsid w:val="002B638D"/>
    <w:rsid w:val="002B74AA"/>
    <w:rsid w:val="002C15B6"/>
    <w:rsid w:val="002C2CCC"/>
    <w:rsid w:val="002C3064"/>
    <w:rsid w:val="002C50E7"/>
    <w:rsid w:val="002C7BD3"/>
    <w:rsid w:val="002D0437"/>
    <w:rsid w:val="002D269F"/>
    <w:rsid w:val="002D3BDD"/>
    <w:rsid w:val="002D4683"/>
    <w:rsid w:val="002D4EFB"/>
    <w:rsid w:val="002D6248"/>
    <w:rsid w:val="002D7B1C"/>
    <w:rsid w:val="002E05D2"/>
    <w:rsid w:val="002E0B78"/>
    <w:rsid w:val="002E63BD"/>
    <w:rsid w:val="002E7BD4"/>
    <w:rsid w:val="002F02B9"/>
    <w:rsid w:val="002F2EB4"/>
    <w:rsid w:val="002F797F"/>
    <w:rsid w:val="003016A8"/>
    <w:rsid w:val="00303AD8"/>
    <w:rsid w:val="0030527F"/>
    <w:rsid w:val="00305B7F"/>
    <w:rsid w:val="0031230F"/>
    <w:rsid w:val="00313E4A"/>
    <w:rsid w:val="00315278"/>
    <w:rsid w:val="00325F15"/>
    <w:rsid w:val="00326129"/>
    <w:rsid w:val="00327FFB"/>
    <w:rsid w:val="00331D02"/>
    <w:rsid w:val="00332842"/>
    <w:rsid w:val="003379AD"/>
    <w:rsid w:val="00340801"/>
    <w:rsid w:val="00341874"/>
    <w:rsid w:val="00343D27"/>
    <w:rsid w:val="0034785D"/>
    <w:rsid w:val="00354841"/>
    <w:rsid w:val="00355D6D"/>
    <w:rsid w:val="003622B2"/>
    <w:rsid w:val="0036285B"/>
    <w:rsid w:val="003660E4"/>
    <w:rsid w:val="003700A0"/>
    <w:rsid w:val="003702E3"/>
    <w:rsid w:val="00371C1E"/>
    <w:rsid w:val="00373DE5"/>
    <w:rsid w:val="00381818"/>
    <w:rsid w:val="00383E91"/>
    <w:rsid w:val="003844D1"/>
    <w:rsid w:val="00392A9B"/>
    <w:rsid w:val="00392D36"/>
    <w:rsid w:val="003B21A3"/>
    <w:rsid w:val="003B3645"/>
    <w:rsid w:val="003B53C8"/>
    <w:rsid w:val="003B6ACD"/>
    <w:rsid w:val="003C439F"/>
    <w:rsid w:val="003C45E8"/>
    <w:rsid w:val="003C68FC"/>
    <w:rsid w:val="003D2886"/>
    <w:rsid w:val="003D55BB"/>
    <w:rsid w:val="003D5E24"/>
    <w:rsid w:val="003E2644"/>
    <w:rsid w:val="003E2DC5"/>
    <w:rsid w:val="003E43D8"/>
    <w:rsid w:val="003E4785"/>
    <w:rsid w:val="003E7FE4"/>
    <w:rsid w:val="003F1DEB"/>
    <w:rsid w:val="003F2766"/>
    <w:rsid w:val="003F2C50"/>
    <w:rsid w:val="003F7CAD"/>
    <w:rsid w:val="00400891"/>
    <w:rsid w:val="00401009"/>
    <w:rsid w:val="004034C9"/>
    <w:rsid w:val="00403AB0"/>
    <w:rsid w:val="00407028"/>
    <w:rsid w:val="00420F57"/>
    <w:rsid w:val="00420FAA"/>
    <w:rsid w:val="00423FEA"/>
    <w:rsid w:val="00424AFC"/>
    <w:rsid w:val="00424F99"/>
    <w:rsid w:val="00431451"/>
    <w:rsid w:val="00433971"/>
    <w:rsid w:val="00433F56"/>
    <w:rsid w:val="004348DD"/>
    <w:rsid w:val="0044131C"/>
    <w:rsid w:val="00442285"/>
    <w:rsid w:val="0044341F"/>
    <w:rsid w:val="00443603"/>
    <w:rsid w:val="00454B09"/>
    <w:rsid w:val="0045742A"/>
    <w:rsid w:val="00457449"/>
    <w:rsid w:val="00461CA3"/>
    <w:rsid w:val="00462B35"/>
    <w:rsid w:val="00465905"/>
    <w:rsid w:val="004678CB"/>
    <w:rsid w:val="00471382"/>
    <w:rsid w:val="00473AEF"/>
    <w:rsid w:val="00475213"/>
    <w:rsid w:val="00480433"/>
    <w:rsid w:val="00481D9A"/>
    <w:rsid w:val="00483AE8"/>
    <w:rsid w:val="00485450"/>
    <w:rsid w:val="00492E01"/>
    <w:rsid w:val="0049618A"/>
    <w:rsid w:val="004A033E"/>
    <w:rsid w:val="004A19A4"/>
    <w:rsid w:val="004A2036"/>
    <w:rsid w:val="004A3338"/>
    <w:rsid w:val="004A6637"/>
    <w:rsid w:val="004B016F"/>
    <w:rsid w:val="004B1862"/>
    <w:rsid w:val="004B1FE4"/>
    <w:rsid w:val="004C0A3C"/>
    <w:rsid w:val="004C2785"/>
    <w:rsid w:val="004C425D"/>
    <w:rsid w:val="004C4726"/>
    <w:rsid w:val="004C6834"/>
    <w:rsid w:val="004D17F3"/>
    <w:rsid w:val="004D1803"/>
    <w:rsid w:val="004D5009"/>
    <w:rsid w:val="004D57E4"/>
    <w:rsid w:val="004D5E18"/>
    <w:rsid w:val="004D6183"/>
    <w:rsid w:val="004D6A7C"/>
    <w:rsid w:val="004E03CF"/>
    <w:rsid w:val="004E2BA7"/>
    <w:rsid w:val="004E5208"/>
    <w:rsid w:val="004E66DE"/>
    <w:rsid w:val="004E6E81"/>
    <w:rsid w:val="004F058B"/>
    <w:rsid w:val="004F213F"/>
    <w:rsid w:val="004F31EF"/>
    <w:rsid w:val="00500B5F"/>
    <w:rsid w:val="00501974"/>
    <w:rsid w:val="00504EF0"/>
    <w:rsid w:val="00511512"/>
    <w:rsid w:val="005133D1"/>
    <w:rsid w:val="00513ACE"/>
    <w:rsid w:val="00513AE9"/>
    <w:rsid w:val="00515F03"/>
    <w:rsid w:val="00516AD3"/>
    <w:rsid w:val="005173D1"/>
    <w:rsid w:val="0052093A"/>
    <w:rsid w:val="00521557"/>
    <w:rsid w:val="00523D55"/>
    <w:rsid w:val="0052739C"/>
    <w:rsid w:val="00530AD1"/>
    <w:rsid w:val="00530F59"/>
    <w:rsid w:val="00531625"/>
    <w:rsid w:val="00536246"/>
    <w:rsid w:val="005423B0"/>
    <w:rsid w:val="0055092E"/>
    <w:rsid w:val="00551282"/>
    <w:rsid w:val="005570A8"/>
    <w:rsid w:val="00557329"/>
    <w:rsid w:val="00557D6E"/>
    <w:rsid w:val="00560F31"/>
    <w:rsid w:val="00561377"/>
    <w:rsid w:val="00562257"/>
    <w:rsid w:val="005678DF"/>
    <w:rsid w:val="00567A9A"/>
    <w:rsid w:val="00570A47"/>
    <w:rsid w:val="005725B3"/>
    <w:rsid w:val="005729D7"/>
    <w:rsid w:val="005766FB"/>
    <w:rsid w:val="00577A96"/>
    <w:rsid w:val="005830A0"/>
    <w:rsid w:val="005847F5"/>
    <w:rsid w:val="00584C8D"/>
    <w:rsid w:val="00585286"/>
    <w:rsid w:val="00585679"/>
    <w:rsid w:val="00590158"/>
    <w:rsid w:val="005978EF"/>
    <w:rsid w:val="005A1130"/>
    <w:rsid w:val="005A1797"/>
    <w:rsid w:val="005A2872"/>
    <w:rsid w:val="005A4BEA"/>
    <w:rsid w:val="005A76A2"/>
    <w:rsid w:val="005B1FD8"/>
    <w:rsid w:val="005B43D7"/>
    <w:rsid w:val="005B6DF5"/>
    <w:rsid w:val="005C0B8F"/>
    <w:rsid w:val="005C2B1A"/>
    <w:rsid w:val="005C3D70"/>
    <w:rsid w:val="005C555F"/>
    <w:rsid w:val="005C7289"/>
    <w:rsid w:val="005C76DA"/>
    <w:rsid w:val="005D15F9"/>
    <w:rsid w:val="005D1DB1"/>
    <w:rsid w:val="005D273E"/>
    <w:rsid w:val="005D3E0B"/>
    <w:rsid w:val="005D5DF7"/>
    <w:rsid w:val="005E240E"/>
    <w:rsid w:val="005E3877"/>
    <w:rsid w:val="005E462A"/>
    <w:rsid w:val="005E552B"/>
    <w:rsid w:val="005E5B3C"/>
    <w:rsid w:val="005F4864"/>
    <w:rsid w:val="005F655F"/>
    <w:rsid w:val="006021AD"/>
    <w:rsid w:val="00602BCE"/>
    <w:rsid w:val="00602CE4"/>
    <w:rsid w:val="006046F7"/>
    <w:rsid w:val="00605F62"/>
    <w:rsid w:val="00611321"/>
    <w:rsid w:val="006117B2"/>
    <w:rsid w:val="00611D88"/>
    <w:rsid w:val="00613278"/>
    <w:rsid w:val="00613AF6"/>
    <w:rsid w:val="00613FEE"/>
    <w:rsid w:val="00615ED6"/>
    <w:rsid w:val="00625AC9"/>
    <w:rsid w:val="00626954"/>
    <w:rsid w:val="00630309"/>
    <w:rsid w:val="0063032F"/>
    <w:rsid w:val="006303EB"/>
    <w:rsid w:val="00630676"/>
    <w:rsid w:val="00631BE8"/>
    <w:rsid w:val="00632288"/>
    <w:rsid w:val="00632DB3"/>
    <w:rsid w:val="006332FB"/>
    <w:rsid w:val="00633D6C"/>
    <w:rsid w:val="00637AD2"/>
    <w:rsid w:val="0064042E"/>
    <w:rsid w:val="006429BF"/>
    <w:rsid w:val="00643505"/>
    <w:rsid w:val="00643713"/>
    <w:rsid w:val="00644FA4"/>
    <w:rsid w:val="00651A01"/>
    <w:rsid w:val="00653D57"/>
    <w:rsid w:val="00655A93"/>
    <w:rsid w:val="006609F8"/>
    <w:rsid w:val="006619BE"/>
    <w:rsid w:val="006631CB"/>
    <w:rsid w:val="006647EC"/>
    <w:rsid w:val="00665913"/>
    <w:rsid w:val="00666F79"/>
    <w:rsid w:val="00667AAD"/>
    <w:rsid w:val="00674984"/>
    <w:rsid w:val="00676AD3"/>
    <w:rsid w:val="00677152"/>
    <w:rsid w:val="00677774"/>
    <w:rsid w:val="006820D0"/>
    <w:rsid w:val="00682361"/>
    <w:rsid w:val="0068455B"/>
    <w:rsid w:val="00687065"/>
    <w:rsid w:val="00693EF0"/>
    <w:rsid w:val="00696253"/>
    <w:rsid w:val="0069703B"/>
    <w:rsid w:val="006A3970"/>
    <w:rsid w:val="006B0E04"/>
    <w:rsid w:val="006B3F31"/>
    <w:rsid w:val="006B50E4"/>
    <w:rsid w:val="006B52D6"/>
    <w:rsid w:val="006B5769"/>
    <w:rsid w:val="006B5D51"/>
    <w:rsid w:val="006C0B08"/>
    <w:rsid w:val="006C1765"/>
    <w:rsid w:val="006C1A77"/>
    <w:rsid w:val="006C307C"/>
    <w:rsid w:val="006C3DB7"/>
    <w:rsid w:val="006D09C4"/>
    <w:rsid w:val="006D12FD"/>
    <w:rsid w:val="006D3139"/>
    <w:rsid w:val="006D465F"/>
    <w:rsid w:val="006D6447"/>
    <w:rsid w:val="006D74CC"/>
    <w:rsid w:val="006E3796"/>
    <w:rsid w:val="006E5FD4"/>
    <w:rsid w:val="006F24AD"/>
    <w:rsid w:val="006F3020"/>
    <w:rsid w:val="006F4626"/>
    <w:rsid w:val="006F476D"/>
    <w:rsid w:val="007019A5"/>
    <w:rsid w:val="00703FD5"/>
    <w:rsid w:val="0070513F"/>
    <w:rsid w:val="00705527"/>
    <w:rsid w:val="0070671C"/>
    <w:rsid w:val="007108D3"/>
    <w:rsid w:val="00710B8F"/>
    <w:rsid w:val="00712914"/>
    <w:rsid w:val="0071318F"/>
    <w:rsid w:val="0071446A"/>
    <w:rsid w:val="007165D8"/>
    <w:rsid w:val="00725292"/>
    <w:rsid w:val="00725716"/>
    <w:rsid w:val="007312A2"/>
    <w:rsid w:val="00732B67"/>
    <w:rsid w:val="00733865"/>
    <w:rsid w:val="00740950"/>
    <w:rsid w:val="00740B3A"/>
    <w:rsid w:val="00744B7F"/>
    <w:rsid w:val="00747ED4"/>
    <w:rsid w:val="00751A2E"/>
    <w:rsid w:val="00753051"/>
    <w:rsid w:val="0075400F"/>
    <w:rsid w:val="0075500A"/>
    <w:rsid w:val="007554DE"/>
    <w:rsid w:val="00760177"/>
    <w:rsid w:val="00760D5B"/>
    <w:rsid w:val="00762F4C"/>
    <w:rsid w:val="00763ADE"/>
    <w:rsid w:val="00764AA8"/>
    <w:rsid w:val="00767215"/>
    <w:rsid w:val="00770B22"/>
    <w:rsid w:val="00770CDB"/>
    <w:rsid w:val="007716F3"/>
    <w:rsid w:val="0077247C"/>
    <w:rsid w:val="00773B86"/>
    <w:rsid w:val="007764B2"/>
    <w:rsid w:val="00776CCD"/>
    <w:rsid w:val="007822EB"/>
    <w:rsid w:val="007832D4"/>
    <w:rsid w:val="00785C82"/>
    <w:rsid w:val="007956BA"/>
    <w:rsid w:val="007A2ACF"/>
    <w:rsid w:val="007A3A2D"/>
    <w:rsid w:val="007A3BAB"/>
    <w:rsid w:val="007A7DF9"/>
    <w:rsid w:val="007B1A2C"/>
    <w:rsid w:val="007B30B0"/>
    <w:rsid w:val="007B4F15"/>
    <w:rsid w:val="007B588F"/>
    <w:rsid w:val="007B701B"/>
    <w:rsid w:val="007C37CB"/>
    <w:rsid w:val="007C3AC0"/>
    <w:rsid w:val="007C6681"/>
    <w:rsid w:val="007C7253"/>
    <w:rsid w:val="007D0481"/>
    <w:rsid w:val="007D2ECB"/>
    <w:rsid w:val="007D7842"/>
    <w:rsid w:val="007F05B0"/>
    <w:rsid w:val="007F1E77"/>
    <w:rsid w:val="007F5ACD"/>
    <w:rsid w:val="00800F0A"/>
    <w:rsid w:val="008047A0"/>
    <w:rsid w:val="008073C8"/>
    <w:rsid w:val="00811BF2"/>
    <w:rsid w:val="008124E1"/>
    <w:rsid w:val="008150A7"/>
    <w:rsid w:val="00816787"/>
    <w:rsid w:val="00820B7E"/>
    <w:rsid w:val="00820CAA"/>
    <w:rsid w:val="008236C0"/>
    <w:rsid w:val="008252C2"/>
    <w:rsid w:val="00830313"/>
    <w:rsid w:val="008326D3"/>
    <w:rsid w:val="00832F67"/>
    <w:rsid w:val="008359BF"/>
    <w:rsid w:val="00836383"/>
    <w:rsid w:val="00840456"/>
    <w:rsid w:val="008410F6"/>
    <w:rsid w:val="008467EF"/>
    <w:rsid w:val="008504EC"/>
    <w:rsid w:val="008555D8"/>
    <w:rsid w:val="008626E1"/>
    <w:rsid w:val="00863613"/>
    <w:rsid w:val="00866A27"/>
    <w:rsid w:val="00872044"/>
    <w:rsid w:val="00872087"/>
    <w:rsid w:val="00876A56"/>
    <w:rsid w:val="00880FCF"/>
    <w:rsid w:val="00881E2A"/>
    <w:rsid w:val="00882688"/>
    <w:rsid w:val="008831AD"/>
    <w:rsid w:val="00886528"/>
    <w:rsid w:val="00887D8F"/>
    <w:rsid w:val="00891210"/>
    <w:rsid w:val="008A4471"/>
    <w:rsid w:val="008A6E3E"/>
    <w:rsid w:val="008B08C2"/>
    <w:rsid w:val="008B188D"/>
    <w:rsid w:val="008B4F38"/>
    <w:rsid w:val="008C2073"/>
    <w:rsid w:val="008C2B4E"/>
    <w:rsid w:val="008C364A"/>
    <w:rsid w:val="008C444C"/>
    <w:rsid w:val="008D101F"/>
    <w:rsid w:val="008D2D8A"/>
    <w:rsid w:val="008D6AB1"/>
    <w:rsid w:val="008D6FE9"/>
    <w:rsid w:val="008D799E"/>
    <w:rsid w:val="008E1954"/>
    <w:rsid w:val="008E2BC5"/>
    <w:rsid w:val="008E36EB"/>
    <w:rsid w:val="008E5A2B"/>
    <w:rsid w:val="008E725E"/>
    <w:rsid w:val="008E746A"/>
    <w:rsid w:val="008F093E"/>
    <w:rsid w:val="008F1562"/>
    <w:rsid w:val="008F2776"/>
    <w:rsid w:val="008F79EB"/>
    <w:rsid w:val="00903E31"/>
    <w:rsid w:val="0090539C"/>
    <w:rsid w:val="00906427"/>
    <w:rsid w:val="00913118"/>
    <w:rsid w:val="00913A5E"/>
    <w:rsid w:val="009151F7"/>
    <w:rsid w:val="00920B09"/>
    <w:rsid w:val="00923066"/>
    <w:rsid w:val="009251C0"/>
    <w:rsid w:val="0092559E"/>
    <w:rsid w:val="009277FC"/>
    <w:rsid w:val="00934225"/>
    <w:rsid w:val="009359E9"/>
    <w:rsid w:val="00935AD7"/>
    <w:rsid w:val="009364F3"/>
    <w:rsid w:val="00936EE7"/>
    <w:rsid w:val="009370D8"/>
    <w:rsid w:val="00943E89"/>
    <w:rsid w:val="009503D6"/>
    <w:rsid w:val="009508AB"/>
    <w:rsid w:val="0095363C"/>
    <w:rsid w:val="009558D0"/>
    <w:rsid w:val="009605A5"/>
    <w:rsid w:val="00960731"/>
    <w:rsid w:val="00961003"/>
    <w:rsid w:val="00962BD5"/>
    <w:rsid w:val="009634A4"/>
    <w:rsid w:val="0096684E"/>
    <w:rsid w:val="00967A9D"/>
    <w:rsid w:val="0097100E"/>
    <w:rsid w:val="009710D5"/>
    <w:rsid w:val="0097424D"/>
    <w:rsid w:val="00974F56"/>
    <w:rsid w:val="00977201"/>
    <w:rsid w:val="00977935"/>
    <w:rsid w:val="009804B9"/>
    <w:rsid w:val="0098128C"/>
    <w:rsid w:val="009846BE"/>
    <w:rsid w:val="0098488C"/>
    <w:rsid w:val="009849F0"/>
    <w:rsid w:val="0099094F"/>
    <w:rsid w:val="009921B5"/>
    <w:rsid w:val="009973AC"/>
    <w:rsid w:val="009A10DF"/>
    <w:rsid w:val="009A1299"/>
    <w:rsid w:val="009A230B"/>
    <w:rsid w:val="009A41BF"/>
    <w:rsid w:val="009A66F7"/>
    <w:rsid w:val="009B22D5"/>
    <w:rsid w:val="009B4AFF"/>
    <w:rsid w:val="009B5E5F"/>
    <w:rsid w:val="009B6737"/>
    <w:rsid w:val="009B7A82"/>
    <w:rsid w:val="009C15B7"/>
    <w:rsid w:val="009C30A7"/>
    <w:rsid w:val="009D194E"/>
    <w:rsid w:val="009D285E"/>
    <w:rsid w:val="009D3C68"/>
    <w:rsid w:val="009D7AE0"/>
    <w:rsid w:val="009D7D03"/>
    <w:rsid w:val="009E5A2A"/>
    <w:rsid w:val="009F173F"/>
    <w:rsid w:val="009F273F"/>
    <w:rsid w:val="009F6A25"/>
    <w:rsid w:val="009F777E"/>
    <w:rsid w:val="009F7CCB"/>
    <w:rsid w:val="00A02DD4"/>
    <w:rsid w:val="00A032D0"/>
    <w:rsid w:val="00A04879"/>
    <w:rsid w:val="00A1127D"/>
    <w:rsid w:val="00A12A67"/>
    <w:rsid w:val="00A14B63"/>
    <w:rsid w:val="00A20586"/>
    <w:rsid w:val="00A22F5E"/>
    <w:rsid w:val="00A2350D"/>
    <w:rsid w:val="00A2383C"/>
    <w:rsid w:val="00A31211"/>
    <w:rsid w:val="00A31BFE"/>
    <w:rsid w:val="00A31F5B"/>
    <w:rsid w:val="00A40571"/>
    <w:rsid w:val="00A43EA9"/>
    <w:rsid w:val="00A46692"/>
    <w:rsid w:val="00A478D0"/>
    <w:rsid w:val="00A47936"/>
    <w:rsid w:val="00A51245"/>
    <w:rsid w:val="00A51618"/>
    <w:rsid w:val="00A51769"/>
    <w:rsid w:val="00A51F2E"/>
    <w:rsid w:val="00A53572"/>
    <w:rsid w:val="00A557A3"/>
    <w:rsid w:val="00A56EEE"/>
    <w:rsid w:val="00A6171A"/>
    <w:rsid w:val="00A61E93"/>
    <w:rsid w:val="00A6233C"/>
    <w:rsid w:val="00A63982"/>
    <w:rsid w:val="00A67997"/>
    <w:rsid w:val="00A74DF9"/>
    <w:rsid w:val="00A757AB"/>
    <w:rsid w:val="00A764EA"/>
    <w:rsid w:val="00A80F48"/>
    <w:rsid w:val="00A82556"/>
    <w:rsid w:val="00A83058"/>
    <w:rsid w:val="00A839E7"/>
    <w:rsid w:val="00A866C8"/>
    <w:rsid w:val="00A867D8"/>
    <w:rsid w:val="00A940FF"/>
    <w:rsid w:val="00A974AE"/>
    <w:rsid w:val="00A97599"/>
    <w:rsid w:val="00AA1BEA"/>
    <w:rsid w:val="00AA242D"/>
    <w:rsid w:val="00AA32BF"/>
    <w:rsid w:val="00AA3716"/>
    <w:rsid w:val="00AA5EE1"/>
    <w:rsid w:val="00AA69BA"/>
    <w:rsid w:val="00AB008A"/>
    <w:rsid w:val="00AB4FF0"/>
    <w:rsid w:val="00AB5031"/>
    <w:rsid w:val="00AB6DB6"/>
    <w:rsid w:val="00AC0B60"/>
    <w:rsid w:val="00AC139D"/>
    <w:rsid w:val="00AC2431"/>
    <w:rsid w:val="00AC43B4"/>
    <w:rsid w:val="00AC49A7"/>
    <w:rsid w:val="00AD0517"/>
    <w:rsid w:val="00AD3C7B"/>
    <w:rsid w:val="00AD550D"/>
    <w:rsid w:val="00AD6B6A"/>
    <w:rsid w:val="00AD7ED6"/>
    <w:rsid w:val="00AE23CA"/>
    <w:rsid w:val="00AE53E6"/>
    <w:rsid w:val="00AE687B"/>
    <w:rsid w:val="00AE768F"/>
    <w:rsid w:val="00AF013A"/>
    <w:rsid w:val="00AF56A8"/>
    <w:rsid w:val="00AF650B"/>
    <w:rsid w:val="00AF7456"/>
    <w:rsid w:val="00B00024"/>
    <w:rsid w:val="00B03680"/>
    <w:rsid w:val="00B03D5D"/>
    <w:rsid w:val="00B06DA5"/>
    <w:rsid w:val="00B0716F"/>
    <w:rsid w:val="00B1068F"/>
    <w:rsid w:val="00B111DF"/>
    <w:rsid w:val="00B12816"/>
    <w:rsid w:val="00B134BD"/>
    <w:rsid w:val="00B135CE"/>
    <w:rsid w:val="00B14316"/>
    <w:rsid w:val="00B26C3B"/>
    <w:rsid w:val="00B30558"/>
    <w:rsid w:val="00B35D2D"/>
    <w:rsid w:val="00B40CD4"/>
    <w:rsid w:val="00B41049"/>
    <w:rsid w:val="00B41414"/>
    <w:rsid w:val="00B430EC"/>
    <w:rsid w:val="00B43841"/>
    <w:rsid w:val="00B47B92"/>
    <w:rsid w:val="00B51022"/>
    <w:rsid w:val="00B55AB2"/>
    <w:rsid w:val="00B57029"/>
    <w:rsid w:val="00B571C2"/>
    <w:rsid w:val="00B61845"/>
    <w:rsid w:val="00B62C8C"/>
    <w:rsid w:val="00B65DB4"/>
    <w:rsid w:val="00B66D02"/>
    <w:rsid w:val="00B67969"/>
    <w:rsid w:val="00B71DCE"/>
    <w:rsid w:val="00B727E3"/>
    <w:rsid w:val="00B74E45"/>
    <w:rsid w:val="00B80228"/>
    <w:rsid w:val="00B83328"/>
    <w:rsid w:val="00B84166"/>
    <w:rsid w:val="00B841D3"/>
    <w:rsid w:val="00B9132C"/>
    <w:rsid w:val="00B923B0"/>
    <w:rsid w:val="00B92769"/>
    <w:rsid w:val="00B97AF8"/>
    <w:rsid w:val="00B97D05"/>
    <w:rsid w:val="00BA41D6"/>
    <w:rsid w:val="00BA71EB"/>
    <w:rsid w:val="00BB12E8"/>
    <w:rsid w:val="00BB37E7"/>
    <w:rsid w:val="00BB77A3"/>
    <w:rsid w:val="00BB78E6"/>
    <w:rsid w:val="00BC072D"/>
    <w:rsid w:val="00BC0D3D"/>
    <w:rsid w:val="00BC1F21"/>
    <w:rsid w:val="00BC23F8"/>
    <w:rsid w:val="00BD40C9"/>
    <w:rsid w:val="00BD4632"/>
    <w:rsid w:val="00BD4E9E"/>
    <w:rsid w:val="00BD6CB7"/>
    <w:rsid w:val="00BE0808"/>
    <w:rsid w:val="00BE1B47"/>
    <w:rsid w:val="00BE33B5"/>
    <w:rsid w:val="00BE58AC"/>
    <w:rsid w:val="00BE7D1A"/>
    <w:rsid w:val="00BF009E"/>
    <w:rsid w:val="00BF342E"/>
    <w:rsid w:val="00BF38DA"/>
    <w:rsid w:val="00BF3C77"/>
    <w:rsid w:val="00BF48B7"/>
    <w:rsid w:val="00BF6ACA"/>
    <w:rsid w:val="00BF7451"/>
    <w:rsid w:val="00C015F3"/>
    <w:rsid w:val="00C01D93"/>
    <w:rsid w:val="00C020C9"/>
    <w:rsid w:val="00C0377A"/>
    <w:rsid w:val="00C10087"/>
    <w:rsid w:val="00C13089"/>
    <w:rsid w:val="00C16F47"/>
    <w:rsid w:val="00C20853"/>
    <w:rsid w:val="00C20A84"/>
    <w:rsid w:val="00C21A0A"/>
    <w:rsid w:val="00C30CCB"/>
    <w:rsid w:val="00C33214"/>
    <w:rsid w:val="00C378C7"/>
    <w:rsid w:val="00C42409"/>
    <w:rsid w:val="00C42FC8"/>
    <w:rsid w:val="00C467AE"/>
    <w:rsid w:val="00C54BA4"/>
    <w:rsid w:val="00C556F9"/>
    <w:rsid w:val="00C57EDB"/>
    <w:rsid w:val="00C63D7E"/>
    <w:rsid w:val="00C65EA2"/>
    <w:rsid w:val="00C70A8B"/>
    <w:rsid w:val="00C71F04"/>
    <w:rsid w:val="00C771C1"/>
    <w:rsid w:val="00C7790C"/>
    <w:rsid w:val="00C83391"/>
    <w:rsid w:val="00C858AD"/>
    <w:rsid w:val="00C9036C"/>
    <w:rsid w:val="00C92502"/>
    <w:rsid w:val="00C93191"/>
    <w:rsid w:val="00CA15B5"/>
    <w:rsid w:val="00CA7F24"/>
    <w:rsid w:val="00CB374D"/>
    <w:rsid w:val="00CB4DA4"/>
    <w:rsid w:val="00CB66F4"/>
    <w:rsid w:val="00CC1E38"/>
    <w:rsid w:val="00CC53B7"/>
    <w:rsid w:val="00CC68C7"/>
    <w:rsid w:val="00CD035F"/>
    <w:rsid w:val="00CD080B"/>
    <w:rsid w:val="00CD16E4"/>
    <w:rsid w:val="00CD1FD4"/>
    <w:rsid w:val="00CD2F1A"/>
    <w:rsid w:val="00CD3506"/>
    <w:rsid w:val="00CD53C6"/>
    <w:rsid w:val="00CE0820"/>
    <w:rsid w:val="00CE117F"/>
    <w:rsid w:val="00CE3D75"/>
    <w:rsid w:val="00CE5C70"/>
    <w:rsid w:val="00CF1889"/>
    <w:rsid w:val="00CF2B22"/>
    <w:rsid w:val="00CF4291"/>
    <w:rsid w:val="00CF487B"/>
    <w:rsid w:val="00D01D90"/>
    <w:rsid w:val="00D0488D"/>
    <w:rsid w:val="00D05BF2"/>
    <w:rsid w:val="00D11CF8"/>
    <w:rsid w:val="00D13AE3"/>
    <w:rsid w:val="00D15C22"/>
    <w:rsid w:val="00D16269"/>
    <w:rsid w:val="00D1699F"/>
    <w:rsid w:val="00D22987"/>
    <w:rsid w:val="00D22F27"/>
    <w:rsid w:val="00D2456B"/>
    <w:rsid w:val="00D2518D"/>
    <w:rsid w:val="00D30EE3"/>
    <w:rsid w:val="00D32135"/>
    <w:rsid w:val="00D34EED"/>
    <w:rsid w:val="00D35AE6"/>
    <w:rsid w:val="00D35B28"/>
    <w:rsid w:val="00D40F7A"/>
    <w:rsid w:val="00D427DA"/>
    <w:rsid w:val="00D42DA3"/>
    <w:rsid w:val="00D45829"/>
    <w:rsid w:val="00D45CBC"/>
    <w:rsid w:val="00D47051"/>
    <w:rsid w:val="00D47D37"/>
    <w:rsid w:val="00D50FCD"/>
    <w:rsid w:val="00D51327"/>
    <w:rsid w:val="00D52319"/>
    <w:rsid w:val="00D56CE9"/>
    <w:rsid w:val="00D61620"/>
    <w:rsid w:val="00D62CC7"/>
    <w:rsid w:val="00D7021F"/>
    <w:rsid w:val="00D71E34"/>
    <w:rsid w:val="00D8358A"/>
    <w:rsid w:val="00D906E3"/>
    <w:rsid w:val="00D91C60"/>
    <w:rsid w:val="00D93114"/>
    <w:rsid w:val="00D93B0D"/>
    <w:rsid w:val="00D956FB"/>
    <w:rsid w:val="00D97580"/>
    <w:rsid w:val="00D97F55"/>
    <w:rsid w:val="00DA29B1"/>
    <w:rsid w:val="00DA4809"/>
    <w:rsid w:val="00DA4E3E"/>
    <w:rsid w:val="00DB06DF"/>
    <w:rsid w:val="00DB22BA"/>
    <w:rsid w:val="00DB3813"/>
    <w:rsid w:val="00DB7B77"/>
    <w:rsid w:val="00DC09D8"/>
    <w:rsid w:val="00DC135A"/>
    <w:rsid w:val="00DC1ACB"/>
    <w:rsid w:val="00DD455B"/>
    <w:rsid w:val="00DD76C1"/>
    <w:rsid w:val="00DE0397"/>
    <w:rsid w:val="00DE2B6B"/>
    <w:rsid w:val="00DE43B7"/>
    <w:rsid w:val="00DE7B8E"/>
    <w:rsid w:val="00DF0790"/>
    <w:rsid w:val="00DF09DE"/>
    <w:rsid w:val="00DF0FC3"/>
    <w:rsid w:val="00DF4429"/>
    <w:rsid w:val="00DF51CE"/>
    <w:rsid w:val="00E04443"/>
    <w:rsid w:val="00E05EE9"/>
    <w:rsid w:val="00E07269"/>
    <w:rsid w:val="00E16E5A"/>
    <w:rsid w:val="00E205A4"/>
    <w:rsid w:val="00E25F8C"/>
    <w:rsid w:val="00E27062"/>
    <w:rsid w:val="00E328F8"/>
    <w:rsid w:val="00E34C05"/>
    <w:rsid w:val="00E358E4"/>
    <w:rsid w:val="00E369AC"/>
    <w:rsid w:val="00E36C14"/>
    <w:rsid w:val="00E41545"/>
    <w:rsid w:val="00E41EB9"/>
    <w:rsid w:val="00E50516"/>
    <w:rsid w:val="00E53F9B"/>
    <w:rsid w:val="00E557F6"/>
    <w:rsid w:val="00E57C05"/>
    <w:rsid w:val="00E62892"/>
    <w:rsid w:val="00E628E0"/>
    <w:rsid w:val="00E67E4B"/>
    <w:rsid w:val="00E70E16"/>
    <w:rsid w:val="00E7251B"/>
    <w:rsid w:val="00E7679F"/>
    <w:rsid w:val="00E820BD"/>
    <w:rsid w:val="00E820E1"/>
    <w:rsid w:val="00E84DE1"/>
    <w:rsid w:val="00E85A8A"/>
    <w:rsid w:val="00E86005"/>
    <w:rsid w:val="00E8723A"/>
    <w:rsid w:val="00E90544"/>
    <w:rsid w:val="00E966BE"/>
    <w:rsid w:val="00EA3B41"/>
    <w:rsid w:val="00EA4558"/>
    <w:rsid w:val="00EA49EA"/>
    <w:rsid w:val="00EB07C9"/>
    <w:rsid w:val="00EB108A"/>
    <w:rsid w:val="00EB37C9"/>
    <w:rsid w:val="00EC12B9"/>
    <w:rsid w:val="00EC58D9"/>
    <w:rsid w:val="00ED0000"/>
    <w:rsid w:val="00ED1312"/>
    <w:rsid w:val="00ED362C"/>
    <w:rsid w:val="00ED7D85"/>
    <w:rsid w:val="00EE031F"/>
    <w:rsid w:val="00EE1585"/>
    <w:rsid w:val="00EE2AB7"/>
    <w:rsid w:val="00EF0177"/>
    <w:rsid w:val="00EF22C7"/>
    <w:rsid w:val="00EF2532"/>
    <w:rsid w:val="00EF5D05"/>
    <w:rsid w:val="00EF71D8"/>
    <w:rsid w:val="00F03BA1"/>
    <w:rsid w:val="00F05394"/>
    <w:rsid w:val="00F06AA3"/>
    <w:rsid w:val="00F10FC8"/>
    <w:rsid w:val="00F14B0C"/>
    <w:rsid w:val="00F154F5"/>
    <w:rsid w:val="00F156B9"/>
    <w:rsid w:val="00F16ABD"/>
    <w:rsid w:val="00F16DEA"/>
    <w:rsid w:val="00F2007A"/>
    <w:rsid w:val="00F207AB"/>
    <w:rsid w:val="00F257F8"/>
    <w:rsid w:val="00F25B78"/>
    <w:rsid w:val="00F2618E"/>
    <w:rsid w:val="00F27FCE"/>
    <w:rsid w:val="00F310C7"/>
    <w:rsid w:val="00F31BF4"/>
    <w:rsid w:val="00F34D62"/>
    <w:rsid w:val="00F376C5"/>
    <w:rsid w:val="00F377C9"/>
    <w:rsid w:val="00F37D78"/>
    <w:rsid w:val="00F51B2F"/>
    <w:rsid w:val="00F529E7"/>
    <w:rsid w:val="00F52E94"/>
    <w:rsid w:val="00F5644A"/>
    <w:rsid w:val="00F6420B"/>
    <w:rsid w:val="00F64610"/>
    <w:rsid w:val="00F66ABE"/>
    <w:rsid w:val="00F73281"/>
    <w:rsid w:val="00F73C6E"/>
    <w:rsid w:val="00F76F60"/>
    <w:rsid w:val="00F80BF2"/>
    <w:rsid w:val="00F83840"/>
    <w:rsid w:val="00F87403"/>
    <w:rsid w:val="00F905A1"/>
    <w:rsid w:val="00F90F1C"/>
    <w:rsid w:val="00F92E0F"/>
    <w:rsid w:val="00F94BC9"/>
    <w:rsid w:val="00F958AD"/>
    <w:rsid w:val="00F9604C"/>
    <w:rsid w:val="00FA1508"/>
    <w:rsid w:val="00FA1E65"/>
    <w:rsid w:val="00FA4E54"/>
    <w:rsid w:val="00FA63EC"/>
    <w:rsid w:val="00FB7D29"/>
    <w:rsid w:val="00FC0B0E"/>
    <w:rsid w:val="00FC1EF0"/>
    <w:rsid w:val="00FC2815"/>
    <w:rsid w:val="00FD1345"/>
    <w:rsid w:val="00FD1837"/>
    <w:rsid w:val="00FD55B8"/>
    <w:rsid w:val="00FE3F3B"/>
    <w:rsid w:val="00FF2F67"/>
    <w:rsid w:val="00FF4740"/>
    <w:rsid w:val="00FF57DF"/>
    <w:rsid w:val="00FF749A"/>
    <w:rsid w:val="00FF7D8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684BC14"/>
  <w15:docId w15:val="{448A13E7-E89C-4D0E-91A3-809564D6A3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8E725E"/>
  </w:style>
  <w:style w:type="paragraph" w:styleId="Kop1">
    <w:name w:val="heading 1"/>
    <w:basedOn w:val="Standaard"/>
    <w:link w:val="Kop1Char"/>
    <w:uiPriority w:val="9"/>
    <w:qFormat/>
    <w:rsid w:val="00F94BC9"/>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GB"/>
    </w:rPr>
  </w:style>
  <w:style w:type="paragraph" w:styleId="Kop2">
    <w:name w:val="heading 2"/>
    <w:basedOn w:val="Standaard"/>
    <w:link w:val="Kop2Char"/>
    <w:uiPriority w:val="9"/>
    <w:qFormat/>
    <w:rsid w:val="00F94BC9"/>
    <w:pPr>
      <w:spacing w:before="100" w:beforeAutospacing="1" w:after="100" w:afterAutospacing="1" w:line="240" w:lineRule="auto"/>
      <w:outlineLvl w:val="1"/>
    </w:pPr>
    <w:rPr>
      <w:rFonts w:ascii="Times New Roman" w:eastAsia="Times New Roman" w:hAnsi="Times New Roman" w:cs="Times New Roman"/>
      <w:b/>
      <w:bCs/>
      <w:sz w:val="36"/>
      <w:szCs w:val="36"/>
      <w:lang w:eastAsia="en-GB"/>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39"/>
    <w:rsid w:val="006269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ntekst">
    <w:name w:val="Balloon Text"/>
    <w:basedOn w:val="Standaard"/>
    <w:link w:val="BallontekstChar"/>
    <w:uiPriority w:val="99"/>
    <w:semiHidden/>
    <w:unhideWhenUsed/>
    <w:rsid w:val="002D3BDD"/>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2D3BDD"/>
    <w:rPr>
      <w:rFonts w:ascii="Segoe UI" w:hAnsi="Segoe UI" w:cs="Segoe UI"/>
      <w:sz w:val="18"/>
      <w:szCs w:val="18"/>
    </w:rPr>
  </w:style>
  <w:style w:type="character" w:styleId="Verwijzingopmerking">
    <w:name w:val="annotation reference"/>
    <w:basedOn w:val="Standaardalinea-lettertype"/>
    <w:uiPriority w:val="99"/>
    <w:semiHidden/>
    <w:unhideWhenUsed/>
    <w:rsid w:val="00254848"/>
    <w:rPr>
      <w:sz w:val="16"/>
      <w:szCs w:val="16"/>
    </w:rPr>
  </w:style>
  <w:style w:type="paragraph" w:styleId="Tekstopmerking">
    <w:name w:val="annotation text"/>
    <w:basedOn w:val="Standaard"/>
    <w:link w:val="TekstopmerkingChar"/>
    <w:uiPriority w:val="99"/>
    <w:unhideWhenUsed/>
    <w:rsid w:val="00254848"/>
    <w:pPr>
      <w:spacing w:line="240" w:lineRule="auto"/>
    </w:pPr>
    <w:rPr>
      <w:sz w:val="20"/>
      <w:szCs w:val="20"/>
    </w:rPr>
  </w:style>
  <w:style w:type="character" w:customStyle="1" w:styleId="TekstopmerkingChar">
    <w:name w:val="Tekst opmerking Char"/>
    <w:basedOn w:val="Standaardalinea-lettertype"/>
    <w:link w:val="Tekstopmerking"/>
    <w:uiPriority w:val="99"/>
    <w:rsid w:val="00254848"/>
    <w:rPr>
      <w:sz w:val="20"/>
      <w:szCs w:val="20"/>
    </w:rPr>
  </w:style>
  <w:style w:type="paragraph" w:styleId="Onderwerpvanopmerking">
    <w:name w:val="annotation subject"/>
    <w:basedOn w:val="Tekstopmerking"/>
    <w:next w:val="Tekstopmerking"/>
    <w:link w:val="OnderwerpvanopmerkingChar"/>
    <w:uiPriority w:val="99"/>
    <w:semiHidden/>
    <w:unhideWhenUsed/>
    <w:rsid w:val="00254848"/>
    <w:rPr>
      <w:b/>
      <w:bCs/>
    </w:rPr>
  </w:style>
  <w:style w:type="character" w:customStyle="1" w:styleId="OnderwerpvanopmerkingChar">
    <w:name w:val="Onderwerp van opmerking Char"/>
    <w:basedOn w:val="TekstopmerkingChar"/>
    <w:link w:val="Onderwerpvanopmerking"/>
    <w:uiPriority w:val="99"/>
    <w:semiHidden/>
    <w:rsid w:val="00254848"/>
    <w:rPr>
      <w:b/>
      <w:bCs/>
      <w:sz w:val="20"/>
      <w:szCs w:val="20"/>
    </w:rPr>
  </w:style>
  <w:style w:type="paragraph" w:styleId="Koptekst">
    <w:name w:val="header"/>
    <w:basedOn w:val="Standaard"/>
    <w:link w:val="KoptekstChar"/>
    <w:uiPriority w:val="99"/>
    <w:unhideWhenUsed/>
    <w:rsid w:val="005E240E"/>
    <w:pPr>
      <w:tabs>
        <w:tab w:val="center" w:pos="4513"/>
        <w:tab w:val="right" w:pos="9026"/>
      </w:tabs>
      <w:spacing w:after="0" w:line="240" w:lineRule="auto"/>
    </w:pPr>
  </w:style>
  <w:style w:type="character" w:customStyle="1" w:styleId="KoptekstChar">
    <w:name w:val="Koptekst Char"/>
    <w:basedOn w:val="Standaardalinea-lettertype"/>
    <w:link w:val="Koptekst"/>
    <w:uiPriority w:val="99"/>
    <w:rsid w:val="005E240E"/>
  </w:style>
  <w:style w:type="paragraph" w:styleId="Voettekst">
    <w:name w:val="footer"/>
    <w:basedOn w:val="Standaard"/>
    <w:link w:val="VoettekstChar"/>
    <w:uiPriority w:val="99"/>
    <w:unhideWhenUsed/>
    <w:rsid w:val="005E240E"/>
    <w:pPr>
      <w:tabs>
        <w:tab w:val="center" w:pos="4513"/>
        <w:tab w:val="right" w:pos="9026"/>
      </w:tabs>
      <w:spacing w:after="0" w:line="240" w:lineRule="auto"/>
    </w:pPr>
  </w:style>
  <w:style w:type="character" w:customStyle="1" w:styleId="VoettekstChar">
    <w:name w:val="Voettekst Char"/>
    <w:basedOn w:val="Standaardalinea-lettertype"/>
    <w:link w:val="Voettekst"/>
    <w:uiPriority w:val="99"/>
    <w:rsid w:val="005E240E"/>
  </w:style>
  <w:style w:type="paragraph" w:styleId="Lijstalinea">
    <w:name w:val="List Paragraph"/>
    <w:basedOn w:val="Standaard"/>
    <w:uiPriority w:val="34"/>
    <w:qFormat/>
    <w:rsid w:val="00832F67"/>
    <w:pPr>
      <w:ind w:left="720"/>
      <w:contextualSpacing/>
    </w:pPr>
  </w:style>
  <w:style w:type="character" w:customStyle="1" w:styleId="Kop1Char">
    <w:name w:val="Kop 1 Char"/>
    <w:basedOn w:val="Standaardalinea-lettertype"/>
    <w:link w:val="Kop1"/>
    <w:uiPriority w:val="9"/>
    <w:rsid w:val="00F94BC9"/>
    <w:rPr>
      <w:rFonts w:ascii="Times New Roman" w:eastAsia="Times New Roman" w:hAnsi="Times New Roman" w:cs="Times New Roman"/>
      <w:b/>
      <w:bCs/>
      <w:kern w:val="36"/>
      <w:sz w:val="48"/>
      <w:szCs w:val="48"/>
      <w:lang w:eastAsia="en-GB"/>
    </w:rPr>
  </w:style>
  <w:style w:type="character" w:customStyle="1" w:styleId="Kop2Char">
    <w:name w:val="Kop 2 Char"/>
    <w:basedOn w:val="Standaardalinea-lettertype"/>
    <w:link w:val="Kop2"/>
    <w:uiPriority w:val="9"/>
    <w:rsid w:val="00F94BC9"/>
    <w:rPr>
      <w:rFonts w:ascii="Times New Roman" w:eastAsia="Times New Roman" w:hAnsi="Times New Roman" w:cs="Times New Roman"/>
      <w:b/>
      <w:bCs/>
      <w:sz w:val="36"/>
      <w:szCs w:val="36"/>
      <w:lang w:eastAsia="en-GB"/>
    </w:rPr>
  </w:style>
  <w:style w:type="character" w:customStyle="1" w:styleId="exlresultdetails">
    <w:name w:val="exlresultdetails"/>
    <w:basedOn w:val="Standaardalinea-lettertype"/>
    <w:rsid w:val="00F94BC9"/>
  </w:style>
  <w:style w:type="character" w:styleId="Hyperlink">
    <w:name w:val="Hyperlink"/>
    <w:basedOn w:val="Standaardalinea-lettertype"/>
    <w:uiPriority w:val="99"/>
    <w:unhideWhenUsed/>
    <w:rsid w:val="00180B92"/>
    <w:rPr>
      <w:color w:val="0563C1" w:themeColor="hyperlink"/>
      <w:u w:val="single"/>
    </w:rPr>
  </w:style>
  <w:style w:type="character" w:customStyle="1" w:styleId="citationreference">
    <w:name w:val="citationreference"/>
    <w:basedOn w:val="Standaardalinea-lettertype"/>
    <w:rsid w:val="00696253"/>
  </w:style>
  <w:style w:type="character" w:customStyle="1" w:styleId="o00565">
    <w:name w:val="o00565"/>
    <w:basedOn w:val="Standaardalinea-lettertype"/>
    <w:rsid w:val="00696253"/>
  </w:style>
  <w:style w:type="character" w:styleId="Nadruk">
    <w:name w:val="Emphasis"/>
    <w:basedOn w:val="Standaardalinea-lettertype"/>
    <w:uiPriority w:val="20"/>
    <w:qFormat/>
    <w:rsid w:val="00696253"/>
    <w:rPr>
      <w:i/>
      <w:iCs/>
    </w:rPr>
  </w:style>
  <w:style w:type="character" w:styleId="GevolgdeHyperlink">
    <w:name w:val="FollowedHyperlink"/>
    <w:basedOn w:val="Standaardalinea-lettertype"/>
    <w:uiPriority w:val="99"/>
    <w:semiHidden/>
    <w:unhideWhenUsed/>
    <w:rsid w:val="00800F0A"/>
    <w:rPr>
      <w:color w:val="954F72" w:themeColor="followedHyperlink"/>
      <w:u w:val="single"/>
    </w:rPr>
  </w:style>
  <w:style w:type="paragraph" w:styleId="Voetnoottekst">
    <w:name w:val="footnote text"/>
    <w:basedOn w:val="Standaard"/>
    <w:link w:val="VoetnoottekstChar"/>
    <w:uiPriority w:val="99"/>
    <w:semiHidden/>
    <w:unhideWhenUsed/>
    <w:rsid w:val="00D35AE6"/>
    <w:pPr>
      <w:spacing w:after="0" w:line="240" w:lineRule="auto"/>
    </w:pPr>
    <w:rPr>
      <w:sz w:val="20"/>
      <w:szCs w:val="20"/>
    </w:rPr>
  </w:style>
  <w:style w:type="character" w:customStyle="1" w:styleId="VoetnoottekstChar">
    <w:name w:val="Voetnoottekst Char"/>
    <w:basedOn w:val="Standaardalinea-lettertype"/>
    <w:link w:val="Voetnoottekst"/>
    <w:uiPriority w:val="99"/>
    <w:semiHidden/>
    <w:rsid w:val="00D35AE6"/>
    <w:rPr>
      <w:sz w:val="20"/>
      <w:szCs w:val="20"/>
    </w:rPr>
  </w:style>
  <w:style w:type="character" w:styleId="Voetnootmarkering">
    <w:name w:val="footnote reference"/>
    <w:basedOn w:val="Standaardalinea-lettertype"/>
    <w:uiPriority w:val="99"/>
    <w:semiHidden/>
    <w:unhideWhenUsed/>
    <w:rsid w:val="00D35AE6"/>
    <w:rPr>
      <w:vertAlign w:val="superscript"/>
    </w:rPr>
  </w:style>
  <w:style w:type="character" w:styleId="Onopgelostemelding">
    <w:name w:val="Unresolved Mention"/>
    <w:basedOn w:val="Standaardalinea-lettertype"/>
    <w:uiPriority w:val="99"/>
    <w:semiHidden/>
    <w:unhideWhenUsed/>
    <w:rsid w:val="005E462A"/>
    <w:rPr>
      <w:color w:val="605E5C"/>
      <w:shd w:val="clear" w:color="auto" w:fill="E1DFDD"/>
    </w:rPr>
  </w:style>
  <w:style w:type="paragraph" w:customStyle="1" w:styleId="EndNoteBibliography">
    <w:name w:val="EndNote Bibliography"/>
    <w:basedOn w:val="Standaard"/>
    <w:link w:val="EndNoteBibliographyChar"/>
    <w:rsid w:val="00042D9C"/>
    <w:pPr>
      <w:autoSpaceDE w:val="0"/>
      <w:autoSpaceDN w:val="0"/>
      <w:adjustRightInd w:val="0"/>
      <w:spacing w:after="0" w:line="240" w:lineRule="auto"/>
      <w:jc w:val="both"/>
    </w:pPr>
    <w:rPr>
      <w:rFonts w:ascii="Times New Roman" w:hAnsi="Times New Roman" w:cs="Times New Roman"/>
      <w:noProof/>
      <w:sz w:val="24"/>
      <w:szCs w:val="24"/>
      <w:lang w:val="en-US"/>
    </w:rPr>
  </w:style>
  <w:style w:type="character" w:customStyle="1" w:styleId="EndNoteBibliographyChar">
    <w:name w:val="EndNote Bibliography Char"/>
    <w:basedOn w:val="Standaardalinea-lettertype"/>
    <w:link w:val="EndNoteBibliography"/>
    <w:rsid w:val="00042D9C"/>
    <w:rPr>
      <w:rFonts w:ascii="Times New Roman" w:hAnsi="Times New Roman" w:cs="Times New Roman"/>
      <w:noProof/>
      <w:sz w:val="24"/>
      <w:szCs w:val="24"/>
      <w:lang w:val="en-US"/>
    </w:rPr>
  </w:style>
  <w:style w:type="paragraph" w:styleId="Tekstzonderopmaak">
    <w:name w:val="Plain Text"/>
    <w:basedOn w:val="Standaard"/>
    <w:link w:val="TekstzonderopmaakChar"/>
    <w:uiPriority w:val="99"/>
    <w:semiHidden/>
    <w:unhideWhenUsed/>
    <w:rsid w:val="008150A7"/>
    <w:pPr>
      <w:spacing w:after="0" w:line="240" w:lineRule="auto"/>
    </w:pPr>
    <w:rPr>
      <w:rFonts w:ascii="Calibri" w:hAnsi="Calibri"/>
      <w:szCs w:val="21"/>
      <w:lang w:val="nl-NL"/>
    </w:rPr>
  </w:style>
  <w:style w:type="character" w:customStyle="1" w:styleId="TekstzonderopmaakChar">
    <w:name w:val="Tekst zonder opmaak Char"/>
    <w:basedOn w:val="Standaardalinea-lettertype"/>
    <w:link w:val="Tekstzonderopmaak"/>
    <w:uiPriority w:val="99"/>
    <w:semiHidden/>
    <w:rsid w:val="008150A7"/>
    <w:rPr>
      <w:rFonts w:ascii="Calibri" w:hAnsi="Calibri"/>
      <w:szCs w:val="21"/>
      <w:lang w:val="nl-NL"/>
    </w:rPr>
  </w:style>
  <w:style w:type="paragraph" w:styleId="Revisie">
    <w:name w:val="Revision"/>
    <w:hidden/>
    <w:uiPriority w:val="99"/>
    <w:semiHidden/>
    <w:rsid w:val="005A76A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9448136">
      <w:bodyDiv w:val="1"/>
      <w:marLeft w:val="0"/>
      <w:marRight w:val="0"/>
      <w:marTop w:val="0"/>
      <w:marBottom w:val="0"/>
      <w:divBdr>
        <w:top w:val="none" w:sz="0" w:space="0" w:color="auto"/>
        <w:left w:val="none" w:sz="0" w:space="0" w:color="auto"/>
        <w:bottom w:val="none" w:sz="0" w:space="0" w:color="auto"/>
        <w:right w:val="none" w:sz="0" w:space="0" w:color="auto"/>
      </w:divBdr>
      <w:divsChild>
        <w:div w:id="273632445">
          <w:marLeft w:val="0"/>
          <w:marRight w:val="0"/>
          <w:marTop w:val="0"/>
          <w:marBottom w:val="0"/>
          <w:divBdr>
            <w:top w:val="none" w:sz="0" w:space="0" w:color="auto"/>
            <w:left w:val="none" w:sz="0" w:space="0" w:color="auto"/>
            <w:bottom w:val="none" w:sz="0" w:space="0" w:color="auto"/>
            <w:right w:val="none" w:sz="0" w:space="0" w:color="auto"/>
          </w:divBdr>
        </w:div>
      </w:divsChild>
    </w:div>
    <w:div w:id="351687558">
      <w:bodyDiv w:val="1"/>
      <w:marLeft w:val="0"/>
      <w:marRight w:val="0"/>
      <w:marTop w:val="0"/>
      <w:marBottom w:val="0"/>
      <w:divBdr>
        <w:top w:val="none" w:sz="0" w:space="0" w:color="auto"/>
        <w:left w:val="none" w:sz="0" w:space="0" w:color="auto"/>
        <w:bottom w:val="none" w:sz="0" w:space="0" w:color="auto"/>
        <w:right w:val="none" w:sz="0" w:space="0" w:color="auto"/>
      </w:divBdr>
    </w:div>
    <w:div w:id="446120320">
      <w:bodyDiv w:val="1"/>
      <w:marLeft w:val="0"/>
      <w:marRight w:val="0"/>
      <w:marTop w:val="0"/>
      <w:marBottom w:val="0"/>
      <w:divBdr>
        <w:top w:val="none" w:sz="0" w:space="0" w:color="auto"/>
        <w:left w:val="none" w:sz="0" w:space="0" w:color="auto"/>
        <w:bottom w:val="none" w:sz="0" w:space="0" w:color="auto"/>
        <w:right w:val="none" w:sz="0" w:space="0" w:color="auto"/>
      </w:divBdr>
    </w:div>
    <w:div w:id="508521101">
      <w:bodyDiv w:val="1"/>
      <w:marLeft w:val="0"/>
      <w:marRight w:val="0"/>
      <w:marTop w:val="0"/>
      <w:marBottom w:val="0"/>
      <w:divBdr>
        <w:top w:val="none" w:sz="0" w:space="0" w:color="auto"/>
        <w:left w:val="none" w:sz="0" w:space="0" w:color="auto"/>
        <w:bottom w:val="none" w:sz="0" w:space="0" w:color="auto"/>
        <w:right w:val="none" w:sz="0" w:space="0" w:color="auto"/>
      </w:divBdr>
    </w:div>
    <w:div w:id="510682344">
      <w:bodyDiv w:val="1"/>
      <w:marLeft w:val="0"/>
      <w:marRight w:val="0"/>
      <w:marTop w:val="0"/>
      <w:marBottom w:val="0"/>
      <w:divBdr>
        <w:top w:val="none" w:sz="0" w:space="0" w:color="auto"/>
        <w:left w:val="none" w:sz="0" w:space="0" w:color="auto"/>
        <w:bottom w:val="none" w:sz="0" w:space="0" w:color="auto"/>
        <w:right w:val="none" w:sz="0" w:space="0" w:color="auto"/>
      </w:divBdr>
    </w:div>
    <w:div w:id="559098930">
      <w:bodyDiv w:val="1"/>
      <w:marLeft w:val="0"/>
      <w:marRight w:val="0"/>
      <w:marTop w:val="0"/>
      <w:marBottom w:val="0"/>
      <w:divBdr>
        <w:top w:val="none" w:sz="0" w:space="0" w:color="auto"/>
        <w:left w:val="none" w:sz="0" w:space="0" w:color="auto"/>
        <w:bottom w:val="none" w:sz="0" w:space="0" w:color="auto"/>
        <w:right w:val="none" w:sz="0" w:space="0" w:color="auto"/>
      </w:divBdr>
    </w:div>
    <w:div w:id="560213520">
      <w:bodyDiv w:val="1"/>
      <w:marLeft w:val="0"/>
      <w:marRight w:val="0"/>
      <w:marTop w:val="0"/>
      <w:marBottom w:val="0"/>
      <w:divBdr>
        <w:top w:val="none" w:sz="0" w:space="0" w:color="auto"/>
        <w:left w:val="none" w:sz="0" w:space="0" w:color="auto"/>
        <w:bottom w:val="none" w:sz="0" w:space="0" w:color="auto"/>
        <w:right w:val="none" w:sz="0" w:space="0" w:color="auto"/>
      </w:divBdr>
    </w:div>
    <w:div w:id="653148902">
      <w:bodyDiv w:val="1"/>
      <w:marLeft w:val="0"/>
      <w:marRight w:val="0"/>
      <w:marTop w:val="0"/>
      <w:marBottom w:val="0"/>
      <w:divBdr>
        <w:top w:val="none" w:sz="0" w:space="0" w:color="auto"/>
        <w:left w:val="none" w:sz="0" w:space="0" w:color="auto"/>
        <w:bottom w:val="none" w:sz="0" w:space="0" w:color="auto"/>
        <w:right w:val="none" w:sz="0" w:space="0" w:color="auto"/>
      </w:divBdr>
      <w:divsChild>
        <w:div w:id="332143615">
          <w:marLeft w:val="0"/>
          <w:marRight w:val="0"/>
          <w:marTop w:val="0"/>
          <w:marBottom w:val="0"/>
          <w:divBdr>
            <w:top w:val="none" w:sz="0" w:space="0" w:color="auto"/>
            <w:left w:val="none" w:sz="0" w:space="0" w:color="auto"/>
            <w:bottom w:val="none" w:sz="0" w:space="0" w:color="auto"/>
            <w:right w:val="none" w:sz="0" w:space="0" w:color="auto"/>
          </w:divBdr>
        </w:div>
      </w:divsChild>
    </w:div>
    <w:div w:id="790900704">
      <w:bodyDiv w:val="1"/>
      <w:marLeft w:val="0"/>
      <w:marRight w:val="0"/>
      <w:marTop w:val="0"/>
      <w:marBottom w:val="0"/>
      <w:divBdr>
        <w:top w:val="none" w:sz="0" w:space="0" w:color="auto"/>
        <w:left w:val="none" w:sz="0" w:space="0" w:color="auto"/>
        <w:bottom w:val="none" w:sz="0" w:space="0" w:color="auto"/>
        <w:right w:val="none" w:sz="0" w:space="0" w:color="auto"/>
      </w:divBdr>
      <w:divsChild>
        <w:div w:id="103231985">
          <w:marLeft w:val="0"/>
          <w:marRight w:val="0"/>
          <w:marTop w:val="0"/>
          <w:marBottom w:val="0"/>
          <w:divBdr>
            <w:top w:val="none" w:sz="0" w:space="0" w:color="auto"/>
            <w:left w:val="none" w:sz="0" w:space="0" w:color="auto"/>
            <w:bottom w:val="none" w:sz="0" w:space="0" w:color="auto"/>
            <w:right w:val="none" w:sz="0" w:space="0" w:color="auto"/>
          </w:divBdr>
        </w:div>
        <w:div w:id="2010521904">
          <w:marLeft w:val="0"/>
          <w:marRight w:val="0"/>
          <w:marTop w:val="0"/>
          <w:marBottom w:val="0"/>
          <w:divBdr>
            <w:top w:val="none" w:sz="0" w:space="0" w:color="auto"/>
            <w:left w:val="none" w:sz="0" w:space="0" w:color="auto"/>
            <w:bottom w:val="none" w:sz="0" w:space="0" w:color="auto"/>
            <w:right w:val="none" w:sz="0" w:space="0" w:color="auto"/>
          </w:divBdr>
        </w:div>
      </w:divsChild>
    </w:div>
    <w:div w:id="824468936">
      <w:bodyDiv w:val="1"/>
      <w:marLeft w:val="0"/>
      <w:marRight w:val="0"/>
      <w:marTop w:val="0"/>
      <w:marBottom w:val="0"/>
      <w:divBdr>
        <w:top w:val="none" w:sz="0" w:space="0" w:color="auto"/>
        <w:left w:val="none" w:sz="0" w:space="0" w:color="auto"/>
        <w:bottom w:val="none" w:sz="0" w:space="0" w:color="auto"/>
        <w:right w:val="none" w:sz="0" w:space="0" w:color="auto"/>
      </w:divBdr>
      <w:divsChild>
        <w:div w:id="1482310722">
          <w:marLeft w:val="0"/>
          <w:marRight w:val="0"/>
          <w:marTop w:val="0"/>
          <w:marBottom w:val="0"/>
          <w:divBdr>
            <w:top w:val="none" w:sz="0" w:space="0" w:color="auto"/>
            <w:left w:val="none" w:sz="0" w:space="0" w:color="auto"/>
            <w:bottom w:val="none" w:sz="0" w:space="0" w:color="auto"/>
            <w:right w:val="none" w:sz="0" w:space="0" w:color="auto"/>
          </w:divBdr>
        </w:div>
      </w:divsChild>
    </w:div>
    <w:div w:id="965038546">
      <w:bodyDiv w:val="1"/>
      <w:marLeft w:val="0"/>
      <w:marRight w:val="0"/>
      <w:marTop w:val="0"/>
      <w:marBottom w:val="0"/>
      <w:divBdr>
        <w:top w:val="none" w:sz="0" w:space="0" w:color="auto"/>
        <w:left w:val="none" w:sz="0" w:space="0" w:color="auto"/>
        <w:bottom w:val="none" w:sz="0" w:space="0" w:color="auto"/>
        <w:right w:val="none" w:sz="0" w:space="0" w:color="auto"/>
      </w:divBdr>
      <w:divsChild>
        <w:div w:id="1651249234">
          <w:marLeft w:val="0"/>
          <w:marRight w:val="0"/>
          <w:marTop w:val="0"/>
          <w:marBottom w:val="0"/>
          <w:divBdr>
            <w:top w:val="none" w:sz="0" w:space="0" w:color="auto"/>
            <w:left w:val="none" w:sz="0" w:space="0" w:color="auto"/>
            <w:bottom w:val="none" w:sz="0" w:space="0" w:color="auto"/>
            <w:right w:val="none" w:sz="0" w:space="0" w:color="auto"/>
          </w:divBdr>
        </w:div>
      </w:divsChild>
    </w:div>
    <w:div w:id="983851870">
      <w:bodyDiv w:val="1"/>
      <w:marLeft w:val="0"/>
      <w:marRight w:val="0"/>
      <w:marTop w:val="0"/>
      <w:marBottom w:val="0"/>
      <w:divBdr>
        <w:top w:val="none" w:sz="0" w:space="0" w:color="auto"/>
        <w:left w:val="none" w:sz="0" w:space="0" w:color="auto"/>
        <w:bottom w:val="none" w:sz="0" w:space="0" w:color="auto"/>
        <w:right w:val="none" w:sz="0" w:space="0" w:color="auto"/>
      </w:divBdr>
    </w:div>
    <w:div w:id="997268665">
      <w:bodyDiv w:val="1"/>
      <w:marLeft w:val="0"/>
      <w:marRight w:val="0"/>
      <w:marTop w:val="0"/>
      <w:marBottom w:val="0"/>
      <w:divBdr>
        <w:top w:val="none" w:sz="0" w:space="0" w:color="auto"/>
        <w:left w:val="none" w:sz="0" w:space="0" w:color="auto"/>
        <w:bottom w:val="none" w:sz="0" w:space="0" w:color="auto"/>
        <w:right w:val="none" w:sz="0" w:space="0" w:color="auto"/>
      </w:divBdr>
    </w:div>
    <w:div w:id="1038044263">
      <w:bodyDiv w:val="1"/>
      <w:marLeft w:val="0"/>
      <w:marRight w:val="0"/>
      <w:marTop w:val="0"/>
      <w:marBottom w:val="0"/>
      <w:divBdr>
        <w:top w:val="none" w:sz="0" w:space="0" w:color="auto"/>
        <w:left w:val="none" w:sz="0" w:space="0" w:color="auto"/>
        <w:bottom w:val="none" w:sz="0" w:space="0" w:color="auto"/>
        <w:right w:val="none" w:sz="0" w:space="0" w:color="auto"/>
      </w:divBdr>
      <w:divsChild>
        <w:div w:id="799110467">
          <w:marLeft w:val="0"/>
          <w:marRight w:val="0"/>
          <w:marTop w:val="0"/>
          <w:marBottom w:val="0"/>
          <w:divBdr>
            <w:top w:val="none" w:sz="0" w:space="0" w:color="auto"/>
            <w:left w:val="none" w:sz="0" w:space="0" w:color="auto"/>
            <w:bottom w:val="none" w:sz="0" w:space="0" w:color="auto"/>
            <w:right w:val="none" w:sz="0" w:space="0" w:color="auto"/>
          </w:divBdr>
        </w:div>
      </w:divsChild>
    </w:div>
    <w:div w:id="1045718710">
      <w:bodyDiv w:val="1"/>
      <w:marLeft w:val="0"/>
      <w:marRight w:val="0"/>
      <w:marTop w:val="0"/>
      <w:marBottom w:val="0"/>
      <w:divBdr>
        <w:top w:val="none" w:sz="0" w:space="0" w:color="auto"/>
        <w:left w:val="none" w:sz="0" w:space="0" w:color="auto"/>
        <w:bottom w:val="none" w:sz="0" w:space="0" w:color="auto"/>
        <w:right w:val="none" w:sz="0" w:space="0" w:color="auto"/>
      </w:divBdr>
      <w:divsChild>
        <w:div w:id="1711294477">
          <w:marLeft w:val="0"/>
          <w:marRight w:val="0"/>
          <w:marTop w:val="0"/>
          <w:marBottom w:val="0"/>
          <w:divBdr>
            <w:top w:val="none" w:sz="0" w:space="0" w:color="auto"/>
            <w:left w:val="none" w:sz="0" w:space="0" w:color="auto"/>
            <w:bottom w:val="none" w:sz="0" w:space="0" w:color="auto"/>
            <w:right w:val="none" w:sz="0" w:space="0" w:color="auto"/>
          </w:divBdr>
        </w:div>
      </w:divsChild>
    </w:div>
    <w:div w:id="1070611954">
      <w:bodyDiv w:val="1"/>
      <w:marLeft w:val="0"/>
      <w:marRight w:val="0"/>
      <w:marTop w:val="0"/>
      <w:marBottom w:val="0"/>
      <w:divBdr>
        <w:top w:val="none" w:sz="0" w:space="0" w:color="auto"/>
        <w:left w:val="none" w:sz="0" w:space="0" w:color="auto"/>
        <w:bottom w:val="none" w:sz="0" w:space="0" w:color="auto"/>
        <w:right w:val="none" w:sz="0" w:space="0" w:color="auto"/>
      </w:divBdr>
    </w:div>
    <w:div w:id="1082752876">
      <w:bodyDiv w:val="1"/>
      <w:marLeft w:val="0"/>
      <w:marRight w:val="0"/>
      <w:marTop w:val="0"/>
      <w:marBottom w:val="0"/>
      <w:divBdr>
        <w:top w:val="none" w:sz="0" w:space="0" w:color="auto"/>
        <w:left w:val="none" w:sz="0" w:space="0" w:color="auto"/>
        <w:bottom w:val="none" w:sz="0" w:space="0" w:color="auto"/>
        <w:right w:val="none" w:sz="0" w:space="0" w:color="auto"/>
      </w:divBdr>
    </w:div>
    <w:div w:id="1155881708">
      <w:bodyDiv w:val="1"/>
      <w:marLeft w:val="0"/>
      <w:marRight w:val="0"/>
      <w:marTop w:val="0"/>
      <w:marBottom w:val="0"/>
      <w:divBdr>
        <w:top w:val="none" w:sz="0" w:space="0" w:color="auto"/>
        <w:left w:val="none" w:sz="0" w:space="0" w:color="auto"/>
        <w:bottom w:val="none" w:sz="0" w:space="0" w:color="auto"/>
        <w:right w:val="none" w:sz="0" w:space="0" w:color="auto"/>
      </w:divBdr>
      <w:divsChild>
        <w:div w:id="1426337767">
          <w:marLeft w:val="0"/>
          <w:marRight w:val="0"/>
          <w:marTop w:val="0"/>
          <w:marBottom w:val="0"/>
          <w:divBdr>
            <w:top w:val="none" w:sz="0" w:space="0" w:color="auto"/>
            <w:left w:val="none" w:sz="0" w:space="0" w:color="auto"/>
            <w:bottom w:val="none" w:sz="0" w:space="0" w:color="auto"/>
            <w:right w:val="none" w:sz="0" w:space="0" w:color="auto"/>
          </w:divBdr>
        </w:div>
      </w:divsChild>
    </w:div>
    <w:div w:id="1158807858">
      <w:bodyDiv w:val="1"/>
      <w:marLeft w:val="0"/>
      <w:marRight w:val="0"/>
      <w:marTop w:val="0"/>
      <w:marBottom w:val="0"/>
      <w:divBdr>
        <w:top w:val="none" w:sz="0" w:space="0" w:color="auto"/>
        <w:left w:val="none" w:sz="0" w:space="0" w:color="auto"/>
        <w:bottom w:val="none" w:sz="0" w:space="0" w:color="auto"/>
        <w:right w:val="none" w:sz="0" w:space="0" w:color="auto"/>
      </w:divBdr>
    </w:div>
    <w:div w:id="1162771760">
      <w:bodyDiv w:val="1"/>
      <w:marLeft w:val="0"/>
      <w:marRight w:val="0"/>
      <w:marTop w:val="0"/>
      <w:marBottom w:val="0"/>
      <w:divBdr>
        <w:top w:val="none" w:sz="0" w:space="0" w:color="auto"/>
        <w:left w:val="none" w:sz="0" w:space="0" w:color="auto"/>
        <w:bottom w:val="none" w:sz="0" w:space="0" w:color="auto"/>
        <w:right w:val="none" w:sz="0" w:space="0" w:color="auto"/>
      </w:divBdr>
    </w:div>
    <w:div w:id="1286622450">
      <w:bodyDiv w:val="1"/>
      <w:marLeft w:val="0"/>
      <w:marRight w:val="0"/>
      <w:marTop w:val="0"/>
      <w:marBottom w:val="0"/>
      <w:divBdr>
        <w:top w:val="none" w:sz="0" w:space="0" w:color="auto"/>
        <w:left w:val="none" w:sz="0" w:space="0" w:color="auto"/>
        <w:bottom w:val="none" w:sz="0" w:space="0" w:color="auto"/>
        <w:right w:val="none" w:sz="0" w:space="0" w:color="auto"/>
      </w:divBdr>
    </w:div>
    <w:div w:id="1454320806">
      <w:bodyDiv w:val="1"/>
      <w:marLeft w:val="0"/>
      <w:marRight w:val="0"/>
      <w:marTop w:val="0"/>
      <w:marBottom w:val="0"/>
      <w:divBdr>
        <w:top w:val="none" w:sz="0" w:space="0" w:color="auto"/>
        <w:left w:val="none" w:sz="0" w:space="0" w:color="auto"/>
        <w:bottom w:val="none" w:sz="0" w:space="0" w:color="auto"/>
        <w:right w:val="none" w:sz="0" w:space="0" w:color="auto"/>
      </w:divBdr>
    </w:div>
    <w:div w:id="1479808706">
      <w:bodyDiv w:val="1"/>
      <w:marLeft w:val="0"/>
      <w:marRight w:val="0"/>
      <w:marTop w:val="0"/>
      <w:marBottom w:val="0"/>
      <w:divBdr>
        <w:top w:val="none" w:sz="0" w:space="0" w:color="auto"/>
        <w:left w:val="none" w:sz="0" w:space="0" w:color="auto"/>
        <w:bottom w:val="none" w:sz="0" w:space="0" w:color="auto"/>
        <w:right w:val="none" w:sz="0" w:space="0" w:color="auto"/>
      </w:divBdr>
    </w:div>
    <w:div w:id="1571846578">
      <w:bodyDiv w:val="1"/>
      <w:marLeft w:val="0"/>
      <w:marRight w:val="0"/>
      <w:marTop w:val="0"/>
      <w:marBottom w:val="0"/>
      <w:divBdr>
        <w:top w:val="none" w:sz="0" w:space="0" w:color="auto"/>
        <w:left w:val="none" w:sz="0" w:space="0" w:color="auto"/>
        <w:bottom w:val="none" w:sz="0" w:space="0" w:color="auto"/>
        <w:right w:val="none" w:sz="0" w:space="0" w:color="auto"/>
      </w:divBdr>
    </w:div>
    <w:div w:id="1603100141">
      <w:bodyDiv w:val="1"/>
      <w:marLeft w:val="0"/>
      <w:marRight w:val="0"/>
      <w:marTop w:val="0"/>
      <w:marBottom w:val="0"/>
      <w:divBdr>
        <w:top w:val="none" w:sz="0" w:space="0" w:color="auto"/>
        <w:left w:val="none" w:sz="0" w:space="0" w:color="auto"/>
        <w:bottom w:val="none" w:sz="0" w:space="0" w:color="auto"/>
        <w:right w:val="none" w:sz="0" w:space="0" w:color="auto"/>
      </w:divBdr>
    </w:div>
    <w:div w:id="1674065143">
      <w:bodyDiv w:val="1"/>
      <w:marLeft w:val="0"/>
      <w:marRight w:val="0"/>
      <w:marTop w:val="0"/>
      <w:marBottom w:val="0"/>
      <w:divBdr>
        <w:top w:val="none" w:sz="0" w:space="0" w:color="auto"/>
        <w:left w:val="none" w:sz="0" w:space="0" w:color="auto"/>
        <w:bottom w:val="none" w:sz="0" w:space="0" w:color="auto"/>
        <w:right w:val="none" w:sz="0" w:space="0" w:color="auto"/>
      </w:divBdr>
      <w:divsChild>
        <w:div w:id="1247302454">
          <w:marLeft w:val="0"/>
          <w:marRight w:val="0"/>
          <w:marTop w:val="0"/>
          <w:marBottom w:val="0"/>
          <w:divBdr>
            <w:top w:val="none" w:sz="0" w:space="0" w:color="auto"/>
            <w:left w:val="none" w:sz="0" w:space="0" w:color="auto"/>
            <w:bottom w:val="none" w:sz="0" w:space="0" w:color="auto"/>
            <w:right w:val="none" w:sz="0" w:space="0" w:color="auto"/>
          </w:divBdr>
        </w:div>
      </w:divsChild>
    </w:div>
    <w:div w:id="1696999390">
      <w:bodyDiv w:val="1"/>
      <w:marLeft w:val="0"/>
      <w:marRight w:val="0"/>
      <w:marTop w:val="0"/>
      <w:marBottom w:val="0"/>
      <w:divBdr>
        <w:top w:val="none" w:sz="0" w:space="0" w:color="auto"/>
        <w:left w:val="none" w:sz="0" w:space="0" w:color="auto"/>
        <w:bottom w:val="none" w:sz="0" w:space="0" w:color="auto"/>
        <w:right w:val="none" w:sz="0" w:space="0" w:color="auto"/>
      </w:divBdr>
      <w:divsChild>
        <w:div w:id="1798139914">
          <w:marLeft w:val="0"/>
          <w:marRight w:val="0"/>
          <w:marTop w:val="0"/>
          <w:marBottom w:val="0"/>
          <w:divBdr>
            <w:top w:val="none" w:sz="0" w:space="0" w:color="auto"/>
            <w:left w:val="none" w:sz="0" w:space="0" w:color="auto"/>
            <w:bottom w:val="none" w:sz="0" w:space="0" w:color="auto"/>
            <w:right w:val="none" w:sz="0" w:space="0" w:color="auto"/>
          </w:divBdr>
        </w:div>
      </w:divsChild>
    </w:div>
    <w:div w:id="1786536369">
      <w:bodyDiv w:val="1"/>
      <w:marLeft w:val="0"/>
      <w:marRight w:val="0"/>
      <w:marTop w:val="0"/>
      <w:marBottom w:val="0"/>
      <w:divBdr>
        <w:top w:val="none" w:sz="0" w:space="0" w:color="auto"/>
        <w:left w:val="none" w:sz="0" w:space="0" w:color="auto"/>
        <w:bottom w:val="none" w:sz="0" w:space="0" w:color="auto"/>
        <w:right w:val="none" w:sz="0" w:space="0" w:color="auto"/>
      </w:divBdr>
      <w:divsChild>
        <w:div w:id="2094430544">
          <w:marLeft w:val="0"/>
          <w:marRight w:val="0"/>
          <w:marTop w:val="0"/>
          <w:marBottom w:val="0"/>
          <w:divBdr>
            <w:top w:val="none" w:sz="0" w:space="0" w:color="auto"/>
            <w:left w:val="none" w:sz="0" w:space="0" w:color="auto"/>
            <w:bottom w:val="none" w:sz="0" w:space="0" w:color="auto"/>
            <w:right w:val="none" w:sz="0" w:space="0" w:color="auto"/>
          </w:divBdr>
        </w:div>
      </w:divsChild>
    </w:div>
    <w:div w:id="2127891516">
      <w:bodyDiv w:val="1"/>
      <w:marLeft w:val="0"/>
      <w:marRight w:val="0"/>
      <w:marTop w:val="0"/>
      <w:marBottom w:val="0"/>
      <w:divBdr>
        <w:top w:val="none" w:sz="0" w:space="0" w:color="auto"/>
        <w:left w:val="none" w:sz="0" w:space="0" w:color="auto"/>
        <w:bottom w:val="none" w:sz="0" w:space="0" w:color="auto"/>
        <w:right w:val="none" w:sz="0" w:space="0" w:color="auto"/>
      </w:divBdr>
    </w:div>
    <w:div w:id="2135322849">
      <w:bodyDiv w:val="1"/>
      <w:marLeft w:val="0"/>
      <w:marRight w:val="0"/>
      <w:marTop w:val="0"/>
      <w:marBottom w:val="0"/>
      <w:divBdr>
        <w:top w:val="none" w:sz="0" w:space="0" w:color="auto"/>
        <w:left w:val="none" w:sz="0" w:space="0" w:color="auto"/>
        <w:bottom w:val="none" w:sz="0" w:space="0" w:color="auto"/>
        <w:right w:val="none" w:sz="0" w:space="0" w:color="auto"/>
      </w:divBdr>
      <w:divsChild>
        <w:div w:id="179621605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bal@lincoln.ac.uk" TargetMode="External"/><Relationship Id="rId13" Type="http://schemas.openxmlformats.org/officeDocument/2006/relationships/hyperlink" Target="http://statline.cbs.nl/Statweb/?LA=en" TargetMode="External"/><Relationship Id="rId18" Type="http://schemas.openxmlformats.org/officeDocument/2006/relationships/chart" Target="charts/chart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rijksoverheid.nl/onderwerpen/financiering-onderwijs/overheidsfinanciering-onderwijs" TargetMode="External"/><Relationship Id="rId17" Type="http://schemas.openxmlformats.org/officeDocument/2006/relationships/image" Target="media/image1.tif"/><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chart" Target="charts/chart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rijksoverheid.nl/onderwerpen/werken-in-het-onderwijs/inhoud/aanpak-tekort-aan-leraren"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www.nwo.nl/en/funding/our-funding-instruments/nro/comenius-programme/index.html" TargetMode="External"/><Relationship Id="rId19" Type="http://schemas.openxmlformats.org/officeDocument/2006/relationships/chart" Target="charts/chart2.xml"/><Relationship Id="rId4" Type="http://schemas.openxmlformats.org/officeDocument/2006/relationships/settings" Target="settings.xml"/><Relationship Id="rId9" Type="http://schemas.openxmlformats.org/officeDocument/2006/relationships/hyperlink" Target="https://www.nro.nl/en/" TargetMode="External"/><Relationship Id="rId14" Type="http://schemas.openxmlformats.org/officeDocument/2006/relationships/header" Target="header1.xml"/><Relationship Id="rId22" Type="http://schemas.openxmlformats.org/officeDocument/2006/relationships/theme" Target="theme/theme1.xml"/></Relationships>
</file>

<file path=word/charts/_rels/chart1.xml.rels><?xml version="1.0" encoding="UTF-8" standalone="yes"?>
<Relationships xmlns="http://schemas.openxmlformats.org/package/2006/relationships"><Relationship Id="rId1" Type="http://schemas.openxmlformats.org/officeDocument/2006/relationships/oleObject" Target="file:///C:\Mijn%20Bestanden\Work%20Documents\Kilian%20Wawoe%20Project\Analyses\Interactions\GrowthXkind-PDA.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C:\Mijn%20Bestanden\Work%20Documents\Kilian%20Wawoe%20Project\Analyses\Interactions\AccomXkind-IWB.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C:\Mijn%20Bestanden\Work%20Documents\Kilian%20Wawoe%20Project\Analyses\Interactions\pdaXunem-Eng.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nl-NL"/>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13079480772293411"/>
          <c:y val="8.0779944289693595E-2"/>
          <c:w val="0.58609318903694529"/>
          <c:h val="0.77158774373259054"/>
        </c:manualLayout>
      </c:layout>
      <c:lineChart>
        <c:grouping val="standard"/>
        <c:varyColors val="0"/>
        <c:ser>
          <c:idx val="0"/>
          <c:order val="0"/>
          <c:tx>
            <c:strRef>
              <c:f>'2 way interactions'!$B$37</c:f>
              <c:strCache>
                <c:ptCount val="1"/>
                <c:pt idx="0">
                  <c:v>Low Child Population Increase</c:v>
                </c:pt>
              </c:strCache>
            </c:strRef>
          </c:tx>
          <c:spPr>
            <a:ln w="12700">
              <a:solidFill>
                <a:srgbClr val="000000"/>
              </a:solidFill>
              <a:prstDash val="solid"/>
            </a:ln>
          </c:spPr>
          <c:marker>
            <c:symbol val="diamond"/>
            <c:size val="5"/>
            <c:spPr>
              <a:solidFill>
                <a:srgbClr val="000000"/>
              </a:solidFill>
              <a:ln>
                <a:solidFill>
                  <a:srgbClr val="000000"/>
                </a:solidFill>
                <a:prstDash val="solid"/>
              </a:ln>
            </c:spPr>
          </c:marker>
          <c:cat>
            <c:strRef>
              <c:f>'2 way interactions'!$C$36:$D$36</c:f>
              <c:strCache>
                <c:ptCount val="2"/>
                <c:pt idx="0">
                  <c:v>Low Growth I-deals</c:v>
                </c:pt>
                <c:pt idx="1">
                  <c:v>High Growth I-deals</c:v>
                </c:pt>
              </c:strCache>
            </c:strRef>
          </c:cat>
          <c:val>
            <c:numRef>
              <c:f>'2 way interactions'!$C$37:$D$37</c:f>
              <c:numCache>
                <c:formatCode>General</c:formatCode>
                <c:ptCount val="2"/>
                <c:pt idx="0">
                  <c:v>-0.19</c:v>
                </c:pt>
                <c:pt idx="1">
                  <c:v>9.3999999999999972E-2</c:v>
                </c:pt>
              </c:numCache>
            </c:numRef>
          </c:val>
          <c:smooth val="0"/>
          <c:extLst>
            <c:ext xmlns:c16="http://schemas.microsoft.com/office/drawing/2014/chart" uri="{C3380CC4-5D6E-409C-BE32-E72D297353CC}">
              <c16:uniqueId val="{00000000-F967-4EB0-A2E2-2E0B67C32AFE}"/>
            </c:ext>
          </c:extLst>
        </c:ser>
        <c:ser>
          <c:idx val="1"/>
          <c:order val="1"/>
          <c:tx>
            <c:strRef>
              <c:f>'2 way interactions'!$B$38</c:f>
              <c:strCache>
                <c:ptCount val="1"/>
                <c:pt idx="0">
                  <c:v>High Child Population Increase</c:v>
                </c:pt>
              </c:strCache>
            </c:strRef>
          </c:tx>
          <c:spPr>
            <a:ln w="12700">
              <a:solidFill>
                <a:srgbClr val="000000"/>
              </a:solidFill>
              <a:prstDash val="sysDash"/>
            </a:ln>
          </c:spPr>
          <c:marker>
            <c:symbol val="square"/>
            <c:size val="5"/>
            <c:spPr>
              <a:solidFill>
                <a:srgbClr val="000000"/>
              </a:solidFill>
              <a:ln>
                <a:solidFill>
                  <a:srgbClr val="000000"/>
                </a:solidFill>
                <a:prstDash val="solid"/>
              </a:ln>
            </c:spPr>
          </c:marker>
          <c:cat>
            <c:strRef>
              <c:f>'2 way interactions'!$C$36:$D$36</c:f>
              <c:strCache>
                <c:ptCount val="2"/>
                <c:pt idx="0">
                  <c:v>Low Growth I-deals</c:v>
                </c:pt>
                <c:pt idx="1">
                  <c:v>High Growth I-deals</c:v>
                </c:pt>
              </c:strCache>
            </c:strRef>
          </c:cat>
          <c:val>
            <c:numRef>
              <c:f>'2 way interactions'!$C$38:$D$38</c:f>
              <c:numCache>
                <c:formatCode>General</c:formatCode>
                <c:ptCount val="2"/>
                <c:pt idx="0">
                  <c:v>-0.21999999999999997</c:v>
                </c:pt>
                <c:pt idx="1">
                  <c:v>0.316</c:v>
                </c:pt>
              </c:numCache>
            </c:numRef>
          </c:val>
          <c:smooth val="0"/>
          <c:extLst>
            <c:ext xmlns:c16="http://schemas.microsoft.com/office/drawing/2014/chart" uri="{C3380CC4-5D6E-409C-BE32-E72D297353CC}">
              <c16:uniqueId val="{00000001-F967-4EB0-A2E2-2E0B67C32AFE}"/>
            </c:ext>
          </c:extLst>
        </c:ser>
        <c:dLbls>
          <c:showLegendKey val="0"/>
          <c:showVal val="0"/>
          <c:showCatName val="0"/>
          <c:showSerName val="0"/>
          <c:showPercent val="0"/>
          <c:showBubbleSize val="0"/>
        </c:dLbls>
        <c:marker val="1"/>
        <c:smooth val="0"/>
        <c:axId val="612713336"/>
        <c:axId val="612712552"/>
      </c:lineChart>
      <c:catAx>
        <c:axId val="612713336"/>
        <c:scaling>
          <c:orientation val="minMax"/>
        </c:scaling>
        <c:delete val="0"/>
        <c:axPos val="b"/>
        <c:numFmt formatCode="General" sourceLinked="1"/>
        <c:majorTickMark val="out"/>
        <c:minorTickMark val="none"/>
        <c:tickLblPos val="nextTo"/>
        <c:spPr>
          <a:ln w="3175">
            <a:solidFill>
              <a:srgbClr val="000000"/>
            </a:solidFill>
            <a:prstDash val="solid"/>
          </a:ln>
        </c:spPr>
        <c:txPr>
          <a:bodyPr rot="0" vert="horz"/>
          <a:lstStyle/>
          <a:p>
            <a:pPr>
              <a:defRPr sz="1200" b="0" i="0" u="none" strike="noStrike" baseline="0">
                <a:solidFill>
                  <a:srgbClr val="000000"/>
                </a:solidFill>
                <a:latin typeface="Times New Roman"/>
                <a:ea typeface="Times New Roman"/>
                <a:cs typeface="Times New Roman"/>
              </a:defRPr>
            </a:pPr>
            <a:endParaRPr lang="nl-NL"/>
          </a:p>
        </c:txPr>
        <c:crossAx val="612712552"/>
        <c:crossesAt val="-2"/>
        <c:auto val="1"/>
        <c:lblAlgn val="ctr"/>
        <c:lblOffset val="100"/>
        <c:tickLblSkip val="1"/>
        <c:tickMarkSkip val="1"/>
        <c:noMultiLvlLbl val="0"/>
      </c:catAx>
      <c:valAx>
        <c:axId val="612712552"/>
        <c:scaling>
          <c:orientation val="minMax"/>
          <c:max val="2"/>
          <c:min val="-2"/>
        </c:scaling>
        <c:delete val="0"/>
        <c:axPos val="l"/>
        <c:title>
          <c:tx>
            <c:rich>
              <a:bodyPr/>
              <a:lstStyle/>
              <a:p>
                <a:pPr>
                  <a:defRPr sz="1200" b="1" i="0" u="none" strike="noStrike" baseline="0">
                    <a:solidFill>
                      <a:srgbClr val="000000"/>
                    </a:solidFill>
                    <a:latin typeface="Times New Roman"/>
                    <a:ea typeface="Times New Roman"/>
                    <a:cs typeface="Times New Roman"/>
                  </a:defRPr>
                </a:pPr>
                <a:r>
                  <a:rPr lang="en-GB"/>
                  <a:t>Professional Development</a:t>
                </a:r>
                <a:r>
                  <a:rPr lang="en-GB" baseline="0"/>
                  <a:t> </a:t>
                </a:r>
                <a:r>
                  <a:rPr lang="en-GB"/>
                  <a:t>Activities</a:t>
                </a:r>
              </a:p>
            </c:rich>
          </c:tx>
          <c:layout>
            <c:manualLayout>
              <c:xMode val="edge"/>
              <c:yMode val="edge"/>
              <c:x val="4.1726043666107195E-2"/>
              <c:y val="8.9312597026615023E-2"/>
            </c:manualLayout>
          </c:layout>
          <c:overlay val="0"/>
          <c:spPr>
            <a:noFill/>
            <a:ln w="25400">
              <a:noFill/>
            </a:ln>
          </c:spPr>
        </c:title>
        <c:numFmt formatCode="General" sourceLinked="1"/>
        <c:majorTickMark val="out"/>
        <c:minorTickMark val="none"/>
        <c:tickLblPos val="nextTo"/>
        <c:spPr>
          <a:ln w="3175">
            <a:solidFill>
              <a:srgbClr val="000000"/>
            </a:solidFill>
            <a:prstDash val="solid"/>
          </a:ln>
        </c:spPr>
        <c:txPr>
          <a:bodyPr rot="0" vert="horz"/>
          <a:lstStyle/>
          <a:p>
            <a:pPr>
              <a:defRPr sz="1200" b="0" i="0" u="none" strike="noStrike" baseline="0">
                <a:solidFill>
                  <a:srgbClr val="000000"/>
                </a:solidFill>
                <a:latin typeface="Times New Roman"/>
                <a:ea typeface="Times New Roman"/>
                <a:cs typeface="Times New Roman"/>
              </a:defRPr>
            </a:pPr>
            <a:endParaRPr lang="nl-NL"/>
          </a:p>
        </c:txPr>
        <c:crossAx val="612713336"/>
        <c:crosses val="autoZero"/>
        <c:crossBetween val="between"/>
      </c:valAx>
      <c:spPr>
        <a:solidFill>
          <a:srgbClr val="FFFFFF"/>
        </a:solidFill>
        <a:ln w="12700">
          <a:noFill/>
          <a:prstDash val="solid"/>
        </a:ln>
      </c:spPr>
    </c:plotArea>
    <c:legend>
      <c:legendPos val="r"/>
      <c:layout>
        <c:manualLayout>
          <c:xMode val="edge"/>
          <c:yMode val="edge"/>
          <c:x val="0.4659821716092899"/>
          <c:y val="0.53848007635409212"/>
          <c:w val="0.25165580295840506"/>
          <c:h val="0.28800554760200425"/>
        </c:manualLayout>
      </c:layout>
      <c:overlay val="0"/>
      <c:spPr>
        <a:solidFill>
          <a:srgbClr val="FFFFFF"/>
        </a:solidFill>
        <a:ln w="3175">
          <a:noFill/>
          <a:prstDash val="solid"/>
        </a:ln>
      </c:spPr>
      <c:txPr>
        <a:bodyPr/>
        <a:lstStyle/>
        <a:p>
          <a:pPr>
            <a:defRPr sz="1100" b="0" i="0" u="none" strike="noStrike" baseline="0">
              <a:solidFill>
                <a:srgbClr val="000000"/>
              </a:solidFill>
              <a:latin typeface="Times New Roman"/>
              <a:ea typeface="Times New Roman"/>
              <a:cs typeface="Times New Roman"/>
            </a:defRPr>
          </a:pPr>
          <a:endParaRPr lang="nl-NL"/>
        </a:p>
      </c:txPr>
    </c:legend>
    <c:plotVisOnly val="1"/>
    <c:dispBlanksAs val="gap"/>
    <c:showDLblsOverMax val="0"/>
  </c:chart>
  <c:spPr>
    <a:solidFill>
      <a:srgbClr val="FFFFFF"/>
    </a:solidFill>
    <a:ln w="3175">
      <a:noFill/>
      <a:prstDash val="solid"/>
    </a:ln>
  </c:spPr>
  <c:txPr>
    <a:bodyPr/>
    <a:lstStyle/>
    <a:p>
      <a:pPr>
        <a:defRPr sz="1200" b="0" i="0" u="none" strike="noStrike" baseline="0">
          <a:solidFill>
            <a:srgbClr val="000000"/>
          </a:solidFill>
          <a:latin typeface="Arial"/>
          <a:ea typeface="Arial"/>
          <a:cs typeface="Arial"/>
        </a:defRPr>
      </a:pPr>
      <a:endParaRPr lang="nl-NL"/>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nl-NL"/>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13079480772293411"/>
          <c:y val="8.0779944289693595E-2"/>
          <c:w val="0.58609318903694529"/>
          <c:h val="0.77158774373259054"/>
        </c:manualLayout>
      </c:layout>
      <c:lineChart>
        <c:grouping val="standard"/>
        <c:varyColors val="0"/>
        <c:ser>
          <c:idx val="0"/>
          <c:order val="0"/>
          <c:tx>
            <c:strRef>
              <c:f>'2 way interactions'!$B$37</c:f>
              <c:strCache>
                <c:ptCount val="1"/>
                <c:pt idx="0">
                  <c:v>Low Child Population Increase</c:v>
                </c:pt>
              </c:strCache>
            </c:strRef>
          </c:tx>
          <c:spPr>
            <a:ln w="12700">
              <a:solidFill>
                <a:srgbClr val="000000"/>
              </a:solidFill>
              <a:prstDash val="solid"/>
            </a:ln>
          </c:spPr>
          <c:marker>
            <c:symbol val="diamond"/>
            <c:size val="5"/>
            <c:spPr>
              <a:solidFill>
                <a:srgbClr val="000000"/>
              </a:solidFill>
              <a:ln>
                <a:solidFill>
                  <a:srgbClr val="000000"/>
                </a:solidFill>
                <a:prstDash val="solid"/>
              </a:ln>
            </c:spPr>
          </c:marker>
          <c:cat>
            <c:strRef>
              <c:f>'2 way interactions'!$C$36:$D$36</c:f>
              <c:strCache>
                <c:ptCount val="2"/>
                <c:pt idx="0">
                  <c:v>Low Accommodative I-deals</c:v>
                </c:pt>
                <c:pt idx="1">
                  <c:v>High Accommodative I-deals</c:v>
                </c:pt>
              </c:strCache>
            </c:strRef>
          </c:cat>
          <c:val>
            <c:numRef>
              <c:f>'2 way interactions'!$C$37:$D$37</c:f>
              <c:numCache>
                <c:formatCode>General</c:formatCode>
                <c:ptCount val="2"/>
                <c:pt idx="0">
                  <c:v>0.23099999999999998</c:v>
                </c:pt>
                <c:pt idx="1">
                  <c:v>-0.17899999999999999</c:v>
                </c:pt>
              </c:numCache>
            </c:numRef>
          </c:val>
          <c:smooth val="0"/>
          <c:extLst>
            <c:ext xmlns:c16="http://schemas.microsoft.com/office/drawing/2014/chart" uri="{C3380CC4-5D6E-409C-BE32-E72D297353CC}">
              <c16:uniqueId val="{00000000-2175-4387-835C-8AB627E7479A}"/>
            </c:ext>
          </c:extLst>
        </c:ser>
        <c:ser>
          <c:idx val="1"/>
          <c:order val="1"/>
          <c:tx>
            <c:strRef>
              <c:f>'2 way interactions'!$B$38</c:f>
              <c:strCache>
                <c:ptCount val="1"/>
                <c:pt idx="0">
                  <c:v>High Child Population Increase</c:v>
                </c:pt>
              </c:strCache>
            </c:strRef>
          </c:tx>
          <c:spPr>
            <a:ln w="12700">
              <a:solidFill>
                <a:srgbClr val="000000"/>
              </a:solidFill>
              <a:prstDash val="sysDash"/>
            </a:ln>
          </c:spPr>
          <c:marker>
            <c:symbol val="square"/>
            <c:size val="5"/>
            <c:spPr>
              <a:solidFill>
                <a:srgbClr val="000000"/>
              </a:solidFill>
              <a:ln>
                <a:solidFill>
                  <a:srgbClr val="000000"/>
                </a:solidFill>
                <a:prstDash val="solid"/>
              </a:ln>
            </c:spPr>
          </c:marker>
          <c:cat>
            <c:strRef>
              <c:f>'2 way interactions'!$C$36:$D$36</c:f>
              <c:strCache>
                <c:ptCount val="2"/>
                <c:pt idx="0">
                  <c:v>Low Accommodative I-deals</c:v>
                </c:pt>
                <c:pt idx="1">
                  <c:v>High Accommodative I-deals</c:v>
                </c:pt>
              </c:strCache>
            </c:strRef>
          </c:cat>
          <c:val>
            <c:numRef>
              <c:f>'2 way interactions'!$C$38:$D$38</c:f>
              <c:numCache>
                <c:formatCode>General</c:formatCode>
                <c:ptCount val="2"/>
                <c:pt idx="0">
                  <c:v>1.4999999999999999E-2</c:v>
                </c:pt>
                <c:pt idx="1">
                  <c:v>-6.699999999999999E-2</c:v>
                </c:pt>
              </c:numCache>
            </c:numRef>
          </c:val>
          <c:smooth val="0"/>
          <c:extLst>
            <c:ext xmlns:c16="http://schemas.microsoft.com/office/drawing/2014/chart" uri="{C3380CC4-5D6E-409C-BE32-E72D297353CC}">
              <c16:uniqueId val="{00000001-2175-4387-835C-8AB627E7479A}"/>
            </c:ext>
          </c:extLst>
        </c:ser>
        <c:dLbls>
          <c:showLegendKey val="0"/>
          <c:showVal val="0"/>
          <c:showCatName val="0"/>
          <c:showSerName val="0"/>
          <c:showPercent val="0"/>
          <c:showBubbleSize val="0"/>
        </c:dLbls>
        <c:marker val="1"/>
        <c:smooth val="0"/>
        <c:axId val="445471448"/>
        <c:axId val="445471056"/>
      </c:lineChart>
      <c:catAx>
        <c:axId val="445471448"/>
        <c:scaling>
          <c:orientation val="minMax"/>
        </c:scaling>
        <c:delete val="0"/>
        <c:axPos val="b"/>
        <c:numFmt formatCode="General" sourceLinked="1"/>
        <c:majorTickMark val="out"/>
        <c:minorTickMark val="none"/>
        <c:tickLblPos val="nextTo"/>
        <c:spPr>
          <a:ln w="3175">
            <a:solidFill>
              <a:srgbClr val="000000"/>
            </a:solidFill>
            <a:prstDash val="solid"/>
          </a:ln>
        </c:spPr>
        <c:txPr>
          <a:bodyPr rot="0" vert="horz"/>
          <a:lstStyle/>
          <a:p>
            <a:pPr>
              <a:defRPr sz="1200" b="0" i="0" u="none" strike="noStrike" baseline="0">
                <a:solidFill>
                  <a:srgbClr val="000000"/>
                </a:solidFill>
                <a:latin typeface="Times New Roman"/>
                <a:ea typeface="Times New Roman"/>
                <a:cs typeface="Times New Roman"/>
              </a:defRPr>
            </a:pPr>
            <a:endParaRPr lang="nl-NL"/>
          </a:p>
        </c:txPr>
        <c:crossAx val="445471056"/>
        <c:crossesAt val="-2"/>
        <c:auto val="1"/>
        <c:lblAlgn val="ctr"/>
        <c:lblOffset val="100"/>
        <c:tickLblSkip val="1"/>
        <c:tickMarkSkip val="1"/>
        <c:noMultiLvlLbl val="0"/>
      </c:catAx>
      <c:valAx>
        <c:axId val="445471056"/>
        <c:scaling>
          <c:orientation val="minMax"/>
          <c:max val="2"/>
          <c:min val="-2"/>
        </c:scaling>
        <c:delete val="0"/>
        <c:axPos val="l"/>
        <c:title>
          <c:tx>
            <c:rich>
              <a:bodyPr/>
              <a:lstStyle/>
              <a:p>
                <a:pPr>
                  <a:defRPr sz="1200" b="1" i="0" u="none" strike="noStrike" baseline="0">
                    <a:solidFill>
                      <a:srgbClr val="000000"/>
                    </a:solidFill>
                    <a:latin typeface="Times New Roman"/>
                    <a:ea typeface="Times New Roman"/>
                    <a:cs typeface="Times New Roman"/>
                  </a:defRPr>
                </a:pPr>
                <a:r>
                  <a:rPr lang="en-GB"/>
                  <a:t>Innovative Work Behavior</a:t>
                </a:r>
              </a:p>
            </c:rich>
          </c:tx>
          <c:layout>
            <c:manualLayout>
              <c:xMode val="edge"/>
              <c:yMode val="edge"/>
              <c:x val="2.4284156521056446E-2"/>
              <c:y val="0.32021832498210456"/>
            </c:manualLayout>
          </c:layout>
          <c:overlay val="0"/>
          <c:spPr>
            <a:noFill/>
            <a:ln w="25400">
              <a:noFill/>
            </a:ln>
          </c:spPr>
        </c:title>
        <c:numFmt formatCode="General" sourceLinked="1"/>
        <c:majorTickMark val="out"/>
        <c:minorTickMark val="none"/>
        <c:tickLblPos val="nextTo"/>
        <c:spPr>
          <a:ln w="3175">
            <a:solidFill>
              <a:srgbClr val="000000"/>
            </a:solidFill>
            <a:prstDash val="solid"/>
          </a:ln>
        </c:spPr>
        <c:txPr>
          <a:bodyPr rot="0" vert="horz"/>
          <a:lstStyle/>
          <a:p>
            <a:pPr>
              <a:defRPr sz="1200" b="0" i="0" u="none" strike="noStrike" baseline="0">
                <a:solidFill>
                  <a:srgbClr val="000000"/>
                </a:solidFill>
                <a:latin typeface="Times New Roman"/>
                <a:ea typeface="Times New Roman"/>
                <a:cs typeface="Times New Roman"/>
              </a:defRPr>
            </a:pPr>
            <a:endParaRPr lang="nl-NL"/>
          </a:p>
        </c:txPr>
        <c:crossAx val="445471448"/>
        <c:crosses val="autoZero"/>
        <c:crossBetween val="between"/>
      </c:valAx>
      <c:spPr>
        <a:solidFill>
          <a:srgbClr val="FFFFFF"/>
        </a:solidFill>
        <a:ln w="12700">
          <a:noFill/>
          <a:prstDash val="solid"/>
        </a:ln>
      </c:spPr>
    </c:plotArea>
    <c:legend>
      <c:legendPos val="r"/>
      <c:layout>
        <c:manualLayout>
          <c:xMode val="edge"/>
          <c:yMode val="edge"/>
          <c:x val="0.4659821716092899"/>
          <c:y val="0.53848007635409212"/>
          <c:w val="0.25165580295840506"/>
          <c:h val="0.28800554760200425"/>
        </c:manualLayout>
      </c:layout>
      <c:overlay val="0"/>
      <c:spPr>
        <a:solidFill>
          <a:srgbClr val="FFFFFF"/>
        </a:solidFill>
        <a:ln w="3175">
          <a:noFill/>
          <a:prstDash val="solid"/>
        </a:ln>
      </c:spPr>
      <c:txPr>
        <a:bodyPr/>
        <a:lstStyle/>
        <a:p>
          <a:pPr>
            <a:defRPr sz="1100" b="0" i="0" u="none" strike="noStrike" baseline="0">
              <a:solidFill>
                <a:srgbClr val="000000"/>
              </a:solidFill>
              <a:latin typeface="Times New Roman"/>
              <a:ea typeface="Times New Roman"/>
              <a:cs typeface="Times New Roman"/>
            </a:defRPr>
          </a:pPr>
          <a:endParaRPr lang="nl-NL"/>
        </a:p>
      </c:txPr>
    </c:legend>
    <c:plotVisOnly val="1"/>
    <c:dispBlanksAs val="gap"/>
    <c:showDLblsOverMax val="0"/>
  </c:chart>
  <c:spPr>
    <a:solidFill>
      <a:srgbClr val="FFFFFF"/>
    </a:solidFill>
    <a:ln w="3175">
      <a:noFill/>
      <a:prstDash val="solid"/>
    </a:ln>
  </c:spPr>
  <c:txPr>
    <a:bodyPr/>
    <a:lstStyle/>
    <a:p>
      <a:pPr>
        <a:defRPr sz="1200" b="0" i="0" u="none" strike="noStrike" baseline="0">
          <a:solidFill>
            <a:srgbClr val="000000"/>
          </a:solidFill>
          <a:latin typeface="Arial"/>
          <a:ea typeface="Arial"/>
          <a:cs typeface="Arial"/>
        </a:defRPr>
      </a:pPr>
      <a:endParaRPr lang="nl-NL"/>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nl-NL"/>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13079480772293411"/>
          <c:y val="8.0779944289693595E-2"/>
          <c:w val="0.58609318903694529"/>
          <c:h val="0.77158774373259054"/>
        </c:manualLayout>
      </c:layout>
      <c:lineChart>
        <c:grouping val="standard"/>
        <c:varyColors val="0"/>
        <c:ser>
          <c:idx val="0"/>
          <c:order val="0"/>
          <c:tx>
            <c:strRef>
              <c:f>'2 way interactions'!$B$37</c:f>
              <c:strCache>
                <c:ptCount val="1"/>
                <c:pt idx="0">
                  <c:v>Low Municipal Unemployment</c:v>
                </c:pt>
              </c:strCache>
            </c:strRef>
          </c:tx>
          <c:spPr>
            <a:ln w="12700">
              <a:solidFill>
                <a:srgbClr val="000000"/>
              </a:solidFill>
              <a:prstDash val="solid"/>
            </a:ln>
          </c:spPr>
          <c:marker>
            <c:symbol val="diamond"/>
            <c:size val="5"/>
            <c:spPr>
              <a:solidFill>
                <a:srgbClr val="000000"/>
              </a:solidFill>
              <a:ln>
                <a:solidFill>
                  <a:srgbClr val="000000"/>
                </a:solidFill>
                <a:prstDash val="solid"/>
              </a:ln>
            </c:spPr>
          </c:marker>
          <c:cat>
            <c:strRef>
              <c:f>'2 way interactions'!$C$36:$D$36</c:f>
              <c:strCache>
                <c:ptCount val="2"/>
                <c:pt idx="0">
                  <c:v>Low Professional Development Activities</c:v>
                </c:pt>
                <c:pt idx="1">
                  <c:v>High Professional Development Activities</c:v>
                </c:pt>
              </c:strCache>
            </c:strRef>
          </c:cat>
          <c:val>
            <c:numRef>
              <c:f>'2 way interactions'!$C$37:$D$37</c:f>
              <c:numCache>
                <c:formatCode>General</c:formatCode>
                <c:ptCount val="2"/>
                <c:pt idx="0">
                  <c:v>0.10100000000000001</c:v>
                </c:pt>
                <c:pt idx="1">
                  <c:v>3.1E-2</c:v>
                </c:pt>
              </c:numCache>
            </c:numRef>
          </c:val>
          <c:smooth val="0"/>
          <c:extLst>
            <c:ext xmlns:c16="http://schemas.microsoft.com/office/drawing/2014/chart" uri="{C3380CC4-5D6E-409C-BE32-E72D297353CC}">
              <c16:uniqueId val="{00000000-18B9-43E4-B58A-6B0948E22264}"/>
            </c:ext>
          </c:extLst>
        </c:ser>
        <c:ser>
          <c:idx val="1"/>
          <c:order val="1"/>
          <c:tx>
            <c:strRef>
              <c:f>'2 way interactions'!$B$38</c:f>
              <c:strCache>
                <c:ptCount val="1"/>
                <c:pt idx="0">
                  <c:v>High Municipal Unemployment</c:v>
                </c:pt>
              </c:strCache>
            </c:strRef>
          </c:tx>
          <c:spPr>
            <a:ln w="12700">
              <a:solidFill>
                <a:srgbClr val="000000"/>
              </a:solidFill>
              <a:prstDash val="sysDash"/>
            </a:ln>
          </c:spPr>
          <c:marker>
            <c:symbol val="square"/>
            <c:size val="5"/>
            <c:spPr>
              <a:solidFill>
                <a:srgbClr val="000000"/>
              </a:solidFill>
              <a:ln>
                <a:solidFill>
                  <a:srgbClr val="000000"/>
                </a:solidFill>
                <a:prstDash val="solid"/>
              </a:ln>
            </c:spPr>
          </c:marker>
          <c:cat>
            <c:strRef>
              <c:f>'2 way interactions'!$C$36:$D$36</c:f>
              <c:strCache>
                <c:ptCount val="2"/>
                <c:pt idx="0">
                  <c:v>Low Professional Development Activities</c:v>
                </c:pt>
                <c:pt idx="1">
                  <c:v>High Professional Development Activities</c:v>
                </c:pt>
              </c:strCache>
            </c:strRef>
          </c:cat>
          <c:val>
            <c:numRef>
              <c:f>'2 way interactions'!$C$38:$D$38</c:f>
              <c:numCache>
                <c:formatCode>General</c:formatCode>
                <c:ptCount val="2"/>
                <c:pt idx="0">
                  <c:v>-0.28500000000000003</c:v>
                </c:pt>
                <c:pt idx="1">
                  <c:v>0.153</c:v>
                </c:pt>
              </c:numCache>
            </c:numRef>
          </c:val>
          <c:smooth val="0"/>
          <c:extLst>
            <c:ext xmlns:c16="http://schemas.microsoft.com/office/drawing/2014/chart" uri="{C3380CC4-5D6E-409C-BE32-E72D297353CC}">
              <c16:uniqueId val="{00000001-18B9-43E4-B58A-6B0948E22264}"/>
            </c:ext>
          </c:extLst>
        </c:ser>
        <c:dLbls>
          <c:showLegendKey val="0"/>
          <c:showVal val="0"/>
          <c:showCatName val="0"/>
          <c:showSerName val="0"/>
          <c:showPercent val="0"/>
          <c:showBubbleSize val="0"/>
        </c:dLbls>
        <c:marker val="1"/>
        <c:smooth val="0"/>
        <c:axId val="613663800"/>
        <c:axId val="613663016"/>
      </c:lineChart>
      <c:catAx>
        <c:axId val="613663800"/>
        <c:scaling>
          <c:orientation val="minMax"/>
        </c:scaling>
        <c:delete val="0"/>
        <c:axPos val="b"/>
        <c:numFmt formatCode="General" sourceLinked="1"/>
        <c:majorTickMark val="out"/>
        <c:minorTickMark val="none"/>
        <c:tickLblPos val="nextTo"/>
        <c:spPr>
          <a:ln w="3175">
            <a:solidFill>
              <a:srgbClr val="000000"/>
            </a:solidFill>
            <a:prstDash val="solid"/>
          </a:ln>
        </c:spPr>
        <c:txPr>
          <a:bodyPr rot="0" vert="horz"/>
          <a:lstStyle/>
          <a:p>
            <a:pPr>
              <a:defRPr sz="1200" b="0" i="0" u="none" strike="noStrike" baseline="0">
                <a:solidFill>
                  <a:srgbClr val="000000"/>
                </a:solidFill>
                <a:latin typeface="Times New Roman"/>
                <a:ea typeface="Times New Roman"/>
                <a:cs typeface="Times New Roman"/>
              </a:defRPr>
            </a:pPr>
            <a:endParaRPr lang="nl-NL"/>
          </a:p>
        </c:txPr>
        <c:crossAx val="613663016"/>
        <c:crossesAt val="-2"/>
        <c:auto val="1"/>
        <c:lblAlgn val="ctr"/>
        <c:lblOffset val="100"/>
        <c:tickLblSkip val="1"/>
        <c:tickMarkSkip val="1"/>
        <c:noMultiLvlLbl val="0"/>
      </c:catAx>
      <c:valAx>
        <c:axId val="613663016"/>
        <c:scaling>
          <c:orientation val="minMax"/>
          <c:max val="2"/>
          <c:min val="-2"/>
        </c:scaling>
        <c:delete val="0"/>
        <c:axPos val="l"/>
        <c:title>
          <c:tx>
            <c:rich>
              <a:bodyPr/>
              <a:lstStyle/>
              <a:p>
                <a:pPr>
                  <a:defRPr sz="1200" b="1" i="0" u="none" strike="noStrike" baseline="0">
                    <a:solidFill>
                      <a:srgbClr val="000000"/>
                    </a:solidFill>
                    <a:latin typeface="Times New Roman"/>
                    <a:ea typeface="Times New Roman"/>
                    <a:cs typeface="Times New Roman"/>
                  </a:defRPr>
                </a:pPr>
                <a:r>
                  <a:rPr lang="en-GB"/>
                  <a:t>Work Engagement</a:t>
                </a:r>
              </a:p>
            </c:rich>
          </c:tx>
          <c:layout>
            <c:manualLayout>
              <c:xMode val="edge"/>
              <c:yMode val="edge"/>
              <c:x val="2.4284156521056446E-2"/>
              <c:y val="0.32021832498210456"/>
            </c:manualLayout>
          </c:layout>
          <c:overlay val="0"/>
          <c:spPr>
            <a:noFill/>
            <a:ln w="25400">
              <a:noFill/>
            </a:ln>
          </c:spPr>
        </c:title>
        <c:numFmt formatCode="General" sourceLinked="1"/>
        <c:majorTickMark val="out"/>
        <c:minorTickMark val="none"/>
        <c:tickLblPos val="nextTo"/>
        <c:spPr>
          <a:ln w="3175">
            <a:solidFill>
              <a:srgbClr val="000000"/>
            </a:solidFill>
            <a:prstDash val="solid"/>
          </a:ln>
        </c:spPr>
        <c:txPr>
          <a:bodyPr rot="0" vert="horz"/>
          <a:lstStyle/>
          <a:p>
            <a:pPr>
              <a:defRPr sz="1200" b="0" i="0" u="none" strike="noStrike" baseline="0">
                <a:solidFill>
                  <a:srgbClr val="000000"/>
                </a:solidFill>
                <a:latin typeface="Times New Roman"/>
                <a:ea typeface="Times New Roman"/>
                <a:cs typeface="Times New Roman"/>
              </a:defRPr>
            </a:pPr>
            <a:endParaRPr lang="nl-NL"/>
          </a:p>
        </c:txPr>
        <c:crossAx val="613663800"/>
        <c:crosses val="autoZero"/>
        <c:crossBetween val="between"/>
      </c:valAx>
      <c:spPr>
        <a:solidFill>
          <a:srgbClr val="FFFFFF"/>
        </a:solidFill>
        <a:ln w="12700">
          <a:noFill/>
          <a:prstDash val="solid"/>
        </a:ln>
      </c:spPr>
    </c:plotArea>
    <c:legend>
      <c:legendPos val="r"/>
      <c:layout>
        <c:manualLayout>
          <c:xMode val="edge"/>
          <c:yMode val="edge"/>
          <c:x val="0.4659821716092899"/>
          <c:y val="0.53848007635409212"/>
          <c:w val="0.25165580295840506"/>
          <c:h val="0.28800554760200425"/>
        </c:manualLayout>
      </c:layout>
      <c:overlay val="0"/>
      <c:spPr>
        <a:solidFill>
          <a:srgbClr val="FFFFFF"/>
        </a:solidFill>
        <a:ln w="3175">
          <a:noFill/>
          <a:prstDash val="solid"/>
        </a:ln>
      </c:spPr>
      <c:txPr>
        <a:bodyPr/>
        <a:lstStyle/>
        <a:p>
          <a:pPr>
            <a:defRPr sz="1100" b="0" i="0" u="none" strike="noStrike" baseline="0">
              <a:solidFill>
                <a:srgbClr val="000000"/>
              </a:solidFill>
              <a:latin typeface="Times New Roman"/>
              <a:ea typeface="Times New Roman"/>
              <a:cs typeface="Times New Roman"/>
            </a:defRPr>
          </a:pPr>
          <a:endParaRPr lang="nl-NL"/>
        </a:p>
      </c:txPr>
    </c:legend>
    <c:plotVisOnly val="1"/>
    <c:dispBlanksAs val="gap"/>
    <c:showDLblsOverMax val="0"/>
  </c:chart>
  <c:spPr>
    <a:solidFill>
      <a:srgbClr val="FFFFFF"/>
    </a:solidFill>
    <a:ln w="3175">
      <a:noFill/>
      <a:prstDash val="solid"/>
    </a:ln>
  </c:spPr>
  <c:txPr>
    <a:bodyPr/>
    <a:lstStyle/>
    <a:p>
      <a:pPr>
        <a:defRPr sz="1200" b="0" i="0" u="none" strike="noStrike" baseline="0">
          <a:solidFill>
            <a:srgbClr val="000000"/>
          </a:solidFill>
          <a:latin typeface="Arial"/>
          <a:ea typeface="Arial"/>
          <a:cs typeface="Arial"/>
        </a:defRPr>
      </a:pPr>
      <a:endParaRPr lang="nl-NL"/>
    </a:p>
  </c:tx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B9B02A9-CA0D-4E76-9F8C-0441036C36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13208</Words>
  <Characters>72647</Characters>
  <Application>Microsoft Office Word</Application>
  <DocSecurity>0</DocSecurity>
  <Lines>605</Lines>
  <Paragraphs>171</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University of Bath</Company>
  <LinksUpToDate>false</LinksUpToDate>
  <CharactersWithSpaces>85684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Matthijs Bal</dc:creator>
  <cp:keywords/>
  <dc:description/>
  <cp:lastModifiedBy>Matthijs Bal</cp:lastModifiedBy>
  <cp:revision>2</cp:revision>
  <cp:lastPrinted>2016-06-29T13:09:00Z</cp:lastPrinted>
  <dcterms:created xsi:type="dcterms:W3CDTF">2021-04-29T14:38:00Z</dcterms:created>
  <dcterms:modified xsi:type="dcterms:W3CDTF">2021-04-29T14:38:00Z</dcterms:modified>
</cp:coreProperties>
</file>