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51F625" w14:textId="37727F5F" w:rsidR="00CA1C1C" w:rsidRPr="00EC5C58" w:rsidRDefault="00CB286C" w:rsidP="00B51DFB">
      <w:pPr>
        <w:jc w:val="center"/>
        <w:rPr>
          <w:rFonts w:ascii="Times" w:hAnsi="Times"/>
          <w:b/>
        </w:rPr>
      </w:pPr>
      <w:r>
        <w:rPr>
          <w:rFonts w:ascii="Times" w:hAnsi="Times"/>
          <w:b/>
          <w:bCs/>
        </w:rPr>
        <w:t>Neoliberal Social Justice and Taxation</w:t>
      </w:r>
    </w:p>
    <w:p w14:paraId="71421EF2" w14:textId="10AA23D3" w:rsidR="009330BD" w:rsidRPr="00EC5C58" w:rsidRDefault="009330BD" w:rsidP="00B51DFB">
      <w:pPr>
        <w:jc w:val="center"/>
        <w:rPr>
          <w:rFonts w:ascii="Times" w:hAnsi="Times"/>
          <w:b/>
        </w:rPr>
      </w:pPr>
    </w:p>
    <w:p w14:paraId="48966B2A" w14:textId="4D9A079E" w:rsidR="008711E8" w:rsidRPr="00EC5C58" w:rsidRDefault="008711E8" w:rsidP="004C0217">
      <w:pPr>
        <w:jc w:val="center"/>
        <w:rPr>
          <w:rFonts w:ascii="Times" w:hAnsi="Times"/>
        </w:rPr>
      </w:pPr>
    </w:p>
    <w:p w14:paraId="28A333E1" w14:textId="7741CB40" w:rsidR="00CB6F1D" w:rsidRDefault="00513376" w:rsidP="0058370B">
      <w:pPr>
        <w:ind w:left="720"/>
        <w:rPr>
          <w:rFonts w:ascii="Times" w:hAnsi="Times"/>
        </w:rPr>
      </w:pPr>
      <w:r w:rsidRPr="00513376">
        <w:rPr>
          <w:rFonts w:ascii="Times" w:hAnsi="Times"/>
        </w:rPr>
        <w:t>ABSTRACT</w:t>
      </w:r>
      <w:r w:rsidR="00CB6F1D" w:rsidRPr="00513376">
        <w:rPr>
          <w:rFonts w:ascii="Times" w:hAnsi="Times"/>
        </w:rPr>
        <w:t>:</w:t>
      </w:r>
      <w:r w:rsidR="00CB6F1D" w:rsidRPr="00EC5C58">
        <w:rPr>
          <w:rFonts w:ascii="Times" w:hAnsi="Times"/>
        </w:rPr>
        <w:t xml:space="preserve"> </w:t>
      </w:r>
      <w:r w:rsidR="00AB12B9">
        <w:rPr>
          <w:rFonts w:ascii="Times" w:hAnsi="Times"/>
        </w:rPr>
        <w:t xml:space="preserve">Liberal egalitarians </w:t>
      </w:r>
      <w:r w:rsidR="00CB6F1D" w:rsidRPr="00EC5C58">
        <w:rPr>
          <w:rFonts w:ascii="Times" w:hAnsi="Times"/>
        </w:rPr>
        <w:t>argue that the state is justified in taxing members of a political community to achieve distributive justice</w:t>
      </w:r>
      <w:r w:rsidR="0058370B">
        <w:rPr>
          <w:rFonts w:ascii="Times" w:hAnsi="Times"/>
        </w:rPr>
        <w:t xml:space="preserve"> and ensure political equality and regime stability</w:t>
      </w:r>
      <w:r w:rsidR="00CB6F1D" w:rsidRPr="00EC5C58">
        <w:rPr>
          <w:rFonts w:ascii="Times" w:hAnsi="Times"/>
        </w:rPr>
        <w:t>. This involves an uneasy compromise between equality and efficiency</w:t>
      </w:r>
      <w:r w:rsidR="00D1534E">
        <w:rPr>
          <w:rFonts w:ascii="Times" w:hAnsi="Times"/>
        </w:rPr>
        <w:t>,</w:t>
      </w:r>
      <w:r w:rsidR="00CB6F1D" w:rsidRPr="00EC5C58">
        <w:rPr>
          <w:rFonts w:ascii="Times" w:hAnsi="Times"/>
        </w:rPr>
        <w:t xml:space="preserve"> a compromise that many argue has recently been undermined by the growth of unchecked wealth and income inequality.</w:t>
      </w:r>
      <w:r w:rsidR="0058370B">
        <w:rPr>
          <w:rFonts w:ascii="Times" w:hAnsi="Times"/>
        </w:rPr>
        <w:t xml:space="preserve"> This paper argues that there </w:t>
      </w:r>
      <w:r w:rsidR="00AB12B9">
        <w:rPr>
          <w:rFonts w:ascii="Times" w:hAnsi="Times"/>
        </w:rPr>
        <w:t xml:space="preserve">also </w:t>
      </w:r>
      <w:r w:rsidR="0058370B">
        <w:rPr>
          <w:rFonts w:ascii="Times" w:hAnsi="Times"/>
        </w:rPr>
        <w:t xml:space="preserve">exists a trade-off between selecting fair processes for taxation and aiming for particular distributive outcomes. The way people accumulate </w:t>
      </w:r>
      <w:proofErr w:type="gramStart"/>
      <w:r w:rsidR="0058370B">
        <w:rPr>
          <w:rFonts w:ascii="Times" w:hAnsi="Times"/>
        </w:rPr>
        <w:t>wealth</w:t>
      </w:r>
      <w:proofErr w:type="gramEnd"/>
      <w:r w:rsidR="0058370B">
        <w:rPr>
          <w:rFonts w:ascii="Times" w:hAnsi="Times"/>
        </w:rPr>
        <w:t xml:space="preserve"> and the way states tax </w:t>
      </w:r>
      <w:r w:rsidR="004F3456">
        <w:rPr>
          <w:rFonts w:ascii="Times" w:hAnsi="Times"/>
        </w:rPr>
        <w:t xml:space="preserve">often </w:t>
      </w:r>
      <w:r w:rsidR="0058370B">
        <w:rPr>
          <w:rFonts w:ascii="Times" w:hAnsi="Times"/>
        </w:rPr>
        <w:t>matters more than distributive outcomes.</w:t>
      </w:r>
      <w:r w:rsidR="00CB6F1D" w:rsidRPr="00EC5C58">
        <w:rPr>
          <w:rFonts w:ascii="Times" w:hAnsi="Times"/>
        </w:rPr>
        <w:t xml:space="preserve"> </w:t>
      </w:r>
      <w:r w:rsidR="0058370B">
        <w:rPr>
          <w:rFonts w:ascii="Times" w:hAnsi="Times"/>
        </w:rPr>
        <w:t xml:space="preserve">Policymakers </w:t>
      </w:r>
      <w:r w:rsidR="00CB6F1D" w:rsidRPr="006A5460">
        <w:rPr>
          <w:rFonts w:ascii="Times" w:hAnsi="Times"/>
        </w:rPr>
        <w:t>must allow for the fair assessment of tax liabilities, avoid excessive enforcement costs and prevent political actors from using tax systems to achieve their partial ends.</w:t>
      </w:r>
      <w:r w:rsidR="00CB6F1D" w:rsidRPr="00EC5C58">
        <w:rPr>
          <w:rFonts w:ascii="Times" w:hAnsi="Times"/>
        </w:rPr>
        <w:t xml:space="preserve"> Recognising these considerations both justifies a systematic scheme of taxation while constraining the mechanisms for collecting revenue.</w:t>
      </w:r>
      <w:r w:rsidR="0058370B">
        <w:rPr>
          <w:rFonts w:ascii="Times" w:hAnsi="Times"/>
        </w:rPr>
        <w:t xml:space="preserve"> I justify this position using comparative analysis </w:t>
      </w:r>
      <w:r w:rsidR="00AB12B9">
        <w:rPr>
          <w:rFonts w:ascii="Times" w:hAnsi="Times"/>
        </w:rPr>
        <w:t>which I contrast with the conceptual intuitionistic approach associated with</w:t>
      </w:r>
      <w:r w:rsidR="004F3456">
        <w:rPr>
          <w:rFonts w:ascii="Times" w:hAnsi="Times"/>
        </w:rPr>
        <w:t xml:space="preserve"> </w:t>
      </w:r>
      <w:r w:rsidR="00AB12B9">
        <w:rPr>
          <w:rFonts w:ascii="Times" w:hAnsi="Times"/>
        </w:rPr>
        <w:t>egalitarianism</w:t>
      </w:r>
      <w:r w:rsidR="0058370B">
        <w:rPr>
          <w:rFonts w:ascii="Times" w:hAnsi="Times"/>
        </w:rPr>
        <w:t>.</w:t>
      </w:r>
    </w:p>
    <w:p w14:paraId="732D3025" w14:textId="279CF474" w:rsidR="00513376" w:rsidRDefault="00513376" w:rsidP="00CB6F1D">
      <w:pPr>
        <w:ind w:left="720"/>
        <w:rPr>
          <w:rFonts w:ascii="Times" w:hAnsi="Times"/>
        </w:rPr>
      </w:pPr>
    </w:p>
    <w:p w14:paraId="4B5ADE08" w14:textId="5FD562D5" w:rsidR="00513376" w:rsidRDefault="00513376" w:rsidP="00CB6F1D">
      <w:pPr>
        <w:ind w:left="720"/>
        <w:rPr>
          <w:rFonts w:ascii="Times" w:hAnsi="Times"/>
        </w:rPr>
      </w:pPr>
      <w:r>
        <w:rPr>
          <w:rFonts w:ascii="Times" w:hAnsi="Times"/>
        </w:rPr>
        <w:t xml:space="preserve">KEYWORDS: realism, </w:t>
      </w:r>
      <w:r w:rsidR="003E06B0">
        <w:rPr>
          <w:rFonts w:ascii="Times" w:hAnsi="Times"/>
        </w:rPr>
        <w:t>wealth inequality, wealth tax, comparative analysis</w:t>
      </w:r>
      <w:r>
        <w:rPr>
          <w:rFonts w:ascii="Times" w:hAnsi="Times"/>
        </w:rPr>
        <w:t>, knowledge problem</w:t>
      </w:r>
      <w:r w:rsidR="009A1D95">
        <w:rPr>
          <w:rFonts w:ascii="Times" w:hAnsi="Times"/>
        </w:rPr>
        <w:t>, incentive problem</w:t>
      </w:r>
    </w:p>
    <w:p w14:paraId="0A1CF45C" w14:textId="13D72FD0" w:rsidR="00664EC5" w:rsidRDefault="00664EC5" w:rsidP="00CB6F1D">
      <w:pPr>
        <w:ind w:left="720"/>
        <w:rPr>
          <w:rFonts w:ascii="Times" w:hAnsi="Times"/>
        </w:rPr>
      </w:pPr>
    </w:p>
    <w:p w14:paraId="0338962D" w14:textId="258AA540" w:rsidR="00664EC5" w:rsidRPr="00664EC5" w:rsidRDefault="00664EC5" w:rsidP="00664EC5">
      <w:pPr>
        <w:ind w:left="720"/>
        <w:rPr>
          <w:rFonts w:ascii="Times New Roman" w:eastAsia="Times New Roman" w:hAnsi="Times New Roman" w:cs="Times New Roman"/>
          <w:lang w:val="en-US"/>
        </w:rPr>
      </w:pPr>
      <w:r>
        <w:rPr>
          <w:rFonts w:ascii="Times New Roman" w:eastAsia="Times New Roman" w:hAnsi="Times New Roman" w:cs="Times New Roman"/>
          <w:color w:val="222222"/>
          <w:shd w:val="clear" w:color="auto" w:fill="FFFFFF"/>
          <w:lang w:val="en-US"/>
        </w:rPr>
        <w:t xml:space="preserve">BIOGRAPHY: </w:t>
      </w:r>
      <w:r w:rsidRPr="00664EC5">
        <w:rPr>
          <w:rFonts w:ascii="Times New Roman" w:eastAsia="Times New Roman" w:hAnsi="Times New Roman" w:cs="Times New Roman"/>
          <w:color w:val="222222"/>
          <w:shd w:val="clear" w:color="auto" w:fill="FFFFFF"/>
          <w:lang w:val="en-US"/>
        </w:rPr>
        <w:t xml:space="preserve">Nick Cowen is a Senior Lecturer in the School of Social and Political Sciences, University of Lincoln and a Program Affiliate Scholar at the Classical Liberal Institute, New York University School of Law. He studies the implications of subjective knowledge for the performance of legal institutions and public policies. He has published in the </w:t>
      </w:r>
      <w:r w:rsidRPr="009D1BF1">
        <w:rPr>
          <w:rFonts w:ascii="Times New Roman" w:eastAsia="Times New Roman" w:hAnsi="Times New Roman" w:cs="Times New Roman"/>
          <w:i/>
          <w:iCs/>
          <w:color w:val="222222"/>
          <w:shd w:val="clear" w:color="auto" w:fill="FFFFFF"/>
          <w:lang w:val="en-US"/>
        </w:rPr>
        <w:t>American Journal of Political Science</w:t>
      </w:r>
      <w:r w:rsidRPr="00664EC5">
        <w:rPr>
          <w:rFonts w:ascii="Times New Roman" w:eastAsia="Times New Roman" w:hAnsi="Times New Roman" w:cs="Times New Roman"/>
          <w:color w:val="222222"/>
          <w:shd w:val="clear" w:color="auto" w:fill="FFFFFF"/>
          <w:lang w:val="en-US"/>
        </w:rPr>
        <w:t xml:space="preserve">, the </w:t>
      </w:r>
      <w:r w:rsidRPr="009D1BF1">
        <w:rPr>
          <w:rFonts w:ascii="Times New Roman" w:eastAsia="Times New Roman" w:hAnsi="Times New Roman" w:cs="Times New Roman"/>
          <w:i/>
          <w:iCs/>
          <w:color w:val="222222"/>
          <w:shd w:val="clear" w:color="auto" w:fill="FFFFFF"/>
          <w:lang w:val="en-US"/>
        </w:rPr>
        <w:t>British Journal of Criminology</w:t>
      </w:r>
      <w:r w:rsidRPr="00664EC5">
        <w:rPr>
          <w:rFonts w:ascii="Times New Roman" w:eastAsia="Times New Roman" w:hAnsi="Times New Roman" w:cs="Times New Roman"/>
          <w:color w:val="222222"/>
          <w:shd w:val="clear" w:color="auto" w:fill="FFFFFF"/>
          <w:lang w:val="en-US"/>
        </w:rPr>
        <w:t xml:space="preserve">, and </w:t>
      </w:r>
      <w:r w:rsidRPr="009D1BF1">
        <w:rPr>
          <w:rFonts w:ascii="Times New Roman" w:eastAsia="Times New Roman" w:hAnsi="Times New Roman" w:cs="Times New Roman"/>
          <w:i/>
          <w:iCs/>
          <w:color w:val="222222"/>
          <w:shd w:val="clear" w:color="auto" w:fill="FFFFFF"/>
          <w:lang w:val="en-US"/>
        </w:rPr>
        <w:t>Critical Review</w:t>
      </w:r>
      <w:r w:rsidRPr="00664EC5">
        <w:rPr>
          <w:rFonts w:ascii="Times New Roman" w:eastAsia="Times New Roman" w:hAnsi="Times New Roman" w:cs="Times New Roman"/>
          <w:color w:val="222222"/>
          <w:shd w:val="clear" w:color="auto" w:fill="FFFFFF"/>
          <w:lang w:val="en-US"/>
        </w:rPr>
        <w:t>. He studied Philosophy at University College London and Political Theory at the University of Oxford. He received his PhD from the Department of Political Economy at King’s College London. His book, </w:t>
      </w:r>
      <w:r w:rsidRPr="00664EC5">
        <w:rPr>
          <w:rFonts w:ascii="Times New Roman" w:eastAsia="Times New Roman" w:hAnsi="Times New Roman" w:cs="Times New Roman"/>
          <w:i/>
          <w:iCs/>
          <w:color w:val="222222"/>
          <w:shd w:val="clear" w:color="auto" w:fill="FFFFFF"/>
          <w:lang w:val="en-US"/>
        </w:rPr>
        <w:t>Neoliberal Social Justice </w:t>
      </w:r>
      <w:r w:rsidRPr="00664EC5">
        <w:rPr>
          <w:rFonts w:ascii="Times New Roman" w:eastAsia="Times New Roman" w:hAnsi="Times New Roman" w:cs="Times New Roman"/>
          <w:color w:val="222222"/>
          <w:shd w:val="clear" w:color="auto" w:fill="FFFFFF"/>
          <w:lang w:val="en-US"/>
        </w:rPr>
        <w:t>(Edward Elgar, 2021), combines Rawlsian commitments to distributive justice with insights from market process theory and public choice to propose a regime that combines social democracy with classical liberal principles.</w:t>
      </w:r>
      <w:r>
        <w:rPr>
          <w:rFonts w:ascii="Times New Roman" w:eastAsia="Times New Roman" w:hAnsi="Times New Roman" w:cs="Times New Roman"/>
          <w:color w:val="222222"/>
          <w:shd w:val="clear" w:color="auto" w:fill="FFFFFF"/>
          <w:lang w:val="en-US"/>
        </w:rPr>
        <w:t xml:space="preserve"> He is currently researching how individualistic cultural frameworks contribute to social cooperation.</w:t>
      </w:r>
    </w:p>
    <w:p w14:paraId="4151EF7E" w14:textId="77777777" w:rsidR="00664EC5" w:rsidRPr="00EC5C58" w:rsidRDefault="00664EC5" w:rsidP="00CB6F1D">
      <w:pPr>
        <w:ind w:left="720"/>
        <w:rPr>
          <w:rFonts w:ascii="Times" w:hAnsi="Times"/>
        </w:rPr>
      </w:pPr>
    </w:p>
    <w:p w14:paraId="526FA4B3" w14:textId="77777777" w:rsidR="00CB6F1D" w:rsidRPr="00EC5C58" w:rsidRDefault="00CB6F1D" w:rsidP="00430403">
      <w:pPr>
        <w:pStyle w:val="Heading1"/>
      </w:pPr>
    </w:p>
    <w:p w14:paraId="29231EAD" w14:textId="1809FE5B" w:rsidR="008711E8" w:rsidRPr="00EC5C58" w:rsidRDefault="008711E8" w:rsidP="00430403">
      <w:pPr>
        <w:pStyle w:val="Heading1"/>
      </w:pPr>
      <w:r w:rsidRPr="00EC5C58">
        <w:t xml:space="preserve">Introduction </w:t>
      </w:r>
    </w:p>
    <w:p w14:paraId="36CDDABE" w14:textId="77777777" w:rsidR="00B51DFB" w:rsidRPr="00EC5C58" w:rsidRDefault="00B51DFB" w:rsidP="008711E8">
      <w:pPr>
        <w:rPr>
          <w:rFonts w:ascii="Times" w:hAnsi="Times"/>
        </w:rPr>
      </w:pPr>
    </w:p>
    <w:p w14:paraId="5558A399" w14:textId="45BCCE1B" w:rsidR="00D43211" w:rsidRDefault="000222D4" w:rsidP="008711E8">
      <w:pPr>
        <w:rPr>
          <w:rFonts w:ascii="Times" w:hAnsi="Times"/>
        </w:rPr>
      </w:pPr>
      <w:r>
        <w:rPr>
          <w:rFonts w:ascii="Times" w:hAnsi="Times"/>
        </w:rPr>
        <w:t>Tax</w:t>
      </w:r>
      <w:r w:rsidR="00F94955">
        <w:rPr>
          <w:rFonts w:ascii="Times" w:hAnsi="Times"/>
        </w:rPr>
        <w:t>ation</w:t>
      </w:r>
      <w:r>
        <w:rPr>
          <w:rFonts w:ascii="Times" w:hAnsi="Times"/>
        </w:rPr>
        <w:t xml:space="preserve"> </w:t>
      </w:r>
      <w:r w:rsidR="00F94955">
        <w:rPr>
          <w:rFonts w:ascii="Times" w:hAnsi="Times"/>
        </w:rPr>
        <w:t>is</w:t>
      </w:r>
      <w:r>
        <w:rPr>
          <w:rFonts w:ascii="Times" w:hAnsi="Times"/>
        </w:rPr>
        <w:t xml:space="preserve"> an increasingly important concern for </w:t>
      </w:r>
      <w:r w:rsidR="00C60FC9">
        <w:rPr>
          <w:rFonts w:ascii="Times" w:hAnsi="Times"/>
        </w:rPr>
        <w:t>normative theorists</w:t>
      </w:r>
      <w:r>
        <w:rPr>
          <w:rFonts w:ascii="Times" w:hAnsi="Times"/>
        </w:rPr>
        <w:t>.</w:t>
      </w:r>
      <w:r w:rsidR="008D47EA" w:rsidRPr="001C3DAF">
        <w:rPr>
          <w:rStyle w:val="EndnoteReference"/>
        </w:rPr>
        <w:endnoteReference w:id="1"/>
      </w:r>
      <w:r w:rsidR="008D47EA">
        <w:rPr>
          <w:rFonts w:ascii="Times" w:hAnsi="Times"/>
        </w:rPr>
        <w:t xml:space="preserve"> Egalitarian debates in the </w:t>
      </w:r>
      <w:r w:rsidR="0058370B">
        <w:rPr>
          <w:rFonts w:ascii="Times" w:hAnsi="Times"/>
        </w:rPr>
        <w:t>twentieth</w:t>
      </w:r>
      <w:r w:rsidR="008D47EA">
        <w:rPr>
          <w:rFonts w:ascii="Times" w:hAnsi="Times"/>
        </w:rPr>
        <w:t xml:space="preserve"> century focused on the feasibility of socialism and the radical reworking of existing economic systems.</w:t>
      </w:r>
      <w:r w:rsidR="008D47EA" w:rsidRPr="001C3DAF">
        <w:rPr>
          <w:rStyle w:val="EndnoteReference"/>
        </w:rPr>
        <w:endnoteReference w:id="2"/>
      </w:r>
      <w:r w:rsidR="008D47EA">
        <w:rPr>
          <w:rFonts w:ascii="Times" w:hAnsi="Times"/>
        </w:rPr>
        <w:t xml:space="preserve"> Today, for the most part, egalitarians acknowledge the necessity of some market institutions for the provision of many kinds of goods and services.</w:t>
      </w:r>
      <w:r w:rsidR="008D47EA" w:rsidRPr="001C3DAF">
        <w:rPr>
          <w:rStyle w:val="EndnoteReference"/>
        </w:rPr>
        <w:endnoteReference w:id="3"/>
      </w:r>
      <w:r w:rsidR="008D47EA">
        <w:rPr>
          <w:rFonts w:ascii="Times" w:hAnsi="Times"/>
        </w:rPr>
        <w:t xml:space="preserve"> </w:t>
      </w:r>
      <w:r>
        <w:rPr>
          <w:rFonts w:ascii="Times" w:hAnsi="Times"/>
        </w:rPr>
        <w:t xml:space="preserve">The question is how to reconcile </w:t>
      </w:r>
      <w:r w:rsidR="00BE3EEE">
        <w:rPr>
          <w:rFonts w:ascii="Times" w:hAnsi="Times"/>
        </w:rPr>
        <w:t>elements of capitalism with philosophical commitments</w:t>
      </w:r>
      <w:r w:rsidR="00C60FC9">
        <w:rPr>
          <w:rFonts w:ascii="Times" w:hAnsi="Times"/>
        </w:rPr>
        <w:t xml:space="preserve"> to equality</w:t>
      </w:r>
      <w:r w:rsidR="00D43211">
        <w:rPr>
          <w:rFonts w:ascii="Times" w:hAnsi="Times"/>
        </w:rPr>
        <w:t xml:space="preserve">, especially the class-based inequalities </w:t>
      </w:r>
      <w:r w:rsidR="009124E0">
        <w:rPr>
          <w:rFonts w:ascii="Times" w:hAnsi="Times"/>
        </w:rPr>
        <w:t>associated with</w:t>
      </w:r>
      <w:r w:rsidR="00D43211">
        <w:rPr>
          <w:rFonts w:ascii="Times" w:hAnsi="Times"/>
        </w:rPr>
        <w:t xml:space="preserve"> </w:t>
      </w:r>
      <w:r w:rsidR="00EA255A">
        <w:rPr>
          <w:rFonts w:ascii="Times" w:hAnsi="Times"/>
        </w:rPr>
        <w:t xml:space="preserve">the </w:t>
      </w:r>
      <w:r w:rsidR="00D43211">
        <w:rPr>
          <w:rFonts w:ascii="Times" w:hAnsi="Times"/>
        </w:rPr>
        <w:t>intergenerational</w:t>
      </w:r>
      <w:r w:rsidR="00EA255A">
        <w:rPr>
          <w:rFonts w:ascii="Times" w:hAnsi="Times"/>
        </w:rPr>
        <w:t xml:space="preserve"> transfer of</w:t>
      </w:r>
      <w:r w:rsidR="00D43211">
        <w:rPr>
          <w:rFonts w:ascii="Times" w:hAnsi="Times"/>
        </w:rPr>
        <w:t xml:space="preserve"> wealth</w:t>
      </w:r>
      <w:r w:rsidR="00EA255A">
        <w:rPr>
          <w:rFonts w:ascii="Times" w:hAnsi="Times"/>
        </w:rPr>
        <w:t xml:space="preserve">. </w:t>
      </w:r>
      <w:r w:rsidR="00D43211">
        <w:rPr>
          <w:rFonts w:ascii="Times" w:hAnsi="Times"/>
        </w:rPr>
        <w:t>A radically reformulated tax system that redistributes wealth to achieve egalitarian outcomes appears to be the most promising institutional solution.</w:t>
      </w:r>
    </w:p>
    <w:p w14:paraId="59C8820C" w14:textId="77777777" w:rsidR="00D43211" w:rsidRDefault="00D43211" w:rsidP="008711E8">
      <w:pPr>
        <w:rPr>
          <w:rFonts w:ascii="Times" w:hAnsi="Times"/>
        </w:rPr>
      </w:pPr>
    </w:p>
    <w:p w14:paraId="202BBAAF" w14:textId="4D42A7D6" w:rsidR="008D47EA" w:rsidRDefault="00C60FC9" w:rsidP="008711E8">
      <w:pPr>
        <w:rPr>
          <w:rFonts w:ascii="Times" w:hAnsi="Times"/>
        </w:rPr>
      </w:pPr>
      <w:r>
        <w:rPr>
          <w:rFonts w:ascii="Times" w:hAnsi="Times"/>
        </w:rPr>
        <w:t>In acknowledging the contestability of moral commitments to equality, some liberal egalitarians have taken a realist turn.</w:t>
      </w:r>
      <w:r w:rsidR="008D47EA" w:rsidRPr="001C3DAF">
        <w:rPr>
          <w:rStyle w:val="EndnoteReference"/>
        </w:rPr>
        <w:endnoteReference w:id="4"/>
      </w:r>
      <w:r w:rsidR="008D47EA">
        <w:rPr>
          <w:rFonts w:ascii="Times" w:hAnsi="Times"/>
        </w:rPr>
        <w:t xml:space="preserve"> They propose that a substantial degree of material equality is required for democratic accountability and stability.</w:t>
      </w:r>
      <w:r w:rsidR="00524869">
        <w:rPr>
          <w:rStyle w:val="EndnoteReference"/>
          <w:rFonts w:ascii="Times" w:hAnsi="Times"/>
        </w:rPr>
        <w:endnoteReference w:id="5"/>
      </w:r>
      <w:r w:rsidR="00524869">
        <w:rPr>
          <w:rFonts w:ascii="Times" w:hAnsi="Times"/>
        </w:rPr>
        <w:t xml:space="preserve"> </w:t>
      </w:r>
      <w:proofErr w:type="spellStart"/>
      <w:r w:rsidR="008D47EA">
        <w:rPr>
          <w:rFonts w:ascii="Times" w:hAnsi="Times"/>
        </w:rPr>
        <w:t>Robeyns</w:t>
      </w:r>
      <w:proofErr w:type="spellEnd"/>
      <w:r w:rsidR="008D47EA">
        <w:rPr>
          <w:rFonts w:ascii="Times" w:hAnsi="Times"/>
        </w:rPr>
        <w:t xml:space="preserve">, for example, </w:t>
      </w:r>
      <w:r w:rsidR="008D47EA">
        <w:rPr>
          <w:rFonts w:ascii="Times" w:hAnsi="Times"/>
        </w:rPr>
        <w:lastRenderedPageBreak/>
        <w:t>proposes that anyone committed to democracy must also endorse robust redistributive taxation. Many classical liberals agree that the stakes are high in the wake of contemporary anti-democratic sentiment and democratic regime backsliding.</w:t>
      </w:r>
      <w:r w:rsidR="008D47EA" w:rsidRPr="001C3DAF">
        <w:rPr>
          <w:rStyle w:val="EndnoteReference"/>
        </w:rPr>
        <w:endnoteReference w:id="6"/>
      </w:r>
      <w:r w:rsidR="008D47EA">
        <w:rPr>
          <w:rFonts w:ascii="Times" w:hAnsi="Times"/>
        </w:rPr>
        <w:t xml:space="preserve"> However, they believe that the key sources of societal risk are different. They are concerned that a burdensome tax system, even when intended to apply only to the wealthy, will reduce economic growth, for them the surest way of improving the conditions of the relatively disadvantaged.</w:t>
      </w:r>
      <w:r w:rsidR="008D47EA">
        <w:rPr>
          <w:rStyle w:val="EndnoteReference"/>
          <w:rFonts w:ascii="Times" w:hAnsi="Times"/>
        </w:rPr>
        <w:endnoteReference w:id="7"/>
      </w:r>
      <w:r w:rsidR="008D47EA">
        <w:rPr>
          <w:rFonts w:ascii="Times" w:hAnsi="Times"/>
        </w:rPr>
        <w:t xml:space="preserve"> Economic stagnation is also a plausible source of democratic instability. Moreover, a discretionary tax system could itself become a source of regime instability by offering more scope for a political elite to predate off the relatively less connected.</w:t>
      </w:r>
    </w:p>
    <w:p w14:paraId="130D249C" w14:textId="77777777" w:rsidR="008D47EA" w:rsidRDefault="008D47EA" w:rsidP="008711E8">
      <w:pPr>
        <w:rPr>
          <w:rFonts w:ascii="Times" w:hAnsi="Times"/>
        </w:rPr>
      </w:pPr>
    </w:p>
    <w:p w14:paraId="1D063E38" w14:textId="6568F88A" w:rsidR="00BE3EEE" w:rsidRDefault="008D47EA" w:rsidP="008711E8">
      <w:pPr>
        <w:rPr>
          <w:rFonts w:ascii="Times" w:hAnsi="Times"/>
        </w:rPr>
      </w:pPr>
      <w:r>
        <w:rPr>
          <w:rFonts w:ascii="Times" w:hAnsi="Times"/>
        </w:rPr>
        <w:t xml:space="preserve">So, both egalitarians and classical liberals have a claim to dealing with realistic problems when defending their preferred approach to taxation. </w:t>
      </w:r>
      <w:r w:rsidR="007545FC">
        <w:rPr>
          <w:rFonts w:ascii="Times" w:hAnsi="Times"/>
        </w:rPr>
        <w:t>I argue</w:t>
      </w:r>
      <w:r>
        <w:rPr>
          <w:rFonts w:ascii="Times" w:hAnsi="Times"/>
        </w:rPr>
        <w:t xml:space="preserve"> that classical liberal fears surrounding arbitrary government are more realistic and urgent compared with societal risks associated with private wealth inequality. My position is that societies can be relatively prosperous while also having relatively high taxes on income and at least</w:t>
      </w:r>
      <w:r w:rsidR="00CB286C">
        <w:rPr>
          <w:rFonts w:ascii="Times" w:hAnsi="Times"/>
        </w:rPr>
        <w:t xml:space="preserve"> on</w:t>
      </w:r>
      <w:r>
        <w:rPr>
          <w:rFonts w:ascii="Times" w:hAnsi="Times"/>
        </w:rPr>
        <w:t xml:space="preserve"> some sorts of wealth</w:t>
      </w:r>
      <w:r w:rsidR="004D0A90">
        <w:rPr>
          <w:rFonts w:ascii="Times" w:hAnsi="Times"/>
        </w:rPr>
        <w:t>, which is why I classify my position as neoliberal rather than classical liberal</w:t>
      </w:r>
      <w:r>
        <w:rPr>
          <w:rFonts w:ascii="Times" w:hAnsi="Times"/>
        </w:rPr>
        <w:t>.</w:t>
      </w:r>
      <w:r w:rsidRPr="001C3DAF">
        <w:rPr>
          <w:rStyle w:val="EndnoteReference"/>
        </w:rPr>
        <w:endnoteReference w:id="8"/>
      </w:r>
      <w:r>
        <w:rPr>
          <w:rFonts w:ascii="Times" w:hAnsi="Times"/>
        </w:rPr>
        <w:t xml:space="preserve"> </w:t>
      </w:r>
      <w:r w:rsidR="00505A3F">
        <w:rPr>
          <w:rFonts w:ascii="Times" w:hAnsi="Times"/>
        </w:rPr>
        <w:t xml:space="preserve">However, to be stable, </w:t>
      </w:r>
      <w:r w:rsidR="002E5C40">
        <w:rPr>
          <w:rFonts w:ascii="Times" w:hAnsi="Times"/>
        </w:rPr>
        <w:t>tax system</w:t>
      </w:r>
      <w:r w:rsidR="003C5909">
        <w:rPr>
          <w:rFonts w:ascii="Times" w:hAnsi="Times"/>
        </w:rPr>
        <w:t>s must</w:t>
      </w:r>
      <w:r w:rsidR="002E5C40">
        <w:rPr>
          <w:rFonts w:ascii="Times" w:hAnsi="Times"/>
        </w:rPr>
        <w:t xml:space="preserve"> be systematically constrained by a substantive rule of law</w:t>
      </w:r>
      <w:r w:rsidR="00505A3F">
        <w:rPr>
          <w:rFonts w:ascii="Times" w:hAnsi="Times"/>
        </w:rPr>
        <w:t xml:space="preserve">. </w:t>
      </w:r>
      <w:r w:rsidR="002E5C40">
        <w:rPr>
          <w:rFonts w:ascii="Times" w:hAnsi="Times"/>
        </w:rPr>
        <w:t>The rule of law</w:t>
      </w:r>
      <w:r w:rsidR="00505A3F">
        <w:rPr>
          <w:rFonts w:ascii="Times" w:hAnsi="Times"/>
        </w:rPr>
        <w:t xml:space="preserve"> </w:t>
      </w:r>
      <w:r w:rsidR="00B118E1">
        <w:rPr>
          <w:rFonts w:ascii="Times" w:hAnsi="Times"/>
        </w:rPr>
        <w:t>do</w:t>
      </w:r>
      <w:r w:rsidR="002E5C40">
        <w:rPr>
          <w:rFonts w:ascii="Times" w:hAnsi="Times"/>
        </w:rPr>
        <w:t>es</w:t>
      </w:r>
      <w:r w:rsidR="00B118E1">
        <w:rPr>
          <w:rFonts w:ascii="Times" w:hAnsi="Times"/>
        </w:rPr>
        <w:t xml:space="preserve"> not rule out progressivity as such but do</w:t>
      </w:r>
      <w:r w:rsidR="002E5C40">
        <w:rPr>
          <w:rFonts w:ascii="Times" w:hAnsi="Times"/>
        </w:rPr>
        <w:t>es</w:t>
      </w:r>
      <w:r w:rsidR="00B118E1">
        <w:rPr>
          <w:rFonts w:ascii="Times" w:hAnsi="Times"/>
        </w:rPr>
        <w:t xml:space="preserve"> constrain the capacity for tax policy to </w:t>
      </w:r>
      <w:r w:rsidR="003C5909">
        <w:rPr>
          <w:rFonts w:ascii="Times" w:hAnsi="Times"/>
        </w:rPr>
        <w:t>aim at achieving particular wealth patterns</w:t>
      </w:r>
      <w:r w:rsidR="002E5C40">
        <w:rPr>
          <w:rFonts w:ascii="Times" w:hAnsi="Times"/>
        </w:rPr>
        <w:t xml:space="preserve"> and to guarantee some particular level of equality</w:t>
      </w:r>
      <w:r w:rsidR="006153C8">
        <w:rPr>
          <w:rFonts w:ascii="Times" w:hAnsi="Times"/>
        </w:rPr>
        <w:t>.</w:t>
      </w:r>
    </w:p>
    <w:p w14:paraId="350876BE" w14:textId="20C01E23" w:rsidR="00B118E1" w:rsidRDefault="00B118E1" w:rsidP="008711E8">
      <w:pPr>
        <w:rPr>
          <w:rFonts w:ascii="Times" w:hAnsi="Times"/>
        </w:rPr>
      </w:pPr>
    </w:p>
    <w:p w14:paraId="2D985E84" w14:textId="736B11FB" w:rsidR="00D43211" w:rsidRDefault="00B118E1" w:rsidP="008711E8">
      <w:pPr>
        <w:rPr>
          <w:rFonts w:ascii="Times" w:hAnsi="Times"/>
        </w:rPr>
      </w:pPr>
      <w:r>
        <w:rPr>
          <w:rFonts w:ascii="Times" w:hAnsi="Times"/>
        </w:rPr>
        <w:t xml:space="preserve">My core argument is that the process of taxation is </w:t>
      </w:r>
      <w:r w:rsidR="008B3928">
        <w:rPr>
          <w:rFonts w:ascii="Times" w:hAnsi="Times"/>
        </w:rPr>
        <w:t xml:space="preserve">generally </w:t>
      </w:r>
      <w:r>
        <w:rPr>
          <w:rFonts w:ascii="Times" w:hAnsi="Times"/>
        </w:rPr>
        <w:t xml:space="preserve">more important than the outcome in terms of wealth and income distribution in terms of ensuring </w:t>
      </w:r>
      <w:r w:rsidR="008B3928">
        <w:rPr>
          <w:rFonts w:ascii="Times" w:hAnsi="Times"/>
        </w:rPr>
        <w:t>democratic stability</w:t>
      </w:r>
      <w:r>
        <w:rPr>
          <w:rFonts w:ascii="Times" w:hAnsi="Times"/>
        </w:rPr>
        <w:t xml:space="preserve">. </w:t>
      </w:r>
      <w:r w:rsidR="006153C8">
        <w:rPr>
          <w:rFonts w:ascii="Times" w:hAnsi="Times"/>
        </w:rPr>
        <w:t xml:space="preserve">There are three elements to </w:t>
      </w:r>
      <w:r w:rsidR="008B3928">
        <w:rPr>
          <w:rFonts w:ascii="Times" w:hAnsi="Times"/>
        </w:rPr>
        <w:t>my</w:t>
      </w:r>
      <w:r w:rsidR="006153C8">
        <w:rPr>
          <w:rFonts w:ascii="Times" w:hAnsi="Times"/>
        </w:rPr>
        <w:t xml:space="preserve"> </w:t>
      </w:r>
      <w:r w:rsidR="008B3928">
        <w:rPr>
          <w:rFonts w:ascii="Times" w:hAnsi="Times"/>
        </w:rPr>
        <w:t>argument for prioritising</w:t>
      </w:r>
      <w:r w:rsidR="006153C8">
        <w:rPr>
          <w:rFonts w:ascii="Times" w:hAnsi="Times"/>
        </w:rPr>
        <w:t xml:space="preserve"> process</w:t>
      </w:r>
      <w:r w:rsidR="00F94955">
        <w:rPr>
          <w:rFonts w:ascii="Times" w:hAnsi="Times"/>
        </w:rPr>
        <w:t xml:space="preserve"> over outcomes</w:t>
      </w:r>
      <w:r w:rsidR="006153C8">
        <w:rPr>
          <w:rFonts w:ascii="Times" w:hAnsi="Times"/>
        </w:rPr>
        <w:t>. First, p</w:t>
      </w:r>
      <w:r>
        <w:rPr>
          <w:rFonts w:ascii="Times" w:hAnsi="Times"/>
        </w:rPr>
        <w:t>eople’s intuitions about fairness</w:t>
      </w:r>
      <w:r w:rsidR="006153C8">
        <w:rPr>
          <w:rFonts w:ascii="Times" w:hAnsi="Times"/>
        </w:rPr>
        <w:t xml:space="preserve"> are typically focused on processes</w:t>
      </w:r>
      <w:r w:rsidR="00D43211">
        <w:rPr>
          <w:rFonts w:ascii="Times" w:hAnsi="Times"/>
        </w:rPr>
        <w:t xml:space="preserve"> that they can observe in their everyday interactions</w:t>
      </w:r>
      <w:r w:rsidR="00CF1C22">
        <w:rPr>
          <w:rFonts w:ascii="Times" w:hAnsi="Times"/>
        </w:rPr>
        <w:t>.</w:t>
      </w:r>
      <w:r w:rsidR="006153C8">
        <w:rPr>
          <w:rFonts w:ascii="Times" w:hAnsi="Times"/>
        </w:rPr>
        <w:t xml:space="preserve"> Second, processes that establish stable expectations allow for the discovery and </w:t>
      </w:r>
      <w:r w:rsidR="00D43211">
        <w:rPr>
          <w:rFonts w:ascii="Times" w:hAnsi="Times"/>
        </w:rPr>
        <w:t>maintenance</w:t>
      </w:r>
      <w:r w:rsidR="006153C8">
        <w:rPr>
          <w:rFonts w:ascii="Times" w:hAnsi="Times"/>
        </w:rPr>
        <w:t xml:space="preserve"> of ways</w:t>
      </w:r>
      <w:r w:rsidR="003771E7">
        <w:rPr>
          <w:rFonts w:ascii="Times" w:hAnsi="Times"/>
        </w:rPr>
        <w:t xml:space="preserve"> of</w:t>
      </w:r>
      <w:r w:rsidR="006153C8">
        <w:rPr>
          <w:rFonts w:ascii="Times" w:hAnsi="Times"/>
        </w:rPr>
        <w:t xml:space="preserve"> cooperating</w:t>
      </w:r>
      <w:r w:rsidR="00D43211">
        <w:rPr>
          <w:rFonts w:ascii="Times" w:hAnsi="Times"/>
        </w:rPr>
        <w:t xml:space="preserve"> at scale and </w:t>
      </w:r>
      <w:r w:rsidR="006153C8">
        <w:rPr>
          <w:rFonts w:ascii="Times" w:hAnsi="Times"/>
        </w:rPr>
        <w:t>illicit effort in sustaining the social order.</w:t>
      </w:r>
      <w:r w:rsidR="00D43211">
        <w:rPr>
          <w:rFonts w:ascii="Times" w:hAnsi="Times"/>
        </w:rPr>
        <w:t xml:space="preserve"> When assessing whether to follow established rules, people look to </w:t>
      </w:r>
      <w:r w:rsidR="003771E7">
        <w:rPr>
          <w:rFonts w:ascii="Times" w:hAnsi="Times"/>
        </w:rPr>
        <w:t>future</w:t>
      </w:r>
      <w:r w:rsidR="00D43211">
        <w:rPr>
          <w:rFonts w:ascii="Times" w:hAnsi="Times"/>
        </w:rPr>
        <w:t xml:space="preserve"> opportunit</w:t>
      </w:r>
      <w:r w:rsidR="003771E7">
        <w:rPr>
          <w:rFonts w:ascii="Times" w:hAnsi="Times"/>
        </w:rPr>
        <w:t>ies</w:t>
      </w:r>
      <w:r w:rsidR="00D43211">
        <w:rPr>
          <w:rFonts w:ascii="Times" w:hAnsi="Times"/>
        </w:rPr>
        <w:t xml:space="preserve"> for personal advancement</w:t>
      </w:r>
      <w:r w:rsidR="003771E7">
        <w:rPr>
          <w:rFonts w:ascii="Times" w:hAnsi="Times"/>
        </w:rPr>
        <w:t xml:space="preserve"> and wellbeing</w:t>
      </w:r>
      <w:r w:rsidR="00D43211">
        <w:rPr>
          <w:rFonts w:ascii="Times" w:hAnsi="Times"/>
        </w:rPr>
        <w:t>, rather than their relative economic position.</w:t>
      </w:r>
      <w:r w:rsidR="006153C8">
        <w:rPr>
          <w:rFonts w:ascii="Times" w:hAnsi="Times"/>
        </w:rPr>
        <w:t xml:space="preserve"> Third, because of the asymmetry of power inherent to all political organisation</w:t>
      </w:r>
      <w:r w:rsidR="003771E7">
        <w:rPr>
          <w:rFonts w:ascii="Times" w:hAnsi="Times"/>
        </w:rPr>
        <w:t>s</w:t>
      </w:r>
      <w:r w:rsidR="006153C8">
        <w:rPr>
          <w:rFonts w:ascii="Times" w:hAnsi="Times"/>
        </w:rPr>
        <w:t xml:space="preserve">, democracy </w:t>
      </w:r>
      <w:proofErr w:type="gramStart"/>
      <w:r w:rsidR="006153C8">
        <w:rPr>
          <w:rFonts w:ascii="Times" w:hAnsi="Times"/>
        </w:rPr>
        <w:t>included,</w:t>
      </w:r>
      <w:proofErr w:type="gramEnd"/>
      <w:r w:rsidR="006153C8">
        <w:rPr>
          <w:rFonts w:ascii="Times" w:hAnsi="Times"/>
        </w:rPr>
        <w:t xml:space="preserve"> </w:t>
      </w:r>
      <w:r w:rsidR="003771E7">
        <w:rPr>
          <w:rFonts w:ascii="Times" w:hAnsi="Times"/>
        </w:rPr>
        <w:t xml:space="preserve">the power to tax </w:t>
      </w:r>
      <w:r w:rsidR="007545FC">
        <w:rPr>
          <w:rFonts w:ascii="Times" w:hAnsi="Times"/>
        </w:rPr>
        <w:t>must be</w:t>
      </w:r>
      <w:r w:rsidR="003771E7">
        <w:rPr>
          <w:rFonts w:ascii="Times" w:hAnsi="Times"/>
        </w:rPr>
        <w:t xml:space="preserve"> procedurally constrained to prevent predation and arbitrar</w:t>
      </w:r>
      <w:r w:rsidR="00CF1C22">
        <w:rPr>
          <w:rFonts w:ascii="Times" w:hAnsi="Times"/>
        </w:rPr>
        <w:t>iness</w:t>
      </w:r>
      <w:r w:rsidR="003771E7">
        <w:rPr>
          <w:rFonts w:ascii="Times" w:hAnsi="Times"/>
        </w:rPr>
        <w:t>.</w:t>
      </w:r>
      <w:r w:rsidR="00752E69">
        <w:rPr>
          <w:rFonts w:ascii="Times" w:hAnsi="Times"/>
        </w:rPr>
        <w:t xml:space="preserve"> My justification for this is based on comparative theorising rather than ideal theorising. Ideally, of course, we want fair processes and</w:t>
      </w:r>
      <w:r w:rsidR="001169AC">
        <w:rPr>
          <w:rFonts w:ascii="Times" w:hAnsi="Times"/>
        </w:rPr>
        <w:t xml:space="preserve"> </w:t>
      </w:r>
      <w:r w:rsidR="00752E69">
        <w:rPr>
          <w:rFonts w:ascii="Times" w:hAnsi="Times"/>
        </w:rPr>
        <w:t>outcomes. In reality, we should prioritise fair processes.</w:t>
      </w:r>
    </w:p>
    <w:p w14:paraId="44F2C631" w14:textId="30AA0FE8" w:rsidR="003771E7" w:rsidRDefault="003771E7" w:rsidP="008711E8">
      <w:pPr>
        <w:rPr>
          <w:rFonts w:ascii="Times" w:hAnsi="Times"/>
        </w:rPr>
      </w:pPr>
    </w:p>
    <w:p w14:paraId="0731036A" w14:textId="7F2933D5" w:rsidR="003771E7" w:rsidRDefault="003771E7" w:rsidP="008711E8">
      <w:pPr>
        <w:rPr>
          <w:rFonts w:ascii="Times" w:hAnsi="Times"/>
        </w:rPr>
      </w:pPr>
      <w:r>
        <w:rPr>
          <w:rFonts w:ascii="Times" w:hAnsi="Times"/>
        </w:rPr>
        <w:t xml:space="preserve">The structure of this paper is as follows. I begin by outlining the </w:t>
      </w:r>
      <w:r w:rsidR="004252D0">
        <w:rPr>
          <w:rFonts w:ascii="Times" w:hAnsi="Times"/>
        </w:rPr>
        <w:t>liberal egalitarian approach</w:t>
      </w:r>
      <w:r>
        <w:rPr>
          <w:rFonts w:ascii="Times" w:hAnsi="Times"/>
        </w:rPr>
        <w:t xml:space="preserve"> to conceptualising</w:t>
      </w:r>
      <w:r w:rsidR="00EA255A">
        <w:rPr>
          <w:rFonts w:ascii="Times" w:hAnsi="Times"/>
        </w:rPr>
        <w:t xml:space="preserve"> the economy and democratic politics</w:t>
      </w:r>
      <w:r>
        <w:rPr>
          <w:rFonts w:ascii="Times" w:hAnsi="Times"/>
        </w:rPr>
        <w:t xml:space="preserve">. I show how this produces a particular way of relating ideal theory </w:t>
      </w:r>
      <w:r w:rsidR="0058370B">
        <w:rPr>
          <w:rFonts w:ascii="Times" w:hAnsi="Times"/>
        </w:rPr>
        <w:t>to the</w:t>
      </w:r>
      <w:r w:rsidR="00EA255A">
        <w:rPr>
          <w:rFonts w:ascii="Times" w:hAnsi="Times"/>
        </w:rPr>
        <w:t xml:space="preserve"> assess</w:t>
      </w:r>
      <w:r w:rsidR="0058370B">
        <w:rPr>
          <w:rFonts w:ascii="Times" w:hAnsi="Times"/>
        </w:rPr>
        <w:t>ments of</w:t>
      </w:r>
      <w:r w:rsidR="00EA255A">
        <w:rPr>
          <w:rFonts w:ascii="Times" w:hAnsi="Times"/>
        </w:rPr>
        <w:t xml:space="preserve"> real-world tax policies</w:t>
      </w:r>
      <w:r>
        <w:rPr>
          <w:rFonts w:ascii="Times" w:hAnsi="Times"/>
        </w:rPr>
        <w:t>.</w:t>
      </w:r>
      <w:r w:rsidR="00EA255A">
        <w:rPr>
          <w:rFonts w:ascii="Times" w:hAnsi="Times"/>
        </w:rPr>
        <w:t xml:space="preserve"> I argue that this approach to policymaking </w:t>
      </w:r>
      <w:r w:rsidR="007A3E18">
        <w:rPr>
          <w:rFonts w:ascii="Times" w:hAnsi="Times"/>
        </w:rPr>
        <w:t>r</w:t>
      </w:r>
      <w:r w:rsidR="00EA255A">
        <w:rPr>
          <w:rFonts w:ascii="Times" w:hAnsi="Times"/>
        </w:rPr>
        <w:t>el</w:t>
      </w:r>
      <w:r w:rsidR="007A3E18">
        <w:rPr>
          <w:rFonts w:ascii="Times" w:hAnsi="Times"/>
        </w:rPr>
        <w:t>ies</w:t>
      </w:r>
      <w:r w:rsidR="00EA255A">
        <w:rPr>
          <w:rFonts w:ascii="Times" w:hAnsi="Times"/>
        </w:rPr>
        <w:t xml:space="preserve"> too much on real agents</w:t>
      </w:r>
      <w:r w:rsidR="007A3E18">
        <w:rPr>
          <w:rFonts w:ascii="Times" w:hAnsi="Times"/>
        </w:rPr>
        <w:t xml:space="preserve"> and institutions</w:t>
      </w:r>
      <w:r w:rsidR="00EA255A">
        <w:rPr>
          <w:rFonts w:ascii="Times" w:hAnsi="Times"/>
        </w:rPr>
        <w:t xml:space="preserve"> conforming to their place in the</w:t>
      </w:r>
      <w:r w:rsidR="007A3E18">
        <w:rPr>
          <w:rFonts w:ascii="Times" w:hAnsi="Times"/>
        </w:rPr>
        <w:t xml:space="preserve"> ideal</w:t>
      </w:r>
      <w:r w:rsidR="00EA255A">
        <w:rPr>
          <w:rFonts w:ascii="Times" w:hAnsi="Times"/>
        </w:rPr>
        <w:t xml:space="preserve"> model. I then contrast this approach</w:t>
      </w:r>
      <w:r>
        <w:rPr>
          <w:rFonts w:ascii="Times" w:hAnsi="Times"/>
        </w:rPr>
        <w:t xml:space="preserve"> </w:t>
      </w:r>
      <w:r w:rsidR="00EA255A">
        <w:rPr>
          <w:rFonts w:ascii="Times" w:hAnsi="Times"/>
        </w:rPr>
        <w:t xml:space="preserve">with an emergent account of social order that assesses institutional arrangements based on a comparison of </w:t>
      </w:r>
      <w:r w:rsidR="004F3456">
        <w:rPr>
          <w:rFonts w:ascii="Times" w:hAnsi="Times"/>
        </w:rPr>
        <w:t>realistic</w:t>
      </w:r>
      <w:r w:rsidR="00EA255A">
        <w:rPr>
          <w:rFonts w:ascii="Times" w:hAnsi="Times"/>
        </w:rPr>
        <w:t xml:space="preserve"> alternatives rather than a theoretical ideal.</w:t>
      </w:r>
      <w:r w:rsidR="0058370B">
        <w:rPr>
          <w:rFonts w:ascii="Times" w:hAnsi="Times"/>
        </w:rPr>
        <w:t xml:space="preserve"> I </w:t>
      </w:r>
      <w:r w:rsidR="004F3456">
        <w:rPr>
          <w:rFonts w:ascii="Times" w:hAnsi="Times"/>
        </w:rPr>
        <w:t>discuss the role of procedural rules in explaining why</w:t>
      </w:r>
      <w:r w:rsidR="0058370B">
        <w:rPr>
          <w:rFonts w:ascii="Times" w:hAnsi="Times"/>
        </w:rPr>
        <w:t xml:space="preserve"> real-world democracies remain stable even </w:t>
      </w:r>
      <w:r w:rsidR="007545FC">
        <w:rPr>
          <w:rFonts w:ascii="Times" w:hAnsi="Times"/>
        </w:rPr>
        <w:t>amidst</w:t>
      </w:r>
      <w:r w:rsidR="0058370B">
        <w:rPr>
          <w:rFonts w:ascii="Times" w:hAnsi="Times"/>
        </w:rPr>
        <w:t xml:space="preserve"> wealth inequality.</w:t>
      </w:r>
      <w:r w:rsidR="004F3456">
        <w:rPr>
          <w:rFonts w:ascii="Times" w:hAnsi="Times"/>
        </w:rPr>
        <w:t xml:space="preserve"> Finally, I </w:t>
      </w:r>
      <w:r w:rsidR="00CB1248">
        <w:rPr>
          <w:rFonts w:ascii="Times" w:hAnsi="Times"/>
        </w:rPr>
        <w:t xml:space="preserve">outline the implications for designing good tax systems </w:t>
      </w:r>
      <w:r w:rsidR="00AA5CD6">
        <w:rPr>
          <w:rFonts w:ascii="Times" w:hAnsi="Times"/>
        </w:rPr>
        <w:t>by</w:t>
      </w:r>
      <w:r w:rsidR="00CB1248">
        <w:rPr>
          <w:rFonts w:ascii="Times" w:hAnsi="Times"/>
        </w:rPr>
        <w:t xml:space="preserve"> recognising the monopolistic position of tax authorities</w:t>
      </w:r>
      <w:r w:rsidR="001169AC">
        <w:rPr>
          <w:rFonts w:ascii="Times" w:hAnsi="Times"/>
        </w:rPr>
        <w:t>.</w:t>
      </w:r>
    </w:p>
    <w:p w14:paraId="37048ECF" w14:textId="44E77AA8" w:rsidR="00EA255A" w:rsidRDefault="00EA255A" w:rsidP="008711E8">
      <w:pPr>
        <w:rPr>
          <w:rFonts w:ascii="Times" w:hAnsi="Times"/>
        </w:rPr>
      </w:pPr>
    </w:p>
    <w:p w14:paraId="0AA28676" w14:textId="72520CEA" w:rsidR="00EA255A" w:rsidRDefault="00EA255A" w:rsidP="00430403">
      <w:pPr>
        <w:pStyle w:val="Heading1"/>
      </w:pPr>
      <w:r>
        <w:t>T</w:t>
      </w:r>
      <w:r w:rsidR="006455D7">
        <w:t>h</w:t>
      </w:r>
      <w:r>
        <w:t xml:space="preserve">e </w:t>
      </w:r>
      <w:r w:rsidR="00C36230">
        <w:t xml:space="preserve">Liberal </w:t>
      </w:r>
      <w:r w:rsidR="00D10F90">
        <w:t>Egalitarian</w:t>
      </w:r>
      <w:r w:rsidRPr="00430403">
        <w:t xml:space="preserve"> </w:t>
      </w:r>
      <w:r w:rsidR="007A3AFD">
        <w:t>Justification for</w:t>
      </w:r>
      <w:r>
        <w:t xml:space="preserve"> Taxation</w:t>
      </w:r>
    </w:p>
    <w:p w14:paraId="7F59689A" w14:textId="240ED987" w:rsidR="00EA255A" w:rsidRDefault="00EA255A" w:rsidP="008711E8">
      <w:pPr>
        <w:rPr>
          <w:rFonts w:ascii="Times" w:hAnsi="Times"/>
        </w:rPr>
      </w:pPr>
    </w:p>
    <w:p w14:paraId="68BBD400" w14:textId="524AF145" w:rsidR="00EA255A" w:rsidRDefault="00F541A9" w:rsidP="008711E8">
      <w:pPr>
        <w:rPr>
          <w:rFonts w:ascii="Times" w:hAnsi="Times"/>
        </w:rPr>
      </w:pPr>
      <w:r>
        <w:rPr>
          <w:rFonts w:ascii="Times" w:hAnsi="Times"/>
        </w:rPr>
        <w:t>Liberal egalitarianism is the political paradigm most closely associated with analytical philosophy.</w:t>
      </w:r>
      <w:r w:rsidR="00524869">
        <w:rPr>
          <w:rFonts w:ascii="Times" w:hAnsi="Times"/>
        </w:rPr>
        <w:t xml:space="preserve"> While ultimately a broad school with many individual variations, several </w:t>
      </w:r>
      <w:r w:rsidR="00524869">
        <w:rPr>
          <w:rFonts w:ascii="Times" w:hAnsi="Times"/>
        </w:rPr>
        <w:lastRenderedPageBreak/>
        <w:t>characteristics are closely associated with the tradition. This includes an attempt to divide questions of fact from opinion as well as an emphasis on conceptual analysis: reflecting on and refining the meaning of words used in ordinary language to explain social facts and ethical positions.</w:t>
      </w:r>
      <w:r w:rsidR="00524869" w:rsidRPr="001C3DAF">
        <w:rPr>
          <w:rStyle w:val="EndnoteReference"/>
        </w:rPr>
        <w:endnoteReference w:id="9"/>
      </w:r>
      <w:r w:rsidR="00524869">
        <w:rPr>
          <w:rFonts w:ascii="Times" w:hAnsi="Times"/>
        </w:rPr>
        <w:t xml:space="preserve"> </w:t>
      </w:r>
      <w:r w:rsidR="00717A4C">
        <w:rPr>
          <w:rFonts w:ascii="Times" w:hAnsi="Times"/>
        </w:rPr>
        <w:t xml:space="preserve">Facts about the physical world are presumed to be discoverable </w:t>
      </w:r>
      <w:r w:rsidR="00D740B5">
        <w:rPr>
          <w:rFonts w:ascii="Times" w:hAnsi="Times"/>
        </w:rPr>
        <w:t xml:space="preserve">through empirical science. </w:t>
      </w:r>
      <w:r w:rsidR="00717A4C">
        <w:rPr>
          <w:rFonts w:ascii="Times" w:hAnsi="Times"/>
        </w:rPr>
        <w:t xml:space="preserve">When it comes to normative theorising, this means taking moral intuitions as the </w:t>
      </w:r>
      <w:r w:rsidR="00261C68">
        <w:rPr>
          <w:rFonts w:ascii="Times" w:hAnsi="Times"/>
        </w:rPr>
        <w:t>data</w:t>
      </w:r>
      <w:r w:rsidR="00717A4C">
        <w:rPr>
          <w:rFonts w:ascii="Times" w:hAnsi="Times"/>
        </w:rPr>
        <w:t xml:space="preserve"> to be analysed.</w:t>
      </w:r>
      <w:r w:rsidR="00AA5CD6">
        <w:rPr>
          <w:rStyle w:val="EndnoteReference"/>
          <w:rFonts w:ascii="Times" w:hAnsi="Times"/>
        </w:rPr>
        <w:endnoteReference w:id="10"/>
      </w:r>
      <w:r w:rsidR="00717A4C">
        <w:rPr>
          <w:rFonts w:ascii="Times" w:hAnsi="Times"/>
        </w:rPr>
        <w:t xml:space="preserve"> The underlying motivation for this approach was to clear out unwarranted references to untestable metaphysical </w:t>
      </w:r>
      <w:r w:rsidR="00D740B5">
        <w:rPr>
          <w:rFonts w:ascii="Times" w:hAnsi="Times"/>
        </w:rPr>
        <w:t>assumptions without losing the ability to discuss normative</w:t>
      </w:r>
      <w:r w:rsidR="00433E01">
        <w:rPr>
          <w:rFonts w:ascii="Times" w:hAnsi="Times"/>
        </w:rPr>
        <w:t xml:space="preserve"> claims altogether.</w:t>
      </w:r>
    </w:p>
    <w:p w14:paraId="45C22021" w14:textId="2C30FDDB" w:rsidR="00433E01" w:rsidRDefault="00433E01" w:rsidP="008711E8">
      <w:pPr>
        <w:rPr>
          <w:rFonts w:ascii="Times" w:hAnsi="Times"/>
        </w:rPr>
      </w:pPr>
    </w:p>
    <w:p w14:paraId="221C7A9E" w14:textId="77777777" w:rsidR="00D87981" w:rsidRDefault="00433E01" w:rsidP="00D87981">
      <w:pPr>
        <w:keepNext/>
      </w:pPr>
      <w:r>
        <w:rPr>
          <w:noProof/>
          <w:lang w:val="en-US"/>
        </w:rPr>
        <w:drawing>
          <wp:inline distT="0" distB="0" distL="0" distR="0" wp14:anchorId="5DD95BA1" wp14:editId="016ACE7E">
            <wp:extent cx="4291343" cy="4590107"/>
            <wp:effectExtent l="0" t="0" r="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6E8779F2" w14:textId="66B4F060" w:rsidR="00433E01" w:rsidRDefault="00D87981" w:rsidP="00D87981">
      <w:pPr>
        <w:pStyle w:val="Caption"/>
        <w:rPr>
          <w:rFonts w:ascii="Times" w:hAnsi="Times"/>
        </w:rPr>
      </w:pPr>
      <w:r>
        <w:t xml:space="preserve">Figure </w:t>
      </w:r>
      <w:fldSimple w:instr=" SEQ Figure \* ARABIC ">
        <w:r>
          <w:rPr>
            <w:noProof/>
          </w:rPr>
          <w:t>1</w:t>
        </w:r>
      </w:fldSimple>
      <w:r>
        <w:t>: Theorising from Intuition</w:t>
      </w:r>
      <w:r w:rsidR="00AB12B9">
        <w:t>s</w:t>
      </w:r>
    </w:p>
    <w:p w14:paraId="3CB0406C" w14:textId="50A444CD" w:rsidR="00F541A9" w:rsidRDefault="00F541A9" w:rsidP="008711E8">
      <w:pPr>
        <w:rPr>
          <w:rFonts w:ascii="Times" w:hAnsi="Times"/>
        </w:rPr>
      </w:pPr>
    </w:p>
    <w:p w14:paraId="48F056F2" w14:textId="7F99FBAF" w:rsidR="00F541A9" w:rsidRDefault="00F541A9" w:rsidP="008711E8">
      <w:pPr>
        <w:rPr>
          <w:rFonts w:ascii="Times" w:hAnsi="Times"/>
        </w:rPr>
      </w:pPr>
      <w:r>
        <w:rPr>
          <w:rFonts w:ascii="Times" w:hAnsi="Times"/>
        </w:rPr>
        <w:t>Th</w:t>
      </w:r>
      <w:r w:rsidR="006455D7">
        <w:rPr>
          <w:rFonts w:ascii="Times" w:hAnsi="Times"/>
        </w:rPr>
        <w:t>is</w:t>
      </w:r>
      <w:r>
        <w:rPr>
          <w:rFonts w:ascii="Times" w:hAnsi="Times"/>
        </w:rPr>
        <w:t xml:space="preserve"> division of epistemic </w:t>
      </w:r>
      <w:proofErr w:type="spellStart"/>
      <w:r w:rsidR="0026249C">
        <w:rPr>
          <w:rFonts w:ascii="Times" w:hAnsi="Times"/>
        </w:rPr>
        <w:t>labor</w:t>
      </w:r>
      <w:proofErr w:type="spellEnd"/>
      <w:r w:rsidR="0026249C">
        <w:rPr>
          <w:rFonts w:ascii="Times" w:hAnsi="Times"/>
        </w:rPr>
        <w:t xml:space="preserve"> lends itself to philosophical approaches to the social sciences that </w:t>
      </w:r>
      <w:r w:rsidR="008A09DE">
        <w:rPr>
          <w:rFonts w:ascii="Times" w:hAnsi="Times"/>
        </w:rPr>
        <w:t>attempt to</w:t>
      </w:r>
      <w:r w:rsidR="00261C68">
        <w:rPr>
          <w:rFonts w:ascii="Times" w:hAnsi="Times"/>
        </w:rPr>
        <w:t xml:space="preserve"> </w:t>
      </w:r>
      <w:r w:rsidR="00D740B5">
        <w:rPr>
          <w:rFonts w:ascii="Times" w:hAnsi="Times"/>
        </w:rPr>
        <w:t>distinguish technical from normative</w:t>
      </w:r>
      <w:r w:rsidR="00D566A5">
        <w:rPr>
          <w:rFonts w:ascii="Times" w:hAnsi="Times"/>
        </w:rPr>
        <w:t xml:space="preserve"> questions</w:t>
      </w:r>
      <w:r w:rsidR="0026249C">
        <w:rPr>
          <w:rFonts w:ascii="Times" w:hAnsi="Times"/>
        </w:rPr>
        <w:t xml:space="preserve">. For example, legal positivism </w:t>
      </w:r>
      <w:r w:rsidR="00717A4C">
        <w:rPr>
          <w:rFonts w:ascii="Times" w:hAnsi="Times"/>
        </w:rPr>
        <w:t xml:space="preserve">is a doctrine that holds that valid law takes the form of </w:t>
      </w:r>
      <w:r w:rsidR="00D740B5">
        <w:rPr>
          <w:rFonts w:ascii="Times" w:hAnsi="Times"/>
        </w:rPr>
        <w:t>commands issued by a legitimate authority independently of the form the commands take and their content.</w:t>
      </w:r>
      <w:r w:rsidR="00524869" w:rsidRPr="001C3DAF">
        <w:rPr>
          <w:rStyle w:val="EndnoteReference"/>
        </w:rPr>
        <w:endnoteReference w:id="11"/>
      </w:r>
      <w:r w:rsidR="00524869">
        <w:rPr>
          <w:rFonts w:ascii="Times" w:hAnsi="Times"/>
        </w:rPr>
        <w:t xml:space="preserve"> </w:t>
      </w:r>
      <w:r w:rsidR="00D740B5">
        <w:rPr>
          <w:rFonts w:ascii="Times" w:hAnsi="Times"/>
        </w:rPr>
        <w:t>A normatively bad law</w:t>
      </w:r>
      <w:r w:rsidR="006455D7">
        <w:rPr>
          <w:rFonts w:ascii="Times" w:hAnsi="Times"/>
        </w:rPr>
        <w:t xml:space="preserve">, at least on the </w:t>
      </w:r>
      <w:r w:rsidR="004C33EC">
        <w:rPr>
          <w:rFonts w:ascii="Times" w:hAnsi="Times"/>
        </w:rPr>
        <w:t xml:space="preserve">classic legal positivist account, can be perfectly valid. Similarly, neoclassical economics </w:t>
      </w:r>
      <w:r w:rsidR="00D566A5">
        <w:rPr>
          <w:rFonts w:ascii="Times" w:hAnsi="Times"/>
        </w:rPr>
        <w:t xml:space="preserve">became influential through </w:t>
      </w:r>
      <w:r w:rsidR="006455D7">
        <w:rPr>
          <w:rFonts w:ascii="Times" w:hAnsi="Times"/>
        </w:rPr>
        <w:t>its proponents presenting it</w:t>
      </w:r>
      <w:r w:rsidR="00D566A5">
        <w:rPr>
          <w:rFonts w:ascii="Times" w:hAnsi="Times"/>
        </w:rPr>
        <w:t xml:space="preserve"> as a strictly positive science</w:t>
      </w:r>
      <w:r w:rsidR="006455D7">
        <w:rPr>
          <w:rFonts w:ascii="Times" w:hAnsi="Times"/>
        </w:rPr>
        <w:t>.</w:t>
      </w:r>
      <w:r w:rsidR="00524869">
        <w:rPr>
          <w:rStyle w:val="EndnoteReference"/>
          <w:rFonts w:ascii="Times" w:hAnsi="Times"/>
        </w:rPr>
        <w:endnoteReference w:id="12"/>
      </w:r>
      <w:r w:rsidR="00524869">
        <w:rPr>
          <w:rFonts w:ascii="Times" w:hAnsi="Times"/>
        </w:rPr>
        <w:t xml:space="preserve"> </w:t>
      </w:r>
      <w:r w:rsidR="00EB57FD">
        <w:rPr>
          <w:rFonts w:ascii="Times" w:hAnsi="Times"/>
        </w:rPr>
        <w:t>It promises</w:t>
      </w:r>
      <w:r w:rsidR="00D566A5">
        <w:rPr>
          <w:rFonts w:ascii="Times" w:hAnsi="Times"/>
        </w:rPr>
        <w:t xml:space="preserve"> to offer a technical language and set of predictions based on evidence that policymakers could use to achieve their ends </w:t>
      </w:r>
      <w:r w:rsidR="00433E01">
        <w:rPr>
          <w:rFonts w:ascii="Times" w:hAnsi="Times"/>
        </w:rPr>
        <w:t>however chosen</w:t>
      </w:r>
      <w:r w:rsidR="00D740B5">
        <w:rPr>
          <w:rFonts w:ascii="Times" w:hAnsi="Times"/>
        </w:rPr>
        <w:t>.</w:t>
      </w:r>
    </w:p>
    <w:p w14:paraId="585F5E7D" w14:textId="5DB8BCAC" w:rsidR="00433E01" w:rsidRDefault="00433E01" w:rsidP="008711E8">
      <w:pPr>
        <w:rPr>
          <w:rFonts w:ascii="Times" w:hAnsi="Times"/>
        </w:rPr>
      </w:pPr>
    </w:p>
    <w:p w14:paraId="78984E85" w14:textId="0B95B76D" w:rsidR="008D47EA" w:rsidRDefault="00DB59B1" w:rsidP="008711E8">
      <w:pPr>
        <w:rPr>
          <w:rFonts w:ascii="Times" w:hAnsi="Times"/>
        </w:rPr>
      </w:pPr>
      <w:r>
        <w:rPr>
          <w:rFonts w:ascii="Times" w:hAnsi="Times"/>
        </w:rPr>
        <w:t>For example, moral intuitions might establish basic principles like commitment to free and equal citizenship, or equality of concern and respect for all persons, and what that might mean for obligatory</w:t>
      </w:r>
      <w:r w:rsidR="004C33EC">
        <w:rPr>
          <w:rFonts w:ascii="Times" w:hAnsi="Times"/>
        </w:rPr>
        <w:t xml:space="preserve"> social and economic</w:t>
      </w:r>
      <w:r>
        <w:rPr>
          <w:rFonts w:ascii="Times" w:hAnsi="Times"/>
        </w:rPr>
        <w:t xml:space="preserve"> outcomes. This might be </w:t>
      </w:r>
      <w:r w:rsidR="00EB57FD">
        <w:rPr>
          <w:rFonts w:ascii="Times" w:hAnsi="Times"/>
        </w:rPr>
        <w:t>egalitarianism</w:t>
      </w:r>
      <w:r>
        <w:rPr>
          <w:rFonts w:ascii="Times" w:hAnsi="Times"/>
        </w:rPr>
        <w:t xml:space="preserve">, </w:t>
      </w:r>
      <w:proofErr w:type="spellStart"/>
      <w:r>
        <w:rPr>
          <w:rFonts w:ascii="Times" w:hAnsi="Times"/>
        </w:rPr>
        <w:lastRenderedPageBreak/>
        <w:t>priorita</w:t>
      </w:r>
      <w:r w:rsidR="006A5460">
        <w:rPr>
          <w:rFonts w:ascii="Times" w:hAnsi="Times"/>
        </w:rPr>
        <w:t>ri</w:t>
      </w:r>
      <w:r>
        <w:rPr>
          <w:rFonts w:ascii="Times" w:hAnsi="Times"/>
        </w:rPr>
        <w:t>anism</w:t>
      </w:r>
      <w:proofErr w:type="spellEnd"/>
      <w:r>
        <w:rPr>
          <w:rFonts w:ascii="Times" w:hAnsi="Times"/>
        </w:rPr>
        <w:t xml:space="preserve">, </w:t>
      </w:r>
      <w:proofErr w:type="spellStart"/>
      <w:r>
        <w:rPr>
          <w:rFonts w:ascii="Times" w:hAnsi="Times"/>
        </w:rPr>
        <w:t>sufficientarianism</w:t>
      </w:r>
      <w:proofErr w:type="spellEnd"/>
      <w:r w:rsidR="004C33EC">
        <w:rPr>
          <w:rFonts w:ascii="Times" w:hAnsi="Times"/>
        </w:rPr>
        <w:t xml:space="preserve">, </w:t>
      </w:r>
      <w:proofErr w:type="spellStart"/>
      <w:r>
        <w:rPr>
          <w:rFonts w:ascii="Times" w:hAnsi="Times"/>
        </w:rPr>
        <w:t>limitarianism</w:t>
      </w:r>
      <w:proofErr w:type="spellEnd"/>
      <w:r w:rsidR="004C33EC">
        <w:rPr>
          <w:rFonts w:ascii="Times" w:hAnsi="Times"/>
        </w:rPr>
        <w:t xml:space="preserve"> or </w:t>
      </w:r>
      <w:r w:rsidR="00577A2F">
        <w:rPr>
          <w:rFonts w:ascii="Times" w:hAnsi="Times"/>
        </w:rPr>
        <w:t>any</w:t>
      </w:r>
      <w:r w:rsidR="004C33EC">
        <w:rPr>
          <w:rFonts w:ascii="Times" w:hAnsi="Times"/>
        </w:rPr>
        <w:t xml:space="preserve"> other doctrine that is argued to best instantiate the meaning of freedom and equality</w:t>
      </w:r>
      <w:r>
        <w:rPr>
          <w:rFonts w:ascii="Times" w:hAnsi="Times"/>
        </w:rPr>
        <w:t>.</w:t>
      </w:r>
      <w:r w:rsidR="004C33EC">
        <w:rPr>
          <w:rFonts w:ascii="Times" w:hAnsi="Times"/>
        </w:rPr>
        <w:t xml:space="preserve"> This approach puts any</w:t>
      </w:r>
      <w:r w:rsidR="007545FC">
        <w:rPr>
          <w:rFonts w:ascii="Times" w:hAnsi="Times"/>
        </w:rPr>
        <w:t xml:space="preserve"> </w:t>
      </w:r>
      <w:r w:rsidR="004C33EC">
        <w:rPr>
          <w:rFonts w:ascii="Times" w:hAnsi="Times"/>
        </w:rPr>
        <w:t>existing social institutions, such</w:t>
      </w:r>
      <w:r>
        <w:rPr>
          <w:rFonts w:ascii="Times" w:hAnsi="Times"/>
        </w:rPr>
        <w:t xml:space="preserve"> </w:t>
      </w:r>
      <w:r w:rsidR="004C33EC">
        <w:rPr>
          <w:rFonts w:ascii="Times" w:hAnsi="Times"/>
        </w:rPr>
        <w:t xml:space="preserve">as </w:t>
      </w:r>
      <w:r w:rsidR="00B3191E">
        <w:rPr>
          <w:rFonts w:ascii="Times" w:hAnsi="Times"/>
        </w:rPr>
        <w:t>voluntary</w:t>
      </w:r>
      <w:r w:rsidR="00B32038">
        <w:rPr>
          <w:rFonts w:ascii="Times" w:hAnsi="Times"/>
        </w:rPr>
        <w:t xml:space="preserve"> contracting</w:t>
      </w:r>
      <w:r w:rsidR="004C33EC">
        <w:rPr>
          <w:rFonts w:ascii="Times" w:hAnsi="Times"/>
        </w:rPr>
        <w:t xml:space="preserve"> and property rights, on notice. Whatever their origins, they certainly have not been established </w:t>
      </w:r>
      <w:r w:rsidR="007545FC">
        <w:rPr>
          <w:rFonts w:ascii="Times" w:hAnsi="Times"/>
        </w:rPr>
        <w:t>based on</w:t>
      </w:r>
      <w:r w:rsidR="004C33EC">
        <w:rPr>
          <w:rFonts w:ascii="Times" w:hAnsi="Times"/>
        </w:rPr>
        <w:t xml:space="preserve"> explicit moral foundations</w:t>
      </w:r>
      <w:r w:rsidR="00B32038">
        <w:rPr>
          <w:rFonts w:ascii="Times" w:hAnsi="Times"/>
        </w:rPr>
        <w:t xml:space="preserve"> in conditions of equality</w:t>
      </w:r>
      <w:r w:rsidR="004C33EC">
        <w:rPr>
          <w:rFonts w:ascii="Times" w:hAnsi="Times"/>
        </w:rPr>
        <w:t>.</w:t>
      </w:r>
      <w:r w:rsidR="00C36230">
        <w:rPr>
          <w:rStyle w:val="EndnoteReference"/>
          <w:rFonts w:ascii="Times" w:hAnsi="Times"/>
        </w:rPr>
        <w:endnoteReference w:id="13"/>
      </w:r>
      <w:r w:rsidR="004C33EC">
        <w:rPr>
          <w:rFonts w:ascii="Times" w:hAnsi="Times"/>
        </w:rPr>
        <w:t xml:space="preserve"> </w:t>
      </w:r>
      <w:r w:rsidR="00BE196D">
        <w:rPr>
          <w:rFonts w:ascii="Times" w:hAnsi="Times"/>
        </w:rPr>
        <w:t>T</w:t>
      </w:r>
      <w:r w:rsidR="00B32038">
        <w:rPr>
          <w:rFonts w:ascii="Times" w:hAnsi="Times"/>
        </w:rPr>
        <w:t xml:space="preserve">hese </w:t>
      </w:r>
      <w:r w:rsidR="00BE196D">
        <w:rPr>
          <w:rFonts w:ascii="Times" w:hAnsi="Times"/>
        </w:rPr>
        <w:t>institutions</w:t>
      </w:r>
      <w:r w:rsidR="00B32038">
        <w:rPr>
          <w:rFonts w:ascii="Times" w:hAnsi="Times"/>
        </w:rPr>
        <w:t xml:space="preserve">, as well as the resource allocations </w:t>
      </w:r>
      <w:r w:rsidR="00577A2F">
        <w:rPr>
          <w:rFonts w:ascii="Times" w:hAnsi="Times"/>
        </w:rPr>
        <w:t xml:space="preserve">and transfers </w:t>
      </w:r>
      <w:r w:rsidR="00B32038">
        <w:rPr>
          <w:rFonts w:ascii="Times" w:hAnsi="Times"/>
        </w:rPr>
        <w:t xml:space="preserve">they have </w:t>
      </w:r>
      <w:r w:rsidR="00BE196D">
        <w:rPr>
          <w:rFonts w:ascii="Times" w:hAnsi="Times"/>
        </w:rPr>
        <w:t>legitimised up until now</w:t>
      </w:r>
      <w:r w:rsidR="00B32038">
        <w:rPr>
          <w:rFonts w:ascii="Times" w:hAnsi="Times"/>
        </w:rPr>
        <w:t>, must be justified afresh in</w:t>
      </w:r>
      <w:r w:rsidR="007545FC">
        <w:rPr>
          <w:rFonts w:ascii="Times" w:hAnsi="Times"/>
        </w:rPr>
        <w:t xml:space="preserve"> the</w:t>
      </w:r>
      <w:r w:rsidR="00B32038">
        <w:rPr>
          <w:rFonts w:ascii="Times" w:hAnsi="Times"/>
        </w:rPr>
        <w:t xml:space="preserve"> light of the</w:t>
      </w:r>
      <w:r w:rsidR="00BE196D">
        <w:rPr>
          <w:rFonts w:ascii="Times" w:hAnsi="Times"/>
        </w:rPr>
        <w:t xml:space="preserve"> </w:t>
      </w:r>
      <w:r w:rsidR="00EB57FD">
        <w:rPr>
          <w:rFonts w:ascii="Times" w:hAnsi="Times"/>
        </w:rPr>
        <w:t xml:space="preserve">theorist’s </w:t>
      </w:r>
      <w:r w:rsidR="00B32038">
        <w:rPr>
          <w:rFonts w:ascii="Times" w:hAnsi="Times"/>
        </w:rPr>
        <w:t>normative baseline.</w:t>
      </w:r>
      <w:r w:rsidR="00CF1C22">
        <w:rPr>
          <w:rStyle w:val="EndnoteReference"/>
          <w:rFonts w:ascii="Times" w:hAnsi="Times"/>
        </w:rPr>
        <w:endnoteReference w:id="14"/>
      </w:r>
      <w:r w:rsidR="00BE196D">
        <w:rPr>
          <w:rFonts w:ascii="Times" w:hAnsi="Times"/>
        </w:rPr>
        <w:t xml:space="preserve"> Hence, for many liberal egalitarians, it is not taxation that needs to justifi</w:t>
      </w:r>
      <w:r w:rsidR="007545FC">
        <w:rPr>
          <w:rFonts w:ascii="Times" w:hAnsi="Times"/>
        </w:rPr>
        <w:t>cation</w:t>
      </w:r>
      <w:r w:rsidR="00BE196D">
        <w:rPr>
          <w:rFonts w:ascii="Times" w:hAnsi="Times"/>
        </w:rPr>
        <w:t>, but rather any unequal property holdings</w:t>
      </w:r>
      <w:r w:rsidR="00C45A8D">
        <w:rPr>
          <w:rFonts w:ascii="Times" w:hAnsi="Times"/>
        </w:rPr>
        <w:t xml:space="preserve"> that </w:t>
      </w:r>
      <w:r w:rsidR="007545FC">
        <w:rPr>
          <w:rFonts w:ascii="Times" w:hAnsi="Times"/>
        </w:rPr>
        <w:t>are</w:t>
      </w:r>
      <w:r w:rsidR="00BE196D">
        <w:rPr>
          <w:rFonts w:ascii="Times" w:hAnsi="Times"/>
        </w:rPr>
        <w:t xml:space="preserve"> otherwise liable to be taxed.</w:t>
      </w:r>
      <w:r w:rsidR="008D47EA" w:rsidRPr="001C3DAF">
        <w:rPr>
          <w:rStyle w:val="EndnoteReference"/>
        </w:rPr>
        <w:endnoteReference w:id="15"/>
      </w:r>
      <w:r w:rsidR="008D47EA">
        <w:rPr>
          <w:rFonts w:ascii="Times" w:hAnsi="Times"/>
        </w:rPr>
        <w:t xml:space="preserve"> Taxation levied by a legitimate authority aiming to achieve distributive justice is </w:t>
      </w:r>
      <w:r w:rsidR="008D47EA" w:rsidRPr="00BE196D">
        <w:rPr>
          <w:rFonts w:ascii="Times" w:hAnsi="Times"/>
          <w:i/>
          <w:iCs/>
        </w:rPr>
        <w:t>pro tanto</w:t>
      </w:r>
      <w:r w:rsidR="008D47EA">
        <w:rPr>
          <w:rFonts w:ascii="Times" w:hAnsi="Times"/>
        </w:rPr>
        <w:t xml:space="preserve"> justified.</w:t>
      </w:r>
    </w:p>
    <w:p w14:paraId="0816450A" w14:textId="77777777" w:rsidR="008D47EA" w:rsidRDefault="008D47EA" w:rsidP="008711E8">
      <w:pPr>
        <w:rPr>
          <w:rFonts w:ascii="Times" w:hAnsi="Times"/>
        </w:rPr>
      </w:pPr>
    </w:p>
    <w:p w14:paraId="3B61422B" w14:textId="3FDD8BEB" w:rsidR="00B32038" w:rsidRDefault="008D47EA" w:rsidP="008711E8">
      <w:pPr>
        <w:rPr>
          <w:rFonts w:ascii="Times" w:hAnsi="Times"/>
        </w:rPr>
      </w:pPr>
      <w:r>
        <w:rPr>
          <w:rFonts w:ascii="Times" w:hAnsi="Times"/>
        </w:rPr>
        <w:t>This is where some political philosophers finish their work and hand</w:t>
      </w:r>
      <w:r w:rsidR="007545FC">
        <w:rPr>
          <w:rFonts w:ascii="Times" w:hAnsi="Times"/>
        </w:rPr>
        <w:t xml:space="preserve"> </w:t>
      </w:r>
      <w:r>
        <w:rPr>
          <w:rFonts w:ascii="Times" w:hAnsi="Times"/>
        </w:rPr>
        <w:t>over to social scientists and policymakers although some, notably Rawls among them, offer a broader framework with the institutional implications thoroughly spelled out.</w:t>
      </w:r>
      <w:r>
        <w:rPr>
          <w:rStyle w:val="EndnoteReference"/>
          <w:rFonts w:ascii="Times" w:hAnsi="Times"/>
        </w:rPr>
        <w:endnoteReference w:id="16"/>
      </w:r>
      <w:r>
        <w:rPr>
          <w:rFonts w:ascii="Times" w:hAnsi="Times"/>
        </w:rPr>
        <w:t xml:space="preserve"> When theorists do offer institutional proposals, however, it is with the normative underpinnings driving the analysis. For example, democratic theory in the radical </w:t>
      </w:r>
      <w:r w:rsidR="007545FC">
        <w:rPr>
          <w:rFonts w:ascii="Times" w:hAnsi="Times"/>
        </w:rPr>
        <w:t>formulation</w:t>
      </w:r>
      <w:r>
        <w:rPr>
          <w:rFonts w:ascii="Times" w:hAnsi="Times"/>
        </w:rPr>
        <w:t xml:space="preserve"> starts with the assumption of freedom and equality between people, then asks what this means for appropriate democratic institutions. The answer is normally along the lines that democratic institutions should give everyone an equal say in all issues that affect them, and that policymaking should be responsive to the interests and values of the whole community</w:t>
      </w:r>
      <w:r w:rsidR="00E36C2C">
        <w:rPr>
          <w:rFonts w:ascii="Times" w:hAnsi="Times"/>
        </w:rPr>
        <w:t xml:space="preserve"> while respecting the separateness of all persons</w:t>
      </w:r>
      <w:r>
        <w:rPr>
          <w:rFonts w:ascii="Times" w:hAnsi="Times"/>
        </w:rPr>
        <w:t>.</w:t>
      </w:r>
      <w:r>
        <w:rPr>
          <w:rStyle w:val="EndnoteReference"/>
          <w:rFonts w:ascii="Times" w:hAnsi="Times"/>
        </w:rPr>
        <w:endnoteReference w:id="17"/>
      </w:r>
      <w:r>
        <w:rPr>
          <w:rFonts w:ascii="Times" w:hAnsi="Times"/>
        </w:rPr>
        <w:t xml:space="preserve"> </w:t>
      </w:r>
      <w:r w:rsidR="00DD4CF1">
        <w:rPr>
          <w:rFonts w:ascii="Times" w:hAnsi="Times"/>
        </w:rPr>
        <w:t>This is then taken as the baseline by which to judge</w:t>
      </w:r>
      <w:r w:rsidR="00795E01">
        <w:rPr>
          <w:rFonts w:ascii="Times" w:hAnsi="Times"/>
        </w:rPr>
        <w:t xml:space="preserve"> existing political institutions</w:t>
      </w:r>
      <w:r w:rsidR="00DD4CF1">
        <w:rPr>
          <w:rFonts w:ascii="Times" w:hAnsi="Times"/>
        </w:rPr>
        <w:t>.</w:t>
      </w:r>
    </w:p>
    <w:p w14:paraId="685E5D9C" w14:textId="77777777" w:rsidR="006C47A1" w:rsidRDefault="006C47A1" w:rsidP="008711E8">
      <w:pPr>
        <w:rPr>
          <w:rFonts w:ascii="Times" w:hAnsi="Times"/>
        </w:rPr>
      </w:pPr>
    </w:p>
    <w:p w14:paraId="69038695" w14:textId="3706FBD6" w:rsidR="00C1666A" w:rsidRDefault="00B32038" w:rsidP="006455D7">
      <w:pPr>
        <w:rPr>
          <w:rFonts w:ascii="Times" w:hAnsi="Times"/>
        </w:rPr>
      </w:pPr>
      <w:r>
        <w:rPr>
          <w:rFonts w:ascii="Times" w:hAnsi="Times"/>
        </w:rPr>
        <w:t xml:space="preserve">Of course, all existing political regimes fall far short of </w:t>
      </w:r>
      <w:r w:rsidR="00E36C2C">
        <w:rPr>
          <w:rFonts w:ascii="Times" w:hAnsi="Times"/>
        </w:rPr>
        <w:t xml:space="preserve">offering everyone </w:t>
      </w:r>
      <w:r w:rsidR="004D1564">
        <w:rPr>
          <w:rFonts w:ascii="Times" w:hAnsi="Times"/>
        </w:rPr>
        <w:t>an equal share in collective governance</w:t>
      </w:r>
      <w:r>
        <w:rPr>
          <w:rFonts w:ascii="Times" w:hAnsi="Times"/>
        </w:rPr>
        <w:t>. Even</w:t>
      </w:r>
      <w:r w:rsidR="004D1564">
        <w:rPr>
          <w:rFonts w:ascii="Times" w:hAnsi="Times"/>
        </w:rPr>
        <w:t xml:space="preserve"> stable</w:t>
      </w:r>
      <w:r>
        <w:rPr>
          <w:rFonts w:ascii="Times" w:hAnsi="Times"/>
        </w:rPr>
        <w:t xml:space="preserve"> democratic regimes sanction violence against vulnerable minorities while failing to prevent a great deal of violence in civil society. Income and wealth inequality persists for morally arbitrary reasons. Even formally democratic regimes are more responsive to the ideas and interests of the wealthy and connected</w:t>
      </w:r>
      <w:r w:rsidR="006C47A1">
        <w:rPr>
          <w:rFonts w:ascii="Times" w:hAnsi="Times"/>
        </w:rPr>
        <w:t>. The question</w:t>
      </w:r>
      <w:r w:rsidR="00C1666A">
        <w:rPr>
          <w:rFonts w:ascii="Times" w:hAnsi="Times"/>
        </w:rPr>
        <w:t>s</w:t>
      </w:r>
      <w:r w:rsidR="006C47A1">
        <w:rPr>
          <w:rFonts w:ascii="Times" w:hAnsi="Times"/>
        </w:rPr>
        <w:t xml:space="preserve"> that radicals then face is</w:t>
      </w:r>
      <w:r w:rsidR="009C16EF">
        <w:rPr>
          <w:rFonts w:ascii="Times" w:hAnsi="Times"/>
        </w:rPr>
        <w:t>:</w:t>
      </w:r>
      <w:r w:rsidR="006C47A1">
        <w:rPr>
          <w:rFonts w:ascii="Times" w:hAnsi="Times"/>
        </w:rPr>
        <w:t xml:space="preserve"> </w:t>
      </w:r>
    </w:p>
    <w:p w14:paraId="41C82476" w14:textId="6F24141F" w:rsidR="00C1666A" w:rsidRDefault="00C1666A" w:rsidP="00C1666A">
      <w:pPr>
        <w:pStyle w:val="ListParagraph"/>
        <w:numPr>
          <w:ilvl w:val="0"/>
          <w:numId w:val="1"/>
        </w:numPr>
        <w:rPr>
          <w:rFonts w:ascii="Times" w:hAnsi="Times"/>
        </w:rPr>
      </w:pPr>
      <w:r w:rsidRPr="00C1666A">
        <w:rPr>
          <w:rFonts w:ascii="Times" w:hAnsi="Times"/>
        </w:rPr>
        <w:t xml:space="preserve">why </w:t>
      </w:r>
      <w:r>
        <w:rPr>
          <w:rFonts w:ascii="Times" w:hAnsi="Times"/>
        </w:rPr>
        <w:t>political</w:t>
      </w:r>
      <w:r w:rsidR="00675CEE">
        <w:rPr>
          <w:rFonts w:ascii="Times" w:hAnsi="Times"/>
        </w:rPr>
        <w:t xml:space="preserve"> arrangements fail to </w:t>
      </w:r>
      <w:r w:rsidR="009C16EF">
        <w:rPr>
          <w:rFonts w:ascii="Times" w:hAnsi="Times"/>
        </w:rPr>
        <w:t>instantiate moral commitments that are inherent to our everyday understanding of moral language such as fairness</w:t>
      </w:r>
      <w:r>
        <w:rPr>
          <w:rFonts w:ascii="Times" w:hAnsi="Times"/>
        </w:rPr>
        <w:t>; and</w:t>
      </w:r>
    </w:p>
    <w:p w14:paraId="3BBE7857" w14:textId="389C67AE" w:rsidR="006C47A1" w:rsidRPr="00C1666A" w:rsidRDefault="006C47A1" w:rsidP="00C1666A">
      <w:pPr>
        <w:pStyle w:val="ListParagraph"/>
        <w:numPr>
          <w:ilvl w:val="0"/>
          <w:numId w:val="1"/>
        </w:numPr>
        <w:rPr>
          <w:rFonts w:ascii="Times" w:hAnsi="Times"/>
        </w:rPr>
      </w:pPr>
      <w:r w:rsidRPr="00C1666A">
        <w:rPr>
          <w:rFonts w:ascii="Times" w:hAnsi="Times"/>
        </w:rPr>
        <w:t>how</w:t>
      </w:r>
      <w:r w:rsidR="00B32038" w:rsidRPr="00C1666A">
        <w:rPr>
          <w:rFonts w:ascii="Times" w:hAnsi="Times"/>
        </w:rPr>
        <w:t xml:space="preserve"> to</w:t>
      </w:r>
      <w:r w:rsidR="004A3F23">
        <w:rPr>
          <w:rFonts w:ascii="Times" w:hAnsi="Times"/>
        </w:rPr>
        <w:t xml:space="preserve"> get</w:t>
      </w:r>
      <w:r w:rsidR="00B32038" w:rsidRPr="00C1666A">
        <w:rPr>
          <w:rFonts w:ascii="Times" w:hAnsi="Times"/>
        </w:rPr>
        <w:t xml:space="preserve"> </w:t>
      </w:r>
      <w:r w:rsidR="009C16EF">
        <w:rPr>
          <w:rFonts w:ascii="Times" w:hAnsi="Times"/>
        </w:rPr>
        <w:t>a</w:t>
      </w:r>
      <w:r w:rsidR="00B32038" w:rsidRPr="00C1666A">
        <w:rPr>
          <w:rFonts w:ascii="Times" w:hAnsi="Times"/>
        </w:rPr>
        <w:t xml:space="preserve"> preferred </w:t>
      </w:r>
      <w:r w:rsidRPr="00C1666A">
        <w:rPr>
          <w:rFonts w:ascii="Times" w:hAnsi="Times"/>
        </w:rPr>
        <w:t>regime where power and resources</w:t>
      </w:r>
      <w:r w:rsidR="009C16EF">
        <w:rPr>
          <w:rFonts w:ascii="Times" w:hAnsi="Times"/>
        </w:rPr>
        <w:t xml:space="preserve"> </w:t>
      </w:r>
      <w:r w:rsidRPr="00C1666A">
        <w:rPr>
          <w:rFonts w:ascii="Times" w:hAnsi="Times"/>
        </w:rPr>
        <w:t xml:space="preserve">are more equally distributed. </w:t>
      </w:r>
    </w:p>
    <w:p w14:paraId="58A9899D" w14:textId="77777777" w:rsidR="006C47A1" w:rsidRDefault="006C47A1" w:rsidP="006455D7">
      <w:pPr>
        <w:rPr>
          <w:rFonts w:ascii="Times" w:hAnsi="Times"/>
        </w:rPr>
      </w:pPr>
    </w:p>
    <w:p w14:paraId="5947F101" w14:textId="3D3246EA" w:rsidR="009C16EF" w:rsidRDefault="008D2BE7" w:rsidP="006455D7">
      <w:pPr>
        <w:rPr>
          <w:rFonts w:ascii="Times" w:hAnsi="Times"/>
        </w:rPr>
      </w:pPr>
      <w:r>
        <w:rPr>
          <w:rFonts w:ascii="Times" w:hAnsi="Times"/>
        </w:rPr>
        <w:t>A</w:t>
      </w:r>
      <w:r w:rsidR="00675CEE">
        <w:rPr>
          <w:rFonts w:ascii="Times" w:hAnsi="Times"/>
        </w:rPr>
        <w:t xml:space="preserve"> Marxian</w:t>
      </w:r>
      <w:r w:rsidR="00C1666A">
        <w:rPr>
          <w:rFonts w:ascii="Times" w:hAnsi="Times"/>
        </w:rPr>
        <w:t xml:space="preserve"> answer is to say that existing arrangements work </w:t>
      </w:r>
      <w:r w:rsidR="009C16EF">
        <w:rPr>
          <w:rFonts w:ascii="Times" w:hAnsi="Times"/>
        </w:rPr>
        <w:t>well</w:t>
      </w:r>
      <w:r w:rsidR="004D1564">
        <w:rPr>
          <w:rFonts w:ascii="Times" w:hAnsi="Times"/>
        </w:rPr>
        <w:t xml:space="preserve"> enough</w:t>
      </w:r>
      <w:r w:rsidR="00C1666A">
        <w:rPr>
          <w:rFonts w:ascii="Times" w:hAnsi="Times"/>
        </w:rPr>
        <w:t xml:space="preserve"> for the ruling class </w:t>
      </w:r>
      <w:r w:rsidR="004A3F23">
        <w:rPr>
          <w:rFonts w:ascii="Times" w:hAnsi="Times"/>
        </w:rPr>
        <w:t>w</w:t>
      </w:r>
      <w:r w:rsidR="004D1564">
        <w:rPr>
          <w:rFonts w:ascii="Times" w:hAnsi="Times"/>
        </w:rPr>
        <w:t>ho</w:t>
      </w:r>
      <w:r w:rsidR="00C1666A">
        <w:rPr>
          <w:rFonts w:ascii="Times" w:hAnsi="Times"/>
        </w:rPr>
        <w:t>, in addition to hoarding formal political power</w:t>
      </w:r>
      <w:r w:rsidR="004D1564">
        <w:rPr>
          <w:rFonts w:ascii="Times" w:hAnsi="Times"/>
        </w:rPr>
        <w:t xml:space="preserve"> and wealth</w:t>
      </w:r>
      <w:r w:rsidR="00C1666A">
        <w:rPr>
          <w:rFonts w:ascii="Times" w:hAnsi="Times"/>
        </w:rPr>
        <w:t xml:space="preserve">, disseminate divisive </w:t>
      </w:r>
      <w:r w:rsidR="00675CEE">
        <w:rPr>
          <w:rFonts w:ascii="Times" w:hAnsi="Times"/>
        </w:rPr>
        <w:t>and false information</w:t>
      </w:r>
      <w:r w:rsidR="00C1666A">
        <w:rPr>
          <w:rFonts w:ascii="Times" w:hAnsi="Times"/>
        </w:rPr>
        <w:t xml:space="preserve"> through education systems and the mass media to prevent people from recognizing existing arrangements as</w:t>
      </w:r>
      <w:r w:rsidR="004D1564">
        <w:rPr>
          <w:rFonts w:ascii="Times" w:hAnsi="Times"/>
        </w:rPr>
        <w:t xml:space="preserve"> an affront to their moral intuitions</w:t>
      </w:r>
      <w:r w:rsidR="00C1666A">
        <w:rPr>
          <w:rFonts w:ascii="Times" w:hAnsi="Times"/>
        </w:rPr>
        <w:t xml:space="preserve">. The only solution, and </w:t>
      </w:r>
      <w:r w:rsidR="007545FC">
        <w:rPr>
          <w:rFonts w:ascii="Times" w:hAnsi="Times"/>
        </w:rPr>
        <w:t xml:space="preserve">an </w:t>
      </w:r>
      <w:r w:rsidR="00C1666A">
        <w:rPr>
          <w:rFonts w:ascii="Times" w:hAnsi="Times"/>
        </w:rPr>
        <w:t>inevitable outcome, on this account</w:t>
      </w:r>
      <w:r w:rsidR="004A3F23">
        <w:rPr>
          <w:rFonts w:ascii="Times" w:hAnsi="Times"/>
        </w:rPr>
        <w:t>,</w:t>
      </w:r>
      <w:r w:rsidR="00C1666A">
        <w:rPr>
          <w:rFonts w:ascii="Times" w:hAnsi="Times"/>
        </w:rPr>
        <w:t xml:space="preserve"> is a</w:t>
      </w:r>
      <w:r w:rsidR="007545FC">
        <w:rPr>
          <w:rFonts w:ascii="Times" w:hAnsi="Times"/>
        </w:rPr>
        <w:t>n eventual</w:t>
      </w:r>
      <w:r w:rsidR="00C1666A">
        <w:rPr>
          <w:rFonts w:ascii="Times" w:hAnsi="Times"/>
        </w:rPr>
        <w:t xml:space="preserve"> revolution. </w:t>
      </w:r>
    </w:p>
    <w:p w14:paraId="6302EC61" w14:textId="77777777" w:rsidR="009C16EF" w:rsidRDefault="009C16EF" w:rsidP="006455D7">
      <w:pPr>
        <w:rPr>
          <w:rFonts w:ascii="Times" w:hAnsi="Times"/>
        </w:rPr>
      </w:pPr>
    </w:p>
    <w:p w14:paraId="3D6389B4" w14:textId="3E8E9E8B" w:rsidR="00524869" w:rsidRDefault="00C1666A" w:rsidP="006455D7">
      <w:pPr>
        <w:rPr>
          <w:rFonts w:ascii="Times" w:hAnsi="Times"/>
        </w:rPr>
      </w:pPr>
      <w:r>
        <w:rPr>
          <w:rFonts w:ascii="Times" w:hAnsi="Times"/>
        </w:rPr>
        <w:t xml:space="preserve">For a variety of reasons, including an aversion to violent conflict and concern about the probability of a genuinely successful revolution, </w:t>
      </w:r>
      <w:r w:rsidR="009F236C">
        <w:rPr>
          <w:rFonts w:ascii="Times" w:hAnsi="Times"/>
        </w:rPr>
        <w:t>many</w:t>
      </w:r>
      <w:r w:rsidR="00B726CF">
        <w:rPr>
          <w:rFonts w:ascii="Times" w:hAnsi="Times"/>
        </w:rPr>
        <w:t xml:space="preserve"> normative</w:t>
      </w:r>
      <w:r w:rsidR="00675CEE">
        <w:rPr>
          <w:rFonts w:ascii="Times" w:hAnsi="Times"/>
        </w:rPr>
        <w:t xml:space="preserve"> </w:t>
      </w:r>
      <w:r w:rsidR="00B726CF">
        <w:rPr>
          <w:rFonts w:ascii="Times" w:hAnsi="Times"/>
        </w:rPr>
        <w:t>theorists</w:t>
      </w:r>
      <w:r w:rsidR="00675CEE">
        <w:rPr>
          <w:rFonts w:ascii="Times" w:hAnsi="Times"/>
        </w:rPr>
        <w:t xml:space="preserve"> </w:t>
      </w:r>
      <w:r w:rsidR="00694B0B">
        <w:rPr>
          <w:rFonts w:ascii="Times" w:hAnsi="Times"/>
        </w:rPr>
        <w:t>seek more nuanced solutions</w:t>
      </w:r>
      <w:r>
        <w:rPr>
          <w:rFonts w:ascii="Times" w:hAnsi="Times"/>
        </w:rPr>
        <w:t>.</w:t>
      </w:r>
      <w:r w:rsidR="008A09DE">
        <w:rPr>
          <w:rStyle w:val="EndnoteReference"/>
          <w:rFonts w:ascii="Times" w:hAnsi="Times"/>
        </w:rPr>
        <w:endnoteReference w:id="18"/>
      </w:r>
      <w:r>
        <w:rPr>
          <w:rFonts w:ascii="Times" w:hAnsi="Times"/>
        </w:rPr>
        <w:t xml:space="preserve"> Economists </w:t>
      </w:r>
      <w:r w:rsidR="00433E01">
        <w:rPr>
          <w:rFonts w:ascii="Times" w:hAnsi="Times"/>
        </w:rPr>
        <w:t>like Okun</w:t>
      </w:r>
      <w:r w:rsidR="00694B0B">
        <w:rPr>
          <w:rFonts w:ascii="Times" w:hAnsi="Times"/>
        </w:rPr>
        <w:t>,</w:t>
      </w:r>
      <w:r w:rsidR="00AF41A1">
        <w:rPr>
          <w:rFonts w:ascii="Times" w:hAnsi="Times"/>
        </w:rPr>
        <w:t xml:space="preserve"> Meade</w:t>
      </w:r>
      <w:r w:rsidR="004D0A90">
        <w:rPr>
          <w:rFonts w:ascii="Times" w:hAnsi="Times"/>
        </w:rPr>
        <w:t>,</w:t>
      </w:r>
      <w:r w:rsidR="00694B0B">
        <w:rPr>
          <w:rFonts w:ascii="Times" w:hAnsi="Times"/>
        </w:rPr>
        <w:t xml:space="preserve"> and</w:t>
      </w:r>
      <w:r w:rsidR="004D0A90">
        <w:rPr>
          <w:rFonts w:ascii="Times" w:hAnsi="Times"/>
        </w:rPr>
        <w:t>,</w:t>
      </w:r>
      <w:r w:rsidR="00694B0B">
        <w:rPr>
          <w:rFonts w:ascii="Times" w:hAnsi="Times"/>
        </w:rPr>
        <w:t xml:space="preserve"> </w:t>
      </w:r>
      <w:r w:rsidR="00B7407C">
        <w:rPr>
          <w:rFonts w:ascii="Times" w:hAnsi="Times"/>
        </w:rPr>
        <w:t>most recently</w:t>
      </w:r>
      <w:r w:rsidR="004D0A90">
        <w:rPr>
          <w:rFonts w:ascii="Times" w:hAnsi="Times"/>
        </w:rPr>
        <w:t>,</w:t>
      </w:r>
      <w:r w:rsidR="00694B0B">
        <w:rPr>
          <w:rFonts w:ascii="Times" w:hAnsi="Times"/>
        </w:rPr>
        <w:t xml:space="preserve"> Piketty</w:t>
      </w:r>
      <w:r w:rsidR="00AF41A1">
        <w:rPr>
          <w:rFonts w:ascii="Times" w:hAnsi="Times"/>
        </w:rPr>
        <w:t xml:space="preserve"> </w:t>
      </w:r>
      <w:r>
        <w:rPr>
          <w:rFonts w:ascii="Times" w:hAnsi="Times"/>
        </w:rPr>
        <w:t xml:space="preserve">offer </w:t>
      </w:r>
      <w:r w:rsidR="00694B0B">
        <w:rPr>
          <w:rFonts w:ascii="Times" w:hAnsi="Times"/>
        </w:rPr>
        <w:t xml:space="preserve">help </w:t>
      </w:r>
      <w:r w:rsidR="003F5674">
        <w:rPr>
          <w:rFonts w:ascii="Times" w:hAnsi="Times"/>
        </w:rPr>
        <w:t>with</w:t>
      </w:r>
      <w:r w:rsidR="009C16EF">
        <w:rPr>
          <w:rFonts w:ascii="Times" w:hAnsi="Times"/>
        </w:rPr>
        <w:t xml:space="preserve"> this enterprise </w:t>
      </w:r>
      <w:r w:rsidR="00694B0B">
        <w:rPr>
          <w:rFonts w:ascii="Times" w:hAnsi="Times"/>
        </w:rPr>
        <w:t>in the form of technical expertise that explains the emergence of inequality</w:t>
      </w:r>
      <w:r w:rsidR="003F5674">
        <w:rPr>
          <w:rFonts w:ascii="Times" w:hAnsi="Times"/>
        </w:rPr>
        <w:t xml:space="preserve"> using a mechanistic account</w:t>
      </w:r>
      <w:r w:rsidR="009F236C">
        <w:rPr>
          <w:rFonts w:ascii="Times" w:hAnsi="Times"/>
        </w:rPr>
        <w:t xml:space="preserve"> of capitalism</w:t>
      </w:r>
      <w:r w:rsidR="003F5674">
        <w:rPr>
          <w:rFonts w:ascii="Times" w:hAnsi="Times"/>
        </w:rPr>
        <w:t xml:space="preserve"> </w:t>
      </w:r>
      <w:r w:rsidR="004D1564">
        <w:rPr>
          <w:rFonts w:ascii="Times" w:hAnsi="Times"/>
        </w:rPr>
        <w:t>as well as</w:t>
      </w:r>
      <w:r w:rsidR="00694B0B">
        <w:rPr>
          <w:rFonts w:ascii="Times" w:hAnsi="Times"/>
        </w:rPr>
        <w:t xml:space="preserve"> strategies for addressing it</w:t>
      </w:r>
      <w:r w:rsidR="00433E01">
        <w:rPr>
          <w:rFonts w:ascii="Times" w:hAnsi="Times"/>
        </w:rPr>
        <w:t>.</w:t>
      </w:r>
      <w:r w:rsidR="00AB12B9">
        <w:rPr>
          <w:rStyle w:val="EndnoteReference"/>
          <w:rFonts w:ascii="Times" w:hAnsi="Times"/>
        </w:rPr>
        <w:endnoteReference w:id="19"/>
      </w:r>
      <w:r w:rsidR="00AB12B9">
        <w:rPr>
          <w:rFonts w:ascii="Times" w:hAnsi="Times"/>
        </w:rPr>
        <w:t xml:space="preserve"> </w:t>
      </w:r>
      <w:r w:rsidR="00433E01">
        <w:rPr>
          <w:rFonts w:ascii="Times" w:hAnsi="Times"/>
        </w:rPr>
        <w:t>Meade</w:t>
      </w:r>
      <w:r w:rsidR="002876CE">
        <w:rPr>
          <w:rFonts w:ascii="Times" w:hAnsi="Times"/>
        </w:rPr>
        <w:t xml:space="preserve"> </w:t>
      </w:r>
      <w:r w:rsidR="00DD4CF1">
        <w:rPr>
          <w:rFonts w:ascii="Times" w:hAnsi="Times"/>
        </w:rPr>
        <w:t>is</w:t>
      </w:r>
      <w:r w:rsidR="002876CE">
        <w:rPr>
          <w:rFonts w:ascii="Times" w:hAnsi="Times"/>
        </w:rPr>
        <w:t xml:space="preserve"> </w:t>
      </w:r>
      <w:r w:rsidR="00694B0B">
        <w:rPr>
          <w:rFonts w:ascii="Times" w:hAnsi="Times"/>
        </w:rPr>
        <w:t>the</w:t>
      </w:r>
      <w:r w:rsidR="002876CE">
        <w:rPr>
          <w:rFonts w:ascii="Times" w:hAnsi="Times"/>
        </w:rPr>
        <w:t xml:space="preserve"> most explicit about the role of economic</w:t>
      </w:r>
      <w:r w:rsidR="00DD4CF1">
        <w:rPr>
          <w:rFonts w:ascii="Times" w:hAnsi="Times"/>
        </w:rPr>
        <w:t xml:space="preserve"> science</w:t>
      </w:r>
      <w:r w:rsidR="00694B0B">
        <w:rPr>
          <w:rFonts w:ascii="Times" w:hAnsi="Times"/>
        </w:rPr>
        <w:t xml:space="preserve"> and its relationship with radical reform</w:t>
      </w:r>
      <w:r w:rsidR="002876CE">
        <w:rPr>
          <w:rFonts w:ascii="Times" w:hAnsi="Times"/>
        </w:rPr>
        <w:t>. In one of his books, he addresses the “intelligent radical</w:t>
      </w:r>
      <w:r w:rsidR="00D1534E">
        <w:rPr>
          <w:rFonts w:ascii="Times" w:hAnsi="Times"/>
        </w:rPr>
        <w:t>,</w:t>
      </w:r>
      <w:r w:rsidR="002876CE">
        <w:rPr>
          <w:rFonts w:ascii="Times" w:hAnsi="Times"/>
        </w:rPr>
        <w:t>” radical because she is committed to changing social institutions in a substantively egalitarian direction but intelligent because she will listen to the economist when figuring out what policies</w:t>
      </w:r>
      <w:r w:rsidR="00694B0B">
        <w:rPr>
          <w:rFonts w:ascii="Times" w:hAnsi="Times"/>
        </w:rPr>
        <w:t xml:space="preserve"> will work</w:t>
      </w:r>
      <w:r w:rsidR="002876CE">
        <w:rPr>
          <w:rFonts w:ascii="Times" w:hAnsi="Times"/>
        </w:rPr>
        <w:t>.</w:t>
      </w:r>
      <w:r w:rsidR="00524869" w:rsidRPr="001C3DAF">
        <w:rPr>
          <w:rStyle w:val="EndnoteReference"/>
        </w:rPr>
        <w:endnoteReference w:id="20"/>
      </w:r>
    </w:p>
    <w:p w14:paraId="1B40D077" w14:textId="208A1E1A" w:rsidR="00524869" w:rsidRDefault="00524869" w:rsidP="006455D7">
      <w:pPr>
        <w:rPr>
          <w:rFonts w:ascii="Times" w:hAnsi="Times"/>
        </w:rPr>
      </w:pPr>
    </w:p>
    <w:p w14:paraId="37705C3D" w14:textId="52F9600D" w:rsidR="00694B0B" w:rsidRDefault="00524869" w:rsidP="00694B0B">
      <w:pPr>
        <w:rPr>
          <w:rFonts w:ascii="Times" w:hAnsi="Times"/>
        </w:rPr>
      </w:pPr>
      <w:r>
        <w:rPr>
          <w:rFonts w:ascii="Times" w:hAnsi="Times"/>
        </w:rPr>
        <w:t xml:space="preserve">What this approach to economics purports to offer is a technical explanation for how capitalist institutions produce relative prosperity while also inevitably increasing inequality, the trade-offs associated with taxing the relatively advantaged, and ways </w:t>
      </w:r>
      <w:r w:rsidR="00AA5CD6">
        <w:rPr>
          <w:rFonts w:ascii="Times" w:hAnsi="Times"/>
        </w:rPr>
        <w:t>of</w:t>
      </w:r>
      <w:r>
        <w:rPr>
          <w:rFonts w:ascii="Times" w:hAnsi="Times"/>
        </w:rPr>
        <w:t xml:space="preserve"> navigating around these trade-offs. Although </w:t>
      </w:r>
      <w:r w:rsidR="008A09DE">
        <w:rPr>
          <w:rFonts w:ascii="Times" w:hAnsi="Times"/>
        </w:rPr>
        <w:t>all three of these</w:t>
      </w:r>
      <w:r>
        <w:rPr>
          <w:rFonts w:ascii="Times" w:hAnsi="Times"/>
        </w:rPr>
        <w:t xml:space="preserve"> economists offer a similar stylized account of inequality, </w:t>
      </w:r>
      <w:r w:rsidRPr="00EC5C58">
        <w:rPr>
          <w:rFonts w:ascii="Times" w:hAnsi="Times"/>
        </w:rPr>
        <w:t>Okun</w:t>
      </w:r>
      <w:r>
        <w:rPr>
          <w:rFonts w:ascii="Times" w:hAnsi="Times"/>
        </w:rPr>
        <w:t xml:space="preserve"> is early and influential in terms of debates about taxation. He</w:t>
      </w:r>
      <w:r w:rsidRPr="00EC5C58">
        <w:rPr>
          <w:rFonts w:ascii="Times" w:hAnsi="Times"/>
        </w:rPr>
        <w:t xml:space="preserve"> identifies the</w:t>
      </w:r>
      <w:r>
        <w:rPr>
          <w:rFonts w:ascii="Times" w:hAnsi="Times"/>
        </w:rPr>
        <w:t xml:space="preserve"> naturally accumulating and</w:t>
      </w:r>
      <w:r w:rsidRPr="00EC5C58">
        <w:rPr>
          <w:rFonts w:ascii="Times" w:hAnsi="Times"/>
        </w:rPr>
        <w:t xml:space="preserve"> compounding nature of income </w:t>
      </w:r>
      <w:r>
        <w:rPr>
          <w:rFonts w:ascii="Times" w:hAnsi="Times"/>
        </w:rPr>
        <w:t>differences</w:t>
      </w:r>
      <w:r w:rsidRPr="00EC5C58">
        <w:rPr>
          <w:rFonts w:ascii="Times" w:hAnsi="Times"/>
        </w:rPr>
        <w:t xml:space="preserve"> </w:t>
      </w:r>
      <w:r>
        <w:rPr>
          <w:rFonts w:ascii="Times" w:hAnsi="Times"/>
        </w:rPr>
        <w:t>as the source of</w:t>
      </w:r>
      <w:r w:rsidRPr="00EC5C58">
        <w:rPr>
          <w:rFonts w:ascii="Times" w:hAnsi="Times"/>
        </w:rPr>
        <w:t xml:space="preserve"> wealth inequality.</w:t>
      </w:r>
      <w:r>
        <w:rPr>
          <w:rStyle w:val="EndnoteReference"/>
          <w:rFonts w:ascii="Times" w:hAnsi="Times"/>
        </w:rPr>
        <w:endnoteReference w:id="21"/>
      </w:r>
      <w:r w:rsidRPr="00EC5C58">
        <w:rPr>
          <w:rFonts w:ascii="Times" w:hAnsi="Times"/>
        </w:rPr>
        <w:t xml:space="preserve"> </w:t>
      </w:r>
      <w:r w:rsidR="00694B0B" w:rsidRPr="00EC5C58">
        <w:rPr>
          <w:rFonts w:ascii="Times" w:hAnsi="Times"/>
        </w:rPr>
        <w:t>On his account, most people spend as they earn, relying on compulsory social insurance for old age and ill-health. The difference between the income of the working and the middle class amounts to the capacity to consume more durable goods, such as cars, housing and furniture. By contrast, the wealthy can consume much less than their income and are thus able to grow their assets, especially financial investments in business and real estate, indefinitely into the future.</w:t>
      </w:r>
      <w:r w:rsidR="00694B0B" w:rsidRPr="00EC5C58">
        <w:rPr>
          <w:rStyle w:val="EndnoteReference"/>
          <w:rFonts w:ascii="Times" w:hAnsi="Times"/>
        </w:rPr>
        <w:endnoteReference w:id="22"/>
      </w:r>
      <w:r w:rsidR="00694B0B" w:rsidRPr="00EC5C58">
        <w:rPr>
          <w:rFonts w:ascii="Times" w:hAnsi="Times"/>
        </w:rPr>
        <w:t xml:space="preserve"> </w:t>
      </w:r>
    </w:p>
    <w:p w14:paraId="536F8FD1" w14:textId="77777777" w:rsidR="00694B0B" w:rsidRDefault="00694B0B" w:rsidP="00694B0B">
      <w:pPr>
        <w:rPr>
          <w:rFonts w:ascii="Times" w:hAnsi="Times"/>
        </w:rPr>
      </w:pPr>
    </w:p>
    <w:p w14:paraId="52585C1D" w14:textId="43E6B1BB" w:rsidR="00694B0B" w:rsidRPr="00EC5C58" w:rsidRDefault="00694B0B" w:rsidP="00694B0B">
      <w:pPr>
        <w:rPr>
          <w:rFonts w:ascii="Times" w:hAnsi="Times"/>
        </w:rPr>
      </w:pPr>
      <w:r w:rsidRPr="00EC5C58">
        <w:rPr>
          <w:rFonts w:ascii="Times" w:hAnsi="Times"/>
        </w:rPr>
        <w:t xml:space="preserve">Okun’s </w:t>
      </w:r>
      <w:r w:rsidR="009C16EF">
        <w:rPr>
          <w:rFonts w:ascii="Times" w:hAnsi="Times"/>
        </w:rPr>
        <w:t xml:space="preserve">realistic </w:t>
      </w:r>
      <w:r w:rsidRPr="00EC5C58">
        <w:rPr>
          <w:rFonts w:ascii="Times" w:hAnsi="Times"/>
        </w:rPr>
        <w:t>concern is with the long-run political implications of a small class amassing ever more wealth. Correlatively, Okun also acknowledge</w:t>
      </w:r>
      <w:r>
        <w:rPr>
          <w:rFonts w:ascii="Times" w:hAnsi="Times"/>
        </w:rPr>
        <w:t>s</w:t>
      </w:r>
      <w:r w:rsidRPr="00EC5C58">
        <w:rPr>
          <w:rFonts w:ascii="Times" w:hAnsi="Times"/>
        </w:rPr>
        <w:t xml:space="preserve"> Hayek’s criticism of public ownership from the perspective of civil liberties. If the state is the sole employer in a society, then critics, dissenters and the otherwise disfavoured can be deprived of the ability to earn an income, while in market economies with many independent firms, people can be politically side-lined but with fewer implications for their broader employability.</w:t>
      </w:r>
      <w:r w:rsidRPr="00EC5C58">
        <w:rPr>
          <w:rStyle w:val="EndnoteReference"/>
          <w:rFonts w:ascii="Times" w:hAnsi="Times"/>
        </w:rPr>
        <w:endnoteReference w:id="23"/>
      </w:r>
      <w:r w:rsidRPr="00EC5C58">
        <w:rPr>
          <w:rFonts w:ascii="Times" w:hAnsi="Times"/>
        </w:rPr>
        <w:t xml:space="preserve"> For this reason, Okun finds the prospects of introducing a socialist economy to the United States unpromising. Instead, he sees piecemeal reforms aiming at bringing about greater equality of opportunity to be more compatible with broader liberal commitments. Progressive tax reforms are a central feature of what we might characterise as </w:t>
      </w:r>
      <w:r w:rsidR="00E36C2C">
        <w:rPr>
          <w:rFonts w:ascii="Times" w:hAnsi="Times"/>
        </w:rPr>
        <w:t xml:space="preserve">this </w:t>
      </w:r>
      <w:r w:rsidRPr="00EC5C58">
        <w:rPr>
          <w:rFonts w:ascii="Times" w:hAnsi="Times"/>
        </w:rPr>
        <w:t>social</w:t>
      </w:r>
      <w:r w:rsidR="007545FC">
        <w:rPr>
          <w:rFonts w:ascii="Times" w:hAnsi="Times"/>
        </w:rPr>
        <w:t>-</w:t>
      </w:r>
      <w:r w:rsidRPr="00EC5C58">
        <w:rPr>
          <w:rFonts w:ascii="Times" w:hAnsi="Times"/>
        </w:rPr>
        <w:t>democratic agenda.</w:t>
      </w:r>
    </w:p>
    <w:p w14:paraId="22D2ADD0" w14:textId="77777777" w:rsidR="00694B0B" w:rsidRPr="00EC5C58" w:rsidRDefault="00694B0B" w:rsidP="00694B0B">
      <w:pPr>
        <w:rPr>
          <w:rFonts w:ascii="Times" w:hAnsi="Times"/>
        </w:rPr>
      </w:pPr>
    </w:p>
    <w:p w14:paraId="0762BFE9" w14:textId="4F06DF80" w:rsidR="00694B0B" w:rsidRPr="00EC5C58" w:rsidRDefault="00694B0B" w:rsidP="00694B0B">
      <w:pPr>
        <w:rPr>
          <w:rFonts w:ascii="Times" w:hAnsi="Times"/>
        </w:rPr>
      </w:pPr>
      <w:r w:rsidRPr="00EC5C58">
        <w:rPr>
          <w:rFonts w:ascii="Times" w:hAnsi="Times"/>
        </w:rPr>
        <w:t>While attempting to establish a middle-ground position</w:t>
      </w:r>
      <w:r w:rsidR="009C16EF">
        <w:rPr>
          <w:rFonts w:ascii="Times" w:hAnsi="Times"/>
        </w:rPr>
        <w:t xml:space="preserve"> between capitalism and socialism</w:t>
      </w:r>
      <w:r w:rsidRPr="00EC5C58">
        <w:rPr>
          <w:rFonts w:ascii="Times" w:hAnsi="Times"/>
        </w:rPr>
        <w:t>, Okun relies on several controversial foundational assumptions</w:t>
      </w:r>
      <w:r>
        <w:rPr>
          <w:rFonts w:ascii="Times" w:hAnsi="Times"/>
        </w:rPr>
        <w:t xml:space="preserve"> that align with </w:t>
      </w:r>
      <w:r w:rsidR="00B726CF">
        <w:rPr>
          <w:rFonts w:ascii="Times" w:hAnsi="Times"/>
        </w:rPr>
        <w:t>the liberal egalitarian</w:t>
      </w:r>
      <w:r>
        <w:rPr>
          <w:rFonts w:ascii="Times" w:hAnsi="Times"/>
        </w:rPr>
        <w:t xml:space="preserve"> concept</w:t>
      </w:r>
      <w:r w:rsidR="004A3F23">
        <w:rPr>
          <w:rFonts w:ascii="Times" w:hAnsi="Times"/>
        </w:rPr>
        <w:t>ion</w:t>
      </w:r>
      <w:r>
        <w:rPr>
          <w:rFonts w:ascii="Times" w:hAnsi="Times"/>
        </w:rPr>
        <w:t xml:space="preserve"> of society</w:t>
      </w:r>
      <w:r w:rsidRPr="00EC5C58">
        <w:rPr>
          <w:rFonts w:ascii="Times" w:hAnsi="Times"/>
        </w:rPr>
        <w:t>. First, he conceptualises the market as a complete system that accomplishes the technical task of transforming resource inputs into outputs as goods for consumption.</w:t>
      </w:r>
      <w:r w:rsidR="002F14E7">
        <w:rPr>
          <w:rFonts w:ascii="Times" w:hAnsi="Times"/>
        </w:rPr>
        <w:t xml:space="preserve"> H</w:t>
      </w:r>
      <w:r w:rsidRPr="00EC5C58">
        <w:rPr>
          <w:rFonts w:ascii="Times" w:hAnsi="Times"/>
        </w:rPr>
        <w:t>e sees this allocative function of markets, the function that calculates the most valuable use of these given resources, to be only loosely connected to the distributive outcomes that markets produce. The only connection is the incentive required, absent a command economy, to call an efficient amount of labour into existence and ensure i</w:t>
      </w:r>
      <w:r>
        <w:rPr>
          <w:rFonts w:ascii="Times" w:hAnsi="Times"/>
        </w:rPr>
        <w:t>t</w:t>
      </w:r>
      <w:r w:rsidRPr="00EC5C58">
        <w:rPr>
          <w:rFonts w:ascii="Times" w:hAnsi="Times"/>
        </w:rPr>
        <w:t xml:space="preserve"> i</w:t>
      </w:r>
      <w:r>
        <w:rPr>
          <w:rFonts w:ascii="Times" w:hAnsi="Times"/>
        </w:rPr>
        <w:t>s</w:t>
      </w:r>
      <w:r w:rsidRPr="00EC5C58">
        <w:rPr>
          <w:rFonts w:ascii="Times" w:hAnsi="Times"/>
        </w:rPr>
        <w:t xml:space="preserve"> allocated to appropriate task</w:t>
      </w:r>
      <w:r>
        <w:rPr>
          <w:rFonts w:ascii="Times" w:hAnsi="Times"/>
        </w:rPr>
        <w:t>s</w:t>
      </w:r>
      <w:r w:rsidRPr="00EC5C58">
        <w:rPr>
          <w:rFonts w:ascii="Times" w:hAnsi="Times"/>
        </w:rPr>
        <w:t>.</w:t>
      </w:r>
    </w:p>
    <w:p w14:paraId="7268FBB9" w14:textId="77777777" w:rsidR="00694B0B" w:rsidRPr="00EC5C58" w:rsidRDefault="00694B0B" w:rsidP="00694B0B">
      <w:pPr>
        <w:rPr>
          <w:rFonts w:ascii="Times" w:hAnsi="Times"/>
        </w:rPr>
      </w:pPr>
    </w:p>
    <w:p w14:paraId="408DDD3F" w14:textId="7F8F590A" w:rsidR="00694B0B" w:rsidRPr="00EC5C58" w:rsidRDefault="00694B0B" w:rsidP="00694B0B">
      <w:pPr>
        <w:rPr>
          <w:rFonts w:ascii="Times" w:hAnsi="Times"/>
        </w:rPr>
      </w:pPr>
      <w:r w:rsidRPr="00EC5C58">
        <w:rPr>
          <w:rFonts w:ascii="Times" w:hAnsi="Times"/>
        </w:rPr>
        <w:t>Second, Okun presume</w:t>
      </w:r>
      <w:r>
        <w:rPr>
          <w:rFonts w:ascii="Times" w:hAnsi="Times"/>
        </w:rPr>
        <w:t>s</w:t>
      </w:r>
      <w:r w:rsidRPr="00EC5C58">
        <w:rPr>
          <w:rFonts w:ascii="Times" w:hAnsi="Times"/>
        </w:rPr>
        <w:t xml:space="preserve"> a similarly holistic account of political institutions</w:t>
      </w:r>
      <w:r w:rsidR="00261C68">
        <w:rPr>
          <w:rFonts w:ascii="Times" w:hAnsi="Times"/>
        </w:rPr>
        <w:t xml:space="preserve"> and a positivistic notion of legal constitutions</w:t>
      </w:r>
      <w:r w:rsidRPr="00EC5C58">
        <w:rPr>
          <w:rFonts w:ascii="Times" w:hAnsi="Times"/>
        </w:rPr>
        <w:t xml:space="preserve">. Drawing on social contract theory, he describes the political process </w:t>
      </w:r>
      <w:r>
        <w:rPr>
          <w:rFonts w:ascii="Times" w:hAnsi="Times"/>
        </w:rPr>
        <w:t xml:space="preserve">as </w:t>
      </w:r>
      <w:r w:rsidRPr="00EC5C58">
        <w:rPr>
          <w:rFonts w:ascii="Times" w:hAnsi="Times"/>
        </w:rPr>
        <w:t>establish</w:t>
      </w:r>
      <w:r>
        <w:rPr>
          <w:rFonts w:ascii="Times" w:hAnsi="Times"/>
        </w:rPr>
        <w:t>ing</w:t>
      </w:r>
      <w:r w:rsidRPr="00EC5C58">
        <w:rPr>
          <w:rFonts w:ascii="Times" w:hAnsi="Times"/>
        </w:rPr>
        <w:t xml:space="preserve"> a domain of civil rights that cannot be alienated through commercial transactions. By contrast, economic rights are excluded from this domain of protection because there is no explicit constitutional constraint on state intervention in the economic sphere. The democratic process can legitimately make almost any claim on the income and wealth of citizens subject to it. The collective citizenry ha</w:t>
      </w:r>
      <w:r w:rsidR="00C45A8D">
        <w:rPr>
          <w:rFonts w:ascii="Times" w:hAnsi="Times"/>
        </w:rPr>
        <w:t>s</w:t>
      </w:r>
      <w:r w:rsidRPr="00EC5C58">
        <w:rPr>
          <w:rFonts w:ascii="Times" w:hAnsi="Times"/>
        </w:rPr>
        <w:t xml:space="preserve"> priority over individual moral claims to the assets they have acquired:</w:t>
      </w:r>
    </w:p>
    <w:p w14:paraId="1D6D893D" w14:textId="77777777" w:rsidR="00694B0B" w:rsidRPr="00EC5C58" w:rsidRDefault="00694B0B" w:rsidP="00694B0B">
      <w:pPr>
        <w:rPr>
          <w:rFonts w:ascii="Times" w:hAnsi="Times"/>
        </w:rPr>
      </w:pPr>
    </w:p>
    <w:p w14:paraId="0E36AA5A" w14:textId="77777777" w:rsidR="00694B0B" w:rsidRPr="00EC5C58" w:rsidRDefault="00694B0B" w:rsidP="00694B0B">
      <w:pPr>
        <w:ind w:left="720"/>
        <w:rPr>
          <w:rFonts w:ascii="Times" w:hAnsi="Times"/>
        </w:rPr>
      </w:pPr>
      <w:r w:rsidRPr="00EC5C58">
        <w:rPr>
          <w:rFonts w:ascii="Times" w:hAnsi="Times" w:cs="Sabon"/>
          <w:color w:val="000000"/>
        </w:rPr>
        <w:t>Neither rights to ownership of any class of physical assets nor rights to after-tax income are given constitutional safeguards; in principle, they could be curbed dras</w:t>
      </w:r>
      <w:r w:rsidRPr="00EC5C58">
        <w:rPr>
          <w:rFonts w:ascii="Times" w:hAnsi="Times" w:cs="Sabon"/>
          <w:color w:val="000000"/>
        </w:rPr>
        <w:softHyphen/>
        <w:t>tically by a vote of 51 percent of the elected representatives of the public. And a majority could easily wish to curb them drasti</w:t>
      </w:r>
      <w:r w:rsidRPr="00EC5C58">
        <w:rPr>
          <w:rFonts w:ascii="Times" w:hAnsi="Times" w:cs="Sabon"/>
          <w:color w:val="000000"/>
        </w:rPr>
        <w:softHyphen/>
        <w:t>cally.</w:t>
      </w:r>
      <w:r w:rsidRPr="00EC5C58">
        <w:rPr>
          <w:rStyle w:val="EndnoteReference"/>
          <w:rFonts w:ascii="Times" w:hAnsi="Times" w:cs="Sabon"/>
          <w:color w:val="000000"/>
        </w:rPr>
        <w:endnoteReference w:id="24"/>
      </w:r>
    </w:p>
    <w:p w14:paraId="6231F338" w14:textId="77777777" w:rsidR="00694B0B" w:rsidRPr="00EC5C58" w:rsidRDefault="00694B0B" w:rsidP="00694B0B">
      <w:pPr>
        <w:rPr>
          <w:rFonts w:ascii="Times" w:hAnsi="Times"/>
        </w:rPr>
      </w:pPr>
    </w:p>
    <w:p w14:paraId="314C91D9" w14:textId="4FC00CEE" w:rsidR="00694B0B" w:rsidRDefault="00694B0B" w:rsidP="00694B0B">
      <w:pPr>
        <w:rPr>
          <w:rFonts w:ascii="Times" w:hAnsi="Times"/>
        </w:rPr>
      </w:pPr>
      <w:r w:rsidRPr="00EC5C58">
        <w:rPr>
          <w:rFonts w:ascii="Times" w:hAnsi="Times"/>
        </w:rPr>
        <w:lastRenderedPageBreak/>
        <w:t xml:space="preserve">Finally, at least at </w:t>
      </w:r>
      <w:r w:rsidR="007545FC">
        <w:rPr>
          <w:rFonts w:ascii="Times" w:hAnsi="Times"/>
        </w:rPr>
        <w:t>the</w:t>
      </w:r>
      <w:r w:rsidRPr="00EC5C58">
        <w:rPr>
          <w:rFonts w:ascii="Times" w:hAnsi="Times"/>
        </w:rPr>
        <w:t xml:space="preserve"> first stage of idealisation, the market and the state operate as distinct independent spheres of human activity</w:t>
      </w:r>
      <w:r w:rsidR="009C16EF">
        <w:rPr>
          <w:rFonts w:ascii="Times" w:hAnsi="Times"/>
        </w:rPr>
        <w:t xml:space="preserve"> for Okun</w:t>
      </w:r>
      <w:r w:rsidRPr="00EC5C58">
        <w:rPr>
          <w:rFonts w:ascii="Times" w:hAnsi="Times"/>
        </w:rPr>
        <w:t>. The market’s function is to produce goods for consumers and allocate capital while the state decides the size and scope of public good provision and how to distribute the gains from collective</w:t>
      </w:r>
      <w:r w:rsidR="009C16EF">
        <w:rPr>
          <w:rFonts w:ascii="Times" w:hAnsi="Times"/>
        </w:rPr>
        <w:t xml:space="preserve"> cooperation</w:t>
      </w:r>
      <w:r w:rsidRPr="00EC5C58">
        <w:rPr>
          <w:rFonts w:ascii="Times" w:hAnsi="Times"/>
        </w:rPr>
        <w:t>. Incursions from one domain into the other are deviations from this model. Hence, the use of private wealth to game a political system is problematized. Correlatively, the use of the political system (such as excessive professional licensing) to restrict legitimate market competition is also to be discouraged.</w:t>
      </w:r>
    </w:p>
    <w:p w14:paraId="22D3FCBD" w14:textId="39939163" w:rsidR="006A5460" w:rsidRDefault="006A5460" w:rsidP="00694B0B">
      <w:pPr>
        <w:rPr>
          <w:rFonts w:ascii="Times" w:hAnsi="Times"/>
        </w:rPr>
      </w:pPr>
    </w:p>
    <w:p w14:paraId="6D3D5BAD" w14:textId="0FAAB0B0" w:rsidR="006A5460" w:rsidRPr="006A5460" w:rsidRDefault="006A5460" w:rsidP="006A5460">
      <w:pPr>
        <w:pStyle w:val="Heading2"/>
      </w:pPr>
      <w:r w:rsidRPr="006A5460">
        <w:t xml:space="preserve">Weaknesses with the </w:t>
      </w:r>
      <w:r w:rsidR="00C36230">
        <w:t>liberal egalitarian</w:t>
      </w:r>
      <w:r w:rsidRPr="006A5460">
        <w:t xml:space="preserve"> approach</w:t>
      </w:r>
    </w:p>
    <w:p w14:paraId="6DB1A01D" w14:textId="77777777" w:rsidR="00694B0B" w:rsidRDefault="00694B0B" w:rsidP="006455D7">
      <w:pPr>
        <w:rPr>
          <w:rFonts w:ascii="Times" w:hAnsi="Times"/>
        </w:rPr>
      </w:pPr>
    </w:p>
    <w:p w14:paraId="32A18AC8" w14:textId="031356DA" w:rsidR="004D1564" w:rsidRDefault="006455D7" w:rsidP="00E25665">
      <w:pPr>
        <w:rPr>
          <w:rFonts w:ascii="Times" w:hAnsi="Times"/>
        </w:rPr>
      </w:pPr>
      <w:r>
        <w:rPr>
          <w:rFonts w:ascii="Times" w:hAnsi="Times"/>
        </w:rPr>
        <w:t xml:space="preserve">This </w:t>
      </w:r>
      <w:r w:rsidR="00433E01">
        <w:rPr>
          <w:rFonts w:ascii="Times" w:hAnsi="Times"/>
        </w:rPr>
        <w:t>paradigm</w:t>
      </w:r>
      <w:r>
        <w:rPr>
          <w:rFonts w:ascii="Times" w:hAnsi="Times"/>
        </w:rPr>
        <w:t xml:space="preserve"> certainly has its strengths in terms of clarifying the way people use</w:t>
      </w:r>
      <w:r w:rsidR="00283431">
        <w:rPr>
          <w:rFonts w:ascii="Times" w:hAnsi="Times"/>
        </w:rPr>
        <w:t xml:space="preserve"> </w:t>
      </w:r>
      <w:r w:rsidR="00694B0B">
        <w:rPr>
          <w:rFonts w:ascii="Times" w:hAnsi="Times"/>
        </w:rPr>
        <w:t xml:space="preserve">normative </w:t>
      </w:r>
      <w:r>
        <w:rPr>
          <w:rFonts w:ascii="Times" w:hAnsi="Times"/>
        </w:rPr>
        <w:t>concepts</w:t>
      </w:r>
      <w:r w:rsidR="009B7335">
        <w:rPr>
          <w:rFonts w:ascii="Times" w:hAnsi="Times"/>
        </w:rPr>
        <w:t xml:space="preserve">, including the implications of </w:t>
      </w:r>
      <w:r w:rsidR="009F236C">
        <w:rPr>
          <w:rFonts w:ascii="Times" w:hAnsi="Times"/>
        </w:rPr>
        <w:t>prioritising democratic decisions</w:t>
      </w:r>
      <w:r>
        <w:rPr>
          <w:rFonts w:ascii="Times" w:hAnsi="Times"/>
        </w:rPr>
        <w:t xml:space="preserve">. As an enterprise for discovering </w:t>
      </w:r>
      <w:r w:rsidR="00105591">
        <w:rPr>
          <w:rFonts w:ascii="Times" w:hAnsi="Times"/>
        </w:rPr>
        <w:t>sound institutions for living well together</w:t>
      </w:r>
      <w:r w:rsidR="00283431">
        <w:rPr>
          <w:rFonts w:ascii="Times" w:hAnsi="Times"/>
        </w:rPr>
        <w:t>, however</w:t>
      </w:r>
      <w:r>
        <w:rPr>
          <w:rFonts w:ascii="Times" w:hAnsi="Times"/>
        </w:rPr>
        <w:t xml:space="preserve">, I believe it has some </w:t>
      </w:r>
      <w:r w:rsidR="00283431">
        <w:rPr>
          <w:rFonts w:ascii="Times" w:hAnsi="Times"/>
        </w:rPr>
        <w:t>weaknesses. Th</w:t>
      </w:r>
      <w:r w:rsidR="00433E01">
        <w:rPr>
          <w:rFonts w:ascii="Times" w:hAnsi="Times"/>
        </w:rPr>
        <w:t>is is</w:t>
      </w:r>
      <w:r w:rsidR="00283431">
        <w:rPr>
          <w:rFonts w:ascii="Times" w:hAnsi="Times"/>
        </w:rPr>
        <w:t xml:space="preserve"> </w:t>
      </w:r>
      <w:r w:rsidR="009C16EF">
        <w:rPr>
          <w:rFonts w:ascii="Times" w:hAnsi="Times"/>
        </w:rPr>
        <w:t>partly</w:t>
      </w:r>
      <w:r w:rsidR="00283431">
        <w:rPr>
          <w:rFonts w:ascii="Times" w:hAnsi="Times"/>
        </w:rPr>
        <w:t xml:space="preserve"> the limited scope </w:t>
      </w:r>
      <w:r w:rsidR="00433E01">
        <w:rPr>
          <w:rFonts w:ascii="Times" w:hAnsi="Times"/>
        </w:rPr>
        <w:t>this approach</w:t>
      </w:r>
      <w:r w:rsidR="00283431">
        <w:rPr>
          <w:rFonts w:ascii="Times" w:hAnsi="Times"/>
        </w:rPr>
        <w:t xml:space="preserve"> gives </w:t>
      </w:r>
      <w:r w:rsidR="009C16EF">
        <w:rPr>
          <w:rFonts w:ascii="Times" w:hAnsi="Times"/>
        </w:rPr>
        <w:t>to</w:t>
      </w:r>
      <w:r w:rsidR="00283431">
        <w:rPr>
          <w:rFonts w:ascii="Times" w:hAnsi="Times"/>
        </w:rPr>
        <w:t xml:space="preserve"> </w:t>
      </w:r>
      <w:r w:rsidR="009C16EF">
        <w:rPr>
          <w:rFonts w:ascii="Times" w:hAnsi="Times"/>
        </w:rPr>
        <w:t>alternative conceptions</w:t>
      </w:r>
      <w:r w:rsidR="00283431">
        <w:rPr>
          <w:rFonts w:ascii="Times" w:hAnsi="Times"/>
        </w:rPr>
        <w:t xml:space="preserve"> of institutions developed</w:t>
      </w:r>
      <w:r w:rsidR="002876CE">
        <w:rPr>
          <w:rFonts w:ascii="Times" w:hAnsi="Times"/>
        </w:rPr>
        <w:t xml:space="preserve"> through empirical analyses and historical assessments.</w:t>
      </w:r>
      <w:r w:rsidR="00283431">
        <w:rPr>
          <w:rFonts w:ascii="Times" w:hAnsi="Times"/>
        </w:rPr>
        <w:t xml:space="preserve"> </w:t>
      </w:r>
      <w:r w:rsidR="00D740B5">
        <w:rPr>
          <w:rFonts w:ascii="Times" w:hAnsi="Times"/>
        </w:rPr>
        <w:t>For example, normative discussion of political freedom and equality does not</w:t>
      </w:r>
      <w:r w:rsidR="00AF41A1">
        <w:rPr>
          <w:rFonts w:ascii="Times" w:hAnsi="Times"/>
        </w:rPr>
        <w:t xml:space="preserve"> necessarily</w:t>
      </w:r>
      <w:r w:rsidR="00D566A5">
        <w:rPr>
          <w:rFonts w:ascii="Times" w:hAnsi="Times"/>
        </w:rPr>
        <w:t xml:space="preserve"> tell us </w:t>
      </w:r>
      <w:r w:rsidR="00AF41A1">
        <w:rPr>
          <w:rFonts w:ascii="Times" w:hAnsi="Times"/>
        </w:rPr>
        <w:t>very much</w:t>
      </w:r>
      <w:r w:rsidR="00D566A5">
        <w:rPr>
          <w:rFonts w:ascii="Times" w:hAnsi="Times"/>
        </w:rPr>
        <w:t xml:space="preserve"> about the difference between real-world democracies and autocracies</w:t>
      </w:r>
      <w:r w:rsidR="00D740B5">
        <w:rPr>
          <w:rFonts w:ascii="Times" w:hAnsi="Times"/>
        </w:rPr>
        <w:t xml:space="preserve">. Increased wealth inequality, virtually by definition, </w:t>
      </w:r>
      <w:r w:rsidR="00D566A5">
        <w:rPr>
          <w:rFonts w:ascii="Times" w:hAnsi="Times"/>
        </w:rPr>
        <w:t xml:space="preserve">represents a departure from </w:t>
      </w:r>
      <w:r w:rsidR="009C16EF">
        <w:rPr>
          <w:rFonts w:ascii="Times" w:hAnsi="Times"/>
        </w:rPr>
        <w:t xml:space="preserve">a </w:t>
      </w:r>
      <w:r w:rsidR="00795E01">
        <w:rPr>
          <w:rFonts w:ascii="Times" w:hAnsi="Times"/>
        </w:rPr>
        <w:t>radical</w:t>
      </w:r>
      <w:r w:rsidR="009C16EF">
        <w:rPr>
          <w:rFonts w:ascii="Times" w:hAnsi="Times"/>
        </w:rPr>
        <w:t xml:space="preserve"> conception of</w:t>
      </w:r>
      <w:r w:rsidR="00795E01">
        <w:rPr>
          <w:rFonts w:ascii="Times" w:hAnsi="Times"/>
        </w:rPr>
        <w:t xml:space="preserve"> democracy</w:t>
      </w:r>
      <w:r w:rsidR="00D740B5">
        <w:rPr>
          <w:rFonts w:ascii="Times" w:hAnsi="Times"/>
        </w:rPr>
        <w:t xml:space="preserve">. However, </w:t>
      </w:r>
      <w:r w:rsidR="00795E01">
        <w:rPr>
          <w:rFonts w:ascii="Times" w:hAnsi="Times"/>
        </w:rPr>
        <w:t>levels or increases in wealth inequality</w:t>
      </w:r>
      <w:r w:rsidR="00D740B5">
        <w:rPr>
          <w:rFonts w:ascii="Times" w:hAnsi="Times"/>
        </w:rPr>
        <w:t xml:space="preserve"> might not explain or</w:t>
      </w:r>
      <w:r w:rsidR="00D566A5">
        <w:rPr>
          <w:rFonts w:ascii="Times" w:hAnsi="Times"/>
        </w:rPr>
        <w:t xml:space="preserve"> even</w:t>
      </w:r>
      <w:r w:rsidR="00D740B5">
        <w:rPr>
          <w:rFonts w:ascii="Times" w:hAnsi="Times"/>
        </w:rPr>
        <w:t xml:space="preserve"> predict a</w:t>
      </w:r>
      <w:r w:rsidR="00D566A5">
        <w:rPr>
          <w:rFonts w:ascii="Times" w:hAnsi="Times"/>
        </w:rPr>
        <w:t xml:space="preserve"> transition from </w:t>
      </w:r>
      <w:r>
        <w:rPr>
          <w:rFonts w:ascii="Times" w:hAnsi="Times"/>
        </w:rPr>
        <w:t>a competitive democracy</w:t>
      </w:r>
      <w:r w:rsidR="00795E01">
        <w:rPr>
          <w:rFonts w:ascii="Times" w:hAnsi="Times"/>
        </w:rPr>
        <w:t xml:space="preserve"> to autocracy in the real</w:t>
      </w:r>
      <w:r w:rsidR="00AF41A1">
        <w:rPr>
          <w:rFonts w:ascii="Times" w:hAnsi="Times"/>
        </w:rPr>
        <w:t xml:space="preserve"> </w:t>
      </w:r>
      <w:r w:rsidR="00795E01">
        <w:rPr>
          <w:rFonts w:ascii="Times" w:hAnsi="Times"/>
        </w:rPr>
        <w:t>wor</w:t>
      </w:r>
      <w:r w:rsidR="00AF41A1">
        <w:rPr>
          <w:rFonts w:ascii="Times" w:hAnsi="Times"/>
        </w:rPr>
        <w:t>l</w:t>
      </w:r>
      <w:r w:rsidR="00795E01">
        <w:rPr>
          <w:rFonts w:ascii="Times" w:hAnsi="Times"/>
        </w:rPr>
        <w:t>d.</w:t>
      </w:r>
      <w:r w:rsidR="00524869" w:rsidRPr="001C3DAF">
        <w:rPr>
          <w:rStyle w:val="EndnoteReference"/>
        </w:rPr>
        <w:endnoteReference w:id="25"/>
      </w:r>
      <w:r w:rsidR="00524869">
        <w:rPr>
          <w:rFonts w:ascii="Times" w:hAnsi="Times"/>
        </w:rPr>
        <w:t xml:space="preserve"> </w:t>
      </w:r>
      <w:r w:rsidR="00E25665">
        <w:rPr>
          <w:rFonts w:ascii="Times" w:hAnsi="Times"/>
        </w:rPr>
        <w:t xml:space="preserve">Somewhat perversely, given the overall aims of </w:t>
      </w:r>
      <w:r w:rsidR="00A86E8E">
        <w:rPr>
          <w:rFonts w:ascii="Times" w:hAnsi="Times"/>
        </w:rPr>
        <w:t>philosophical analysis</w:t>
      </w:r>
      <w:r w:rsidR="00E25665">
        <w:rPr>
          <w:rFonts w:ascii="Times" w:hAnsi="Times"/>
        </w:rPr>
        <w:t xml:space="preserve">, the result is </w:t>
      </w:r>
      <w:r w:rsidR="004D1564">
        <w:rPr>
          <w:rFonts w:ascii="Times" w:hAnsi="Times"/>
        </w:rPr>
        <w:t>some</w:t>
      </w:r>
      <w:r w:rsidR="00E25665">
        <w:rPr>
          <w:rFonts w:ascii="Times" w:hAnsi="Times"/>
        </w:rPr>
        <w:t xml:space="preserve"> confusion between facts and norms. The failure of institutions, even comparatively successful ones, to conform to normative theory is presumed to be a problem that </w:t>
      </w:r>
      <w:r w:rsidR="008A09DE">
        <w:rPr>
          <w:rFonts w:ascii="Times" w:hAnsi="Times"/>
        </w:rPr>
        <w:t>should engender</w:t>
      </w:r>
      <w:r w:rsidR="00A86E8E">
        <w:rPr>
          <w:rFonts w:ascii="Times" w:hAnsi="Times"/>
        </w:rPr>
        <w:t xml:space="preserve"> urgent</w:t>
      </w:r>
      <w:r w:rsidR="00E25665">
        <w:rPr>
          <w:rFonts w:ascii="Times" w:hAnsi="Times"/>
        </w:rPr>
        <w:t xml:space="preserve"> </w:t>
      </w:r>
      <w:r w:rsidR="00AF41A1">
        <w:rPr>
          <w:rFonts w:ascii="Times" w:hAnsi="Times"/>
        </w:rPr>
        <w:t>reform</w:t>
      </w:r>
      <w:r w:rsidR="008A09DE">
        <w:rPr>
          <w:rFonts w:ascii="Times" w:hAnsi="Times"/>
        </w:rPr>
        <w:t xml:space="preserve"> </w:t>
      </w:r>
      <w:r w:rsidR="00E25665">
        <w:rPr>
          <w:rFonts w:ascii="Times" w:hAnsi="Times"/>
        </w:rPr>
        <w:t>rather than a moment to revisit the model of appropriate institutions</w:t>
      </w:r>
      <w:r w:rsidR="00A86E8E">
        <w:rPr>
          <w:rFonts w:ascii="Times" w:hAnsi="Times"/>
        </w:rPr>
        <w:t>.</w:t>
      </w:r>
      <w:r w:rsidR="00A86E8E">
        <w:rPr>
          <w:rStyle w:val="EndnoteReference"/>
          <w:rFonts w:ascii="Times" w:hAnsi="Times"/>
        </w:rPr>
        <w:endnoteReference w:id="26"/>
      </w:r>
    </w:p>
    <w:p w14:paraId="4BE55C96" w14:textId="77777777" w:rsidR="004D1564" w:rsidRDefault="004D1564" w:rsidP="00E25665">
      <w:pPr>
        <w:rPr>
          <w:rFonts w:ascii="Times" w:hAnsi="Times"/>
        </w:rPr>
      </w:pPr>
    </w:p>
    <w:p w14:paraId="0F274118" w14:textId="5AEB9DC6" w:rsidR="00D568A4" w:rsidRDefault="00C45A8D" w:rsidP="00E25665">
      <w:pPr>
        <w:rPr>
          <w:rFonts w:ascii="Times" w:hAnsi="Times"/>
        </w:rPr>
      </w:pPr>
      <w:r>
        <w:rPr>
          <w:rFonts w:ascii="Times" w:hAnsi="Times"/>
        </w:rPr>
        <w:t>Another weakness is excessive positivism when it comes to the examination of economic phenomena.</w:t>
      </w:r>
      <w:r w:rsidR="004D1564">
        <w:rPr>
          <w:rFonts w:ascii="Times" w:hAnsi="Times"/>
        </w:rPr>
        <w:t xml:space="preserve"> The neoclassical </w:t>
      </w:r>
      <w:r w:rsidR="008A09DE">
        <w:rPr>
          <w:rFonts w:ascii="Times" w:hAnsi="Times"/>
        </w:rPr>
        <w:t>treats entities</w:t>
      </w:r>
      <w:r w:rsidR="004D1564">
        <w:rPr>
          <w:rFonts w:ascii="Times" w:hAnsi="Times"/>
        </w:rPr>
        <w:t xml:space="preserve"> such as income, wealth, capital, employment and leisure exist as tractable </w:t>
      </w:r>
      <w:r w:rsidR="008A09DE">
        <w:rPr>
          <w:rFonts w:ascii="Times" w:hAnsi="Times"/>
        </w:rPr>
        <w:t>objects</w:t>
      </w:r>
      <w:r w:rsidR="004D1564">
        <w:rPr>
          <w:rFonts w:ascii="Times" w:hAnsi="Times"/>
        </w:rPr>
        <w:t xml:space="preserve"> that can be objective</w:t>
      </w:r>
      <w:r w:rsidR="00EF2409">
        <w:rPr>
          <w:rFonts w:ascii="Times" w:hAnsi="Times"/>
        </w:rPr>
        <w:t>ly</w:t>
      </w:r>
      <w:r w:rsidR="004D1564">
        <w:rPr>
          <w:rFonts w:ascii="Times" w:hAnsi="Times"/>
        </w:rPr>
        <w:t xml:space="preserve"> measured and exhibit systematic tendencies that can be predicted.</w:t>
      </w:r>
      <w:r w:rsidR="00EF2409">
        <w:rPr>
          <w:rFonts w:ascii="Times" w:hAnsi="Times"/>
        </w:rPr>
        <w:t xml:space="preserve"> Observations of rising wealth inequality </w:t>
      </w:r>
      <w:r w:rsidR="00261C68">
        <w:rPr>
          <w:rFonts w:ascii="Times" w:hAnsi="Times"/>
        </w:rPr>
        <w:t>over time</w:t>
      </w:r>
      <w:r w:rsidR="00EF2409">
        <w:rPr>
          <w:rFonts w:ascii="Times" w:hAnsi="Times"/>
        </w:rPr>
        <w:t xml:space="preserve"> impl</w:t>
      </w:r>
      <w:r w:rsidR="008A09DE">
        <w:rPr>
          <w:rFonts w:ascii="Times" w:hAnsi="Times"/>
        </w:rPr>
        <w:t>y</w:t>
      </w:r>
      <w:r w:rsidR="00EF2409">
        <w:rPr>
          <w:rFonts w:ascii="Times" w:hAnsi="Times"/>
        </w:rPr>
        <w:t xml:space="preserve"> </w:t>
      </w:r>
      <w:r w:rsidR="008A09DE">
        <w:rPr>
          <w:rFonts w:ascii="Times" w:hAnsi="Times"/>
        </w:rPr>
        <w:t>inequality</w:t>
      </w:r>
      <w:r w:rsidR="00EF2409">
        <w:rPr>
          <w:rFonts w:ascii="Times" w:hAnsi="Times"/>
        </w:rPr>
        <w:t xml:space="preserve"> shall continue</w:t>
      </w:r>
      <w:r w:rsidR="008A09DE">
        <w:rPr>
          <w:rFonts w:ascii="Times" w:hAnsi="Times"/>
        </w:rPr>
        <w:t xml:space="preserve"> to grow</w:t>
      </w:r>
      <w:r w:rsidR="00EF2409">
        <w:rPr>
          <w:rFonts w:ascii="Times" w:hAnsi="Times"/>
        </w:rPr>
        <w:t xml:space="preserve"> unless deliberately stopped.</w:t>
      </w:r>
      <w:r w:rsidR="004D1564">
        <w:rPr>
          <w:rFonts w:ascii="Times" w:hAnsi="Times"/>
        </w:rPr>
        <w:t xml:space="preserve"> By contrast, other important parts of the economic process that cannot be directly observed, such as the subjective beliefs</w:t>
      </w:r>
      <w:r w:rsidR="00F94955">
        <w:rPr>
          <w:rFonts w:ascii="Times" w:hAnsi="Times"/>
        </w:rPr>
        <w:t>, valuations</w:t>
      </w:r>
      <w:r w:rsidR="004D1564">
        <w:rPr>
          <w:rFonts w:ascii="Times" w:hAnsi="Times"/>
        </w:rPr>
        <w:t xml:space="preserve"> and intentions of economic actors, as well as the norms and institutions in which they </w:t>
      </w:r>
      <w:r w:rsidR="00EF2409">
        <w:rPr>
          <w:rFonts w:ascii="Times" w:hAnsi="Times"/>
        </w:rPr>
        <w:t>act</w:t>
      </w:r>
      <w:r w:rsidR="004D1564">
        <w:rPr>
          <w:rFonts w:ascii="Times" w:hAnsi="Times"/>
        </w:rPr>
        <w:t xml:space="preserve">, are relatively neglected. This </w:t>
      </w:r>
      <w:r w:rsidR="006A5460">
        <w:rPr>
          <w:rFonts w:ascii="Times" w:hAnsi="Times"/>
        </w:rPr>
        <w:t xml:space="preserve">is a problem because it is subjective beliefs both about fairness and the prospective gains of ongoing cooperation that play an important role in </w:t>
      </w:r>
      <w:r w:rsidR="00A16080">
        <w:rPr>
          <w:rFonts w:ascii="Times" w:hAnsi="Times"/>
        </w:rPr>
        <w:t xml:space="preserve">legitimising </w:t>
      </w:r>
      <w:r w:rsidR="00CC7851">
        <w:rPr>
          <w:rFonts w:ascii="Times" w:hAnsi="Times"/>
        </w:rPr>
        <w:t>existing tax and property arrangements.</w:t>
      </w:r>
      <w:r w:rsidR="00D568A4">
        <w:rPr>
          <w:rFonts w:ascii="Times" w:hAnsi="Times"/>
        </w:rPr>
        <w:t xml:space="preserve"> A final weakness is </w:t>
      </w:r>
      <w:r w:rsidR="007545FC">
        <w:rPr>
          <w:rFonts w:ascii="Times" w:hAnsi="Times"/>
        </w:rPr>
        <w:t>a</w:t>
      </w:r>
      <w:r w:rsidR="00D568A4">
        <w:rPr>
          <w:rFonts w:ascii="Times" w:hAnsi="Times"/>
        </w:rPr>
        <w:t xml:space="preserve"> presumption that market society and politics typically exist apart from one another. </w:t>
      </w:r>
      <w:r w:rsidR="008A09DE">
        <w:rPr>
          <w:rFonts w:ascii="Times" w:hAnsi="Times"/>
        </w:rPr>
        <w:t>T</w:t>
      </w:r>
      <w:r w:rsidR="007545FC">
        <w:rPr>
          <w:rFonts w:ascii="Times" w:hAnsi="Times"/>
        </w:rPr>
        <w:t>his</w:t>
      </w:r>
      <w:r w:rsidR="00D568A4">
        <w:rPr>
          <w:rFonts w:ascii="Times" w:hAnsi="Times"/>
        </w:rPr>
        <w:t xml:space="preserve"> does not necessarily represent either a</w:t>
      </w:r>
      <w:r w:rsidR="007545FC">
        <w:rPr>
          <w:rFonts w:ascii="Times" w:hAnsi="Times"/>
        </w:rPr>
        <w:t xml:space="preserve"> realistic</w:t>
      </w:r>
      <w:r w:rsidR="00D568A4">
        <w:rPr>
          <w:rFonts w:ascii="Times" w:hAnsi="Times"/>
        </w:rPr>
        <w:t xml:space="preserve"> normative aim or an empirical reality.</w:t>
      </w:r>
    </w:p>
    <w:p w14:paraId="571882D0" w14:textId="77777777" w:rsidR="00D740B5" w:rsidRDefault="00D740B5" w:rsidP="008711E8">
      <w:pPr>
        <w:rPr>
          <w:rFonts w:ascii="Times" w:hAnsi="Times"/>
        </w:rPr>
      </w:pPr>
    </w:p>
    <w:p w14:paraId="06960803" w14:textId="16E603E4" w:rsidR="00283431" w:rsidRDefault="005740E5" w:rsidP="00430403">
      <w:pPr>
        <w:pStyle w:val="Heading1"/>
      </w:pPr>
      <w:r>
        <w:t>A</w:t>
      </w:r>
      <w:r w:rsidR="00E25665">
        <w:t xml:space="preserve"> </w:t>
      </w:r>
      <w:r>
        <w:t>C</w:t>
      </w:r>
      <w:r w:rsidR="00E25665">
        <w:t xml:space="preserve">omparative </w:t>
      </w:r>
      <w:r w:rsidR="007A3AFD">
        <w:t>Justification for Taxation</w:t>
      </w:r>
    </w:p>
    <w:p w14:paraId="47EBBD3F" w14:textId="77777777" w:rsidR="00283431" w:rsidRDefault="00283431" w:rsidP="008711E8">
      <w:pPr>
        <w:rPr>
          <w:rFonts w:ascii="Times" w:hAnsi="Times"/>
        </w:rPr>
      </w:pPr>
    </w:p>
    <w:p w14:paraId="3B72DF2A" w14:textId="50C65515" w:rsidR="008D47EA" w:rsidRDefault="00C1666A" w:rsidP="008711E8">
      <w:pPr>
        <w:rPr>
          <w:rFonts w:ascii="Times" w:hAnsi="Times"/>
        </w:rPr>
      </w:pPr>
      <w:r>
        <w:rPr>
          <w:rFonts w:ascii="Times" w:hAnsi="Times"/>
        </w:rPr>
        <w:t>T</w:t>
      </w:r>
      <w:r w:rsidR="00E25665">
        <w:rPr>
          <w:rFonts w:ascii="Times" w:hAnsi="Times"/>
        </w:rPr>
        <w:t>here</w:t>
      </w:r>
      <w:r>
        <w:rPr>
          <w:rFonts w:ascii="Times" w:hAnsi="Times"/>
        </w:rPr>
        <w:t xml:space="preserve"> is</w:t>
      </w:r>
      <w:r w:rsidR="00E25665">
        <w:rPr>
          <w:rFonts w:ascii="Times" w:hAnsi="Times"/>
        </w:rPr>
        <w:t xml:space="preserve"> an alternative approach to normative theorising for realistic settings</w:t>
      </w:r>
      <w:r w:rsidR="005740E5">
        <w:rPr>
          <w:rFonts w:ascii="Times" w:hAnsi="Times"/>
        </w:rPr>
        <w:t>. Like the analytic tradition, it is broad and comes under several labels</w:t>
      </w:r>
      <w:r w:rsidR="002B7E17">
        <w:rPr>
          <w:rFonts w:ascii="Times" w:hAnsi="Times"/>
        </w:rPr>
        <w:t xml:space="preserve"> which </w:t>
      </w:r>
      <w:r w:rsidR="00A16080">
        <w:rPr>
          <w:rFonts w:ascii="Times" w:hAnsi="Times"/>
        </w:rPr>
        <w:t xml:space="preserve">today </w:t>
      </w:r>
      <w:r w:rsidR="002B7E17">
        <w:rPr>
          <w:rFonts w:ascii="Times" w:hAnsi="Times"/>
        </w:rPr>
        <w:t xml:space="preserve">include </w:t>
      </w:r>
      <w:r w:rsidR="002B7E17" w:rsidRPr="002B7E17">
        <w:rPr>
          <w:rFonts w:ascii="Times" w:hAnsi="Times"/>
          <w:i/>
          <w:iCs/>
        </w:rPr>
        <w:t>philosophy, politics and economics</w:t>
      </w:r>
      <w:r w:rsidR="002B7E17">
        <w:rPr>
          <w:rFonts w:ascii="Times" w:hAnsi="Times"/>
        </w:rPr>
        <w:t xml:space="preserve">, </w:t>
      </w:r>
      <w:r w:rsidR="002B7E17" w:rsidRPr="002B7E17">
        <w:rPr>
          <w:rFonts w:ascii="Times" w:hAnsi="Times"/>
          <w:i/>
          <w:iCs/>
        </w:rPr>
        <w:t>moral science</w:t>
      </w:r>
      <w:r w:rsidR="002B7E17">
        <w:rPr>
          <w:rFonts w:ascii="Times" w:hAnsi="Times"/>
        </w:rPr>
        <w:t xml:space="preserve"> as well as what Brennan describes as </w:t>
      </w:r>
      <w:r w:rsidR="001C3DAF">
        <w:rPr>
          <w:rFonts w:ascii="Times" w:hAnsi="Times"/>
        </w:rPr>
        <w:t>“</w:t>
      </w:r>
      <w:r w:rsidR="002B7E17">
        <w:rPr>
          <w:rFonts w:ascii="Times" w:hAnsi="Times"/>
        </w:rPr>
        <w:t>non-ideal non-theory</w:t>
      </w:r>
      <w:r w:rsidR="001C3DAF">
        <w:rPr>
          <w:rFonts w:ascii="Times" w:hAnsi="Times"/>
        </w:rPr>
        <w:t>.”</w:t>
      </w:r>
      <w:r w:rsidR="008D47EA" w:rsidRPr="001C3DAF">
        <w:rPr>
          <w:rStyle w:val="EndnoteReference"/>
        </w:rPr>
        <w:endnoteReference w:id="27"/>
      </w:r>
      <w:r w:rsidR="008D47EA">
        <w:rPr>
          <w:rFonts w:ascii="Times" w:hAnsi="Times"/>
        </w:rPr>
        <w:t xml:space="preserve"> It has a characteristic interest in explaining the mechanisms by which people are or can become morally motivated as well as the inclusion of strategic aspects of cooperation. In terms of intellectual tradition, it represents an attempt at reviving the Scottish Enlightenment approach to political economy that combines what became the separate disciplinary enterprises of moral philosophy, jurisprudence, politics and economics.</w:t>
      </w:r>
    </w:p>
    <w:p w14:paraId="47860BE1" w14:textId="35FEE0E9" w:rsidR="008D47EA" w:rsidRDefault="008D47EA" w:rsidP="008711E8">
      <w:pPr>
        <w:rPr>
          <w:rFonts w:ascii="Times" w:hAnsi="Times"/>
        </w:rPr>
      </w:pPr>
    </w:p>
    <w:p w14:paraId="012F9764" w14:textId="77777777" w:rsidR="008D47EA" w:rsidRDefault="008D47EA" w:rsidP="00D87981">
      <w:pPr>
        <w:keepNext/>
      </w:pPr>
      <w:r>
        <w:rPr>
          <w:noProof/>
          <w:lang w:val="en-US"/>
        </w:rPr>
        <w:lastRenderedPageBreak/>
        <w:drawing>
          <wp:inline distT="0" distB="0" distL="0" distR="0" wp14:anchorId="7BB21343" wp14:editId="7999F9A2">
            <wp:extent cx="4291330" cy="4589780"/>
            <wp:effectExtent l="0" t="0" r="0" b="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14:paraId="0E0709BD" w14:textId="099C3B95" w:rsidR="008D47EA" w:rsidRDefault="008D47EA" w:rsidP="00D87981">
      <w:pPr>
        <w:pStyle w:val="Caption"/>
        <w:rPr>
          <w:rFonts w:ascii="Times" w:hAnsi="Times"/>
        </w:rPr>
      </w:pPr>
      <w:r>
        <w:t xml:space="preserve">Figure </w:t>
      </w:r>
      <w:fldSimple w:instr=" SEQ Figure \* ARABIC ">
        <w:r>
          <w:rPr>
            <w:noProof/>
          </w:rPr>
          <w:t>2</w:t>
        </w:r>
      </w:fldSimple>
      <w:r>
        <w:t>: Theorising from comparison</w:t>
      </w:r>
    </w:p>
    <w:p w14:paraId="251ABB79" w14:textId="77777777" w:rsidR="008D47EA" w:rsidRDefault="008D47EA" w:rsidP="008711E8">
      <w:pPr>
        <w:rPr>
          <w:rFonts w:ascii="Times" w:hAnsi="Times"/>
        </w:rPr>
      </w:pPr>
    </w:p>
    <w:p w14:paraId="2C974699" w14:textId="4B5C89D6" w:rsidR="00AB1647" w:rsidRDefault="008D47EA" w:rsidP="008711E8">
      <w:pPr>
        <w:rPr>
          <w:rFonts w:ascii="Times" w:hAnsi="Times"/>
        </w:rPr>
      </w:pPr>
      <w:r>
        <w:rPr>
          <w:rFonts w:ascii="Times" w:hAnsi="Times"/>
        </w:rPr>
        <w:t xml:space="preserve">The starting point for this sort of theorising is different from the analytic tradition. It begins with the observation that the historical and, more controversially, </w:t>
      </w:r>
      <w:r w:rsidRPr="002B7E17">
        <w:rPr>
          <w:rFonts w:ascii="Times" w:hAnsi="Times"/>
          <w:i/>
          <w:iCs/>
        </w:rPr>
        <w:t>natural</w:t>
      </w:r>
      <w:r>
        <w:rPr>
          <w:rFonts w:ascii="Times" w:hAnsi="Times"/>
        </w:rPr>
        <w:t xml:space="preserve"> condition of humanity is one of poverty, vulnerability and violence.</w:t>
      </w:r>
      <w:r w:rsidRPr="001C3DAF">
        <w:rPr>
          <w:rStyle w:val="EndnoteReference"/>
        </w:rPr>
        <w:endnoteReference w:id="28"/>
      </w:r>
      <w:r>
        <w:rPr>
          <w:rFonts w:ascii="Times" w:hAnsi="Times"/>
        </w:rPr>
        <w:t xml:space="preserve"> </w:t>
      </w:r>
      <w:r w:rsidR="00EB4AB5">
        <w:rPr>
          <w:rFonts w:ascii="Times" w:hAnsi="Times"/>
        </w:rPr>
        <w:t xml:space="preserve">Moreover, the natural </w:t>
      </w:r>
      <w:r w:rsidR="00B32038">
        <w:rPr>
          <w:rFonts w:ascii="Times" w:hAnsi="Times"/>
        </w:rPr>
        <w:t xml:space="preserve">capacities of </w:t>
      </w:r>
      <w:r w:rsidR="00675CEE">
        <w:rPr>
          <w:rFonts w:ascii="Times" w:hAnsi="Times"/>
        </w:rPr>
        <w:t>isolate</w:t>
      </w:r>
      <w:r w:rsidR="00A16080">
        <w:rPr>
          <w:rFonts w:ascii="Times" w:hAnsi="Times"/>
        </w:rPr>
        <w:t>d</w:t>
      </w:r>
      <w:r w:rsidR="00675CEE">
        <w:rPr>
          <w:rFonts w:ascii="Times" w:hAnsi="Times"/>
        </w:rPr>
        <w:t xml:space="preserve"> </w:t>
      </w:r>
      <w:r w:rsidR="00B32038">
        <w:rPr>
          <w:rFonts w:ascii="Times" w:hAnsi="Times"/>
        </w:rPr>
        <w:t>persons</w:t>
      </w:r>
      <w:r w:rsidR="00675CEE">
        <w:rPr>
          <w:rFonts w:ascii="Times" w:hAnsi="Times"/>
        </w:rPr>
        <w:t xml:space="preserve"> </w:t>
      </w:r>
      <w:r w:rsidR="00BB3735">
        <w:rPr>
          <w:rFonts w:ascii="Times" w:hAnsi="Times"/>
        </w:rPr>
        <w:t xml:space="preserve">are </w:t>
      </w:r>
      <w:r w:rsidR="00675CEE">
        <w:rPr>
          <w:rFonts w:ascii="Times" w:hAnsi="Times"/>
        </w:rPr>
        <w:t>extremely limited. In particular, we know little directly</w:t>
      </w:r>
      <w:r w:rsidR="00BE418F">
        <w:rPr>
          <w:rFonts w:ascii="Times" w:hAnsi="Times"/>
        </w:rPr>
        <w:t xml:space="preserve"> about the world</w:t>
      </w:r>
      <w:r w:rsidR="00675CEE">
        <w:rPr>
          <w:rFonts w:ascii="Times" w:hAnsi="Times"/>
        </w:rPr>
        <w:t xml:space="preserve"> through our perception outside our immediate</w:t>
      </w:r>
      <w:r w:rsidR="00A16080">
        <w:rPr>
          <w:rFonts w:ascii="Times" w:hAnsi="Times"/>
        </w:rPr>
        <w:t xml:space="preserve"> circumstances</w:t>
      </w:r>
      <w:r w:rsidR="00EB4AB5">
        <w:rPr>
          <w:rFonts w:ascii="Times" w:hAnsi="Times"/>
        </w:rPr>
        <w:t>.</w:t>
      </w:r>
      <w:r w:rsidR="00BB3735">
        <w:rPr>
          <w:rStyle w:val="EndnoteReference"/>
          <w:rFonts w:ascii="Times" w:hAnsi="Times"/>
        </w:rPr>
        <w:endnoteReference w:id="29"/>
      </w:r>
      <w:r w:rsidR="00BE418F">
        <w:rPr>
          <w:rFonts w:ascii="Times" w:hAnsi="Times"/>
        </w:rPr>
        <w:t xml:space="preserve"> In fact, we start without even the categories of thought we use to order our perceptions and must be acculturated, through shared language</w:t>
      </w:r>
      <w:r w:rsidR="008A09DE">
        <w:rPr>
          <w:rFonts w:ascii="Times" w:hAnsi="Times"/>
        </w:rPr>
        <w:t>,</w:t>
      </w:r>
      <w:r w:rsidR="00BE418F">
        <w:rPr>
          <w:rFonts w:ascii="Times" w:hAnsi="Times"/>
        </w:rPr>
        <w:t xml:space="preserve"> even to these basic understandings. </w:t>
      </w:r>
      <w:r w:rsidR="00EB4AB5">
        <w:rPr>
          <w:rFonts w:ascii="Times" w:hAnsi="Times"/>
        </w:rPr>
        <w:t>Y</w:t>
      </w:r>
      <w:r w:rsidR="002B7E17">
        <w:rPr>
          <w:rFonts w:ascii="Times" w:hAnsi="Times"/>
        </w:rPr>
        <w:t>et some societies</w:t>
      </w:r>
      <w:r w:rsidR="00AE275E">
        <w:rPr>
          <w:rFonts w:ascii="Times" w:hAnsi="Times"/>
        </w:rPr>
        <w:t>, increasingly a majority,</w:t>
      </w:r>
      <w:r w:rsidR="002B7E17">
        <w:rPr>
          <w:rFonts w:ascii="Times" w:hAnsi="Times"/>
        </w:rPr>
        <w:t xml:space="preserve"> have grown to become comparatively prosperous and peaceful. </w:t>
      </w:r>
      <w:r w:rsidR="00B32038">
        <w:rPr>
          <w:rFonts w:ascii="Times" w:hAnsi="Times"/>
        </w:rPr>
        <w:t xml:space="preserve">Moreover, </w:t>
      </w:r>
      <w:r w:rsidR="00A16080">
        <w:rPr>
          <w:rFonts w:ascii="Times" w:hAnsi="Times"/>
        </w:rPr>
        <w:t>people are now capable of using knowledge and resources from for outside their area of personal</w:t>
      </w:r>
      <w:r w:rsidR="00B7407C">
        <w:rPr>
          <w:rFonts w:ascii="Times" w:hAnsi="Times"/>
        </w:rPr>
        <w:t xml:space="preserve"> knowledge and</w:t>
      </w:r>
      <w:r w:rsidR="00A16080">
        <w:rPr>
          <w:rFonts w:ascii="Times" w:hAnsi="Times"/>
        </w:rPr>
        <w:t xml:space="preserve"> control.</w:t>
      </w:r>
      <w:r w:rsidR="003F5674" w:rsidRPr="003F5674">
        <w:rPr>
          <w:rStyle w:val="FootnoteReference"/>
          <w:rFonts w:ascii="Times" w:hAnsi="Times"/>
        </w:rPr>
        <w:t xml:space="preserve"> </w:t>
      </w:r>
      <w:r w:rsidR="00524869">
        <w:rPr>
          <w:rStyle w:val="EndnoteReference"/>
          <w:rFonts w:ascii="Times" w:hAnsi="Times"/>
        </w:rPr>
        <w:endnoteReference w:id="30"/>
      </w:r>
      <w:r w:rsidR="00524869">
        <w:rPr>
          <w:rFonts w:ascii="Times" w:hAnsi="Times"/>
        </w:rPr>
        <w:t xml:space="preserve"> </w:t>
      </w:r>
      <w:r w:rsidR="00A16080">
        <w:rPr>
          <w:rFonts w:ascii="Times" w:hAnsi="Times"/>
        </w:rPr>
        <w:t xml:space="preserve">In other words, </w:t>
      </w:r>
      <w:r w:rsidR="008A09DE">
        <w:rPr>
          <w:rFonts w:ascii="Times" w:hAnsi="Times"/>
        </w:rPr>
        <w:t xml:space="preserve">in developed societies </w:t>
      </w:r>
      <w:r w:rsidR="00A16080">
        <w:rPr>
          <w:rFonts w:ascii="Times" w:hAnsi="Times"/>
        </w:rPr>
        <w:t xml:space="preserve">there is widespread cooperation at </w:t>
      </w:r>
      <w:r w:rsidR="007545FC">
        <w:rPr>
          <w:rFonts w:ascii="Times" w:hAnsi="Times"/>
        </w:rPr>
        <w:t xml:space="preserve">a </w:t>
      </w:r>
      <w:r w:rsidR="00A16080">
        <w:rPr>
          <w:rFonts w:ascii="Times" w:hAnsi="Times"/>
        </w:rPr>
        <w:t>remarkable scale</w:t>
      </w:r>
      <w:r w:rsidR="00B32038">
        <w:rPr>
          <w:rFonts w:ascii="Times" w:hAnsi="Times"/>
        </w:rPr>
        <w:t xml:space="preserve">. </w:t>
      </w:r>
      <w:r w:rsidR="005E5C97">
        <w:rPr>
          <w:rFonts w:ascii="Times" w:hAnsi="Times"/>
        </w:rPr>
        <w:t>Perhaps surprisingly,</w:t>
      </w:r>
      <w:r w:rsidR="00B32038">
        <w:rPr>
          <w:rFonts w:ascii="Times" w:hAnsi="Times"/>
        </w:rPr>
        <w:t xml:space="preserve"> many successful forms of</w:t>
      </w:r>
      <w:r w:rsidR="002F14E7">
        <w:rPr>
          <w:rFonts w:ascii="Times" w:hAnsi="Times"/>
        </w:rPr>
        <w:t xml:space="preserve"> </w:t>
      </w:r>
      <w:r w:rsidR="00B32038">
        <w:rPr>
          <w:rFonts w:ascii="Times" w:hAnsi="Times"/>
        </w:rPr>
        <w:t>cooperation</w:t>
      </w:r>
      <w:r w:rsidR="00A16080">
        <w:rPr>
          <w:rFonts w:ascii="Times" w:hAnsi="Times"/>
        </w:rPr>
        <w:t xml:space="preserve"> appear to have</w:t>
      </w:r>
      <w:r w:rsidR="00B32038">
        <w:rPr>
          <w:rFonts w:ascii="Times" w:hAnsi="Times"/>
        </w:rPr>
        <w:t xml:space="preserve"> emerged </w:t>
      </w:r>
      <w:r w:rsidR="00A16080">
        <w:rPr>
          <w:rFonts w:ascii="Times" w:hAnsi="Times"/>
        </w:rPr>
        <w:t>without people having</w:t>
      </w:r>
      <w:r w:rsidR="00B32038">
        <w:rPr>
          <w:rFonts w:ascii="Times" w:hAnsi="Times"/>
        </w:rPr>
        <w:t xml:space="preserve"> a</w:t>
      </w:r>
      <w:r w:rsidR="003F5674">
        <w:rPr>
          <w:rFonts w:ascii="Times" w:hAnsi="Times"/>
        </w:rPr>
        <w:t xml:space="preserve"> clear</w:t>
      </w:r>
      <w:r w:rsidR="00B32038">
        <w:rPr>
          <w:rFonts w:ascii="Times" w:hAnsi="Times"/>
        </w:rPr>
        <w:t xml:space="preserve"> idea of how the</w:t>
      </w:r>
      <w:r w:rsidR="00A16080">
        <w:rPr>
          <w:rFonts w:ascii="Times" w:hAnsi="Times"/>
        </w:rPr>
        <w:t>y</w:t>
      </w:r>
      <w:r w:rsidR="00B3191E">
        <w:rPr>
          <w:rFonts w:ascii="Times" w:hAnsi="Times"/>
        </w:rPr>
        <w:t xml:space="preserve"> </w:t>
      </w:r>
      <w:r w:rsidR="00A16080">
        <w:rPr>
          <w:rFonts w:ascii="Times" w:hAnsi="Times"/>
        </w:rPr>
        <w:t xml:space="preserve">work and </w:t>
      </w:r>
      <w:r w:rsidR="008A09DE">
        <w:rPr>
          <w:rFonts w:ascii="Times" w:hAnsi="Times"/>
        </w:rPr>
        <w:t>substantial</w:t>
      </w:r>
      <w:r w:rsidR="00A16080">
        <w:rPr>
          <w:rFonts w:ascii="Times" w:hAnsi="Times"/>
        </w:rPr>
        <w:t xml:space="preserve"> disagreement about how they work</w:t>
      </w:r>
      <w:r w:rsidR="00B7407C">
        <w:rPr>
          <w:rFonts w:ascii="Times" w:hAnsi="Times"/>
        </w:rPr>
        <w:t xml:space="preserve"> even</w:t>
      </w:r>
      <w:r w:rsidR="00A16080">
        <w:rPr>
          <w:rFonts w:ascii="Times" w:hAnsi="Times"/>
        </w:rPr>
        <w:t xml:space="preserve"> once observed</w:t>
      </w:r>
      <w:r w:rsidR="00AB1647">
        <w:rPr>
          <w:rFonts w:ascii="Times" w:hAnsi="Times"/>
        </w:rPr>
        <w:t>, and for how long they will</w:t>
      </w:r>
      <w:r w:rsidR="008A09DE">
        <w:rPr>
          <w:rFonts w:ascii="Times" w:hAnsi="Times"/>
        </w:rPr>
        <w:t xml:space="preserve"> continue to work</w:t>
      </w:r>
      <w:r w:rsidR="00EB4AB5">
        <w:rPr>
          <w:rFonts w:ascii="Times" w:hAnsi="Times"/>
        </w:rPr>
        <w:t>.</w:t>
      </w:r>
      <w:r w:rsidR="004F3456" w:rsidRPr="001C3DAF">
        <w:rPr>
          <w:rStyle w:val="EndnoteReference"/>
        </w:rPr>
        <w:endnoteReference w:id="31"/>
      </w:r>
      <w:r w:rsidR="004F3456">
        <w:rPr>
          <w:rFonts w:ascii="Times" w:hAnsi="Times"/>
        </w:rPr>
        <w:t xml:space="preserve"> </w:t>
      </w:r>
      <w:r w:rsidR="005E5C97">
        <w:rPr>
          <w:rFonts w:ascii="Times" w:hAnsi="Times"/>
        </w:rPr>
        <w:t>This suggests that a great deal of variations in social outcomes have been hitherto the result of the unintended consequences of people aiming to achieve something else or relieve some other ill.</w:t>
      </w:r>
      <w:r w:rsidR="00484772">
        <w:rPr>
          <w:rStyle w:val="EndnoteReference"/>
          <w:rFonts w:ascii="Times" w:hAnsi="Times"/>
        </w:rPr>
        <w:endnoteReference w:id="32"/>
      </w:r>
    </w:p>
    <w:p w14:paraId="2E0C9098" w14:textId="77777777" w:rsidR="00AB1647" w:rsidRDefault="00AB1647" w:rsidP="008711E8">
      <w:pPr>
        <w:rPr>
          <w:rFonts w:ascii="Times" w:hAnsi="Times"/>
        </w:rPr>
      </w:pPr>
    </w:p>
    <w:p w14:paraId="48C6A242" w14:textId="5ED160F1" w:rsidR="004F3456" w:rsidRDefault="00EB4AB5" w:rsidP="008711E8">
      <w:pPr>
        <w:rPr>
          <w:rFonts w:ascii="Times" w:hAnsi="Times"/>
        </w:rPr>
      </w:pPr>
      <w:r>
        <w:rPr>
          <w:rFonts w:ascii="Times" w:hAnsi="Times"/>
        </w:rPr>
        <w:t xml:space="preserve">It is </w:t>
      </w:r>
      <w:r w:rsidR="003F5674">
        <w:rPr>
          <w:rFonts w:ascii="Times" w:hAnsi="Times"/>
        </w:rPr>
        <w:t xml:space="preserve">the </w:t>
      </w:r>
      <w:r>
        <w:rPr>
          <w:rFonts w:ascii="Times" w:hAnsi="Times"/>
        </w:rPr>
        <w:t>relative success and failures</w:t>
      </w:r>
      <w:r w:rsidR="00A16080">
        <w:rPr>
          <w:rFonts w:ascii="Times" w:hAnsi="Times"/>
        </w:rPr>
        <w:t xml:space="preserve"> of social arrangements that the comparative approach takes as the data </w:t>
      </w:r>
      <w:r w:rsidR="001734F6">
        <w:rPr>
          <w:rFonts w:ascii="Times" w:hAnsi="Times"/>
        </w:rPr>
        <w:t>for</w:t>
      </w:r>
      <w:r w:rsidR="00A16080">
        <w:rPr>
          <w:rFonts w:ascii="Times" w:hAnsi="Times"/>
        </w:rPr>
        <w:t xml:space="preserve"> analysis</w:t>
      </w:r>
      <w:r>
        <w:rPr>
          <w:rFonts w:ascii="Times" w:hAnsi="Times"/>
        </w:rPr>
        <w:t xml:space="preserve">. </w:t>
      </w:r>
      <w:r w:rsidR="00A16080">
        <w:rPr>
          <w:rFonts w:ascii="Times" w:hAnsi="Times"/>
        </w:rPr>
        <w:t>The idea is to propose</w:t>
      </w:r>
      <w:r w:rsidR="00AB1647">
        <w:rPr>
          <w:rFonts w:ascii="Times" w:hAnsi="Times"/>
        </w:rPr>
        <w:t xml:space="preserve"> </w:t>
      </w:r>
      <w:r w:rsidR="00A16080">
        <w:rPr>
          <w:rFonts w:ascii="Times" w:hAnsi="Times"/>
        </w:rPr>
        <w:t>and</w:t>
      </w:r>
      <w:r w:rsidR="00AB1647">
        <w:rPr>
          <w:rFonts w:ascii="Times" w:hAnsi="Times"/>
        </w:rPr>
        <w:t>,</w:t>
      </w:r>
      <w:r w:rsidR="00A16080">
        <w:rPr>
          <w:rFonts w:ascii="Times" w:hAnsi="Times"/>
        </w:rPr>
        <w:t xml:space="preserve"> when possible</w:t>
      </w:r>
      <w:r w:rsidR="00AB1647">
        <w:rPr>
          <w:rFonts w:ascii="Times" w:hAnsi="Times"/>
        </w:rPr>
        <w:t>,</w:t>
      </w:r>
      <w:r w:rsidR="00A16080">
        <w:rPr>
          <w:rFonts w:ascii="Times" w:hAnsi="Times"/>
        </w:rPr>
        <w:t xml:space="preserve"> test, generalisable theories about what </w:t>
      </w:r>
      <w:r w:rsidR="00F94955">
        <w:rPr>
          <w:rFonts w:ascii="Times" w:hAnsi="Times"/>
        </w:rPr>
        <w:t>explains</w:t>
      </w:r>
      <w:r w:rsidR="00AB1647">
        <w:rPr>
          <w:rFonts w:ascii="Times" w:hAnsi="Times"/>
        </w:rPr>
        <w:t xml:space="preserve"> the difference</w:t>
      </w:r>
      <w:r w:rsidR="00F94955">
        <w:rPr>
          <w:rFonts w:ascii="Times" w:hAnsi="Times"/>
        </w:rPr>
        <w:t xml:space="preserve"> between successes and failures.</w:t>
      </w:r>
      <w:r w:rsidR="00A16080">
        <w:rPr>
          <w:rFonts w:ascii="Times" w:hAnsi="Times"/>
        </w:rPr>
        <w:t xml:space="preserve"> </w:t>
      </w:r>
      <w:r>
        <w:rPr>
          <w:rFonts w:ascii="Times" w:hAnsi="Times"/>
        </w:rPr>
        <w:t>Conjectures about</w:t>
      </w:r>
      <w:r w:rsidR="00AE275E">
        <w:rPr>
          <w:rFonts w:ascii="Times" w:hAnsi="Times"/>
        </w:rPr>
        <w:t xml:space="preserve"> the value of</w:t>
      </w:r>
      <w:r>
        <w:rPr>
          <w:rFonts w:ascii="Times" w:hAnsi="Times"/>
        </w:rPr>
        <w:t xml:space="preserve"> hitherto </w:t>
      </w:r>
      <w:r w:rsidR="00AE275E">
        <w:rPr>
          <w:rFonts w:ascii="Times" w:hAnsi="Times"/>
        </w:rPr>
        <w:t>u</w:t>
      </w:r>
      <w:r w:rsidR="00B7407C">
        <w:rPr>
          <w:rFonts w:ascii="Times" w:hAnsi="Times"/>
        </w:rPr>
        <w:t>ninstantiated regimes</w:t>
      </w:r>
      <w:r>
        <w:rPr>
          <w:rFonts w:ascii="Times" w:hAnsi="Times"/>
        </w:rPr>
        <w:t>, including</w:t>
      </w:r>
      <w:r w:rsidR="00AE275E">
        <w:rPr>
          <w:rFonts w:ascii="Times" w:hAnsi="Times"/>
        </w:rPr>
        <w:t xml:space="preserve"> theoretical regimes such as liberal </w:t>
      </w:r>
      <w:r w:rsidR="00AE275E">
        <w:rPr>
          <w:rFonts w:ascii="Times" w:hAnsi="Times"/>
        </w:rPr>
        <w:lastRenderedPageBreak/>
        <w:t>socialism or property-owning democracy, can</w:t>
      </w:r>
      <w:r w:rsidR="00675CEE">
        <w:rPr>
          <w:rFonts w:ascii="Times" w:hAnsi="Times"/>
        </w:rPr>
        <w:t xml:space="preserve"> also be included in this analysis. However, </w:t>
      </w:r>
      <w:r w:rsidR="00B7407C">
        <w:rPr>
          <w:rFonts w:ascii="Times" w:hAnsi="Times"/>
        </w:rPr>
        <w:t xml:space="preserve">on the comparative account, </w:t>
      </w:r>
      <w:r w:rsidR="00675CEE">
        <w:rPr>
          <w:rFonts w:ascii="Times" w:hAnsi="Times"/>
        </w:rPr>
        <w:t xml:space="preserve">they ought to be assessed </w:t>
      </w:r>
      <w:r w:rsidR="00E51530">
        <w:rPr>
          <w:rFonts w:ascii="Times" w:hAnsi="Times"/>
        </w:rPr>
        <w:t>partly based on their capacity to solve challenges of social cooperation</w:t>
      </w:r>
      <w:r w:rsidR="00B7407C">
        <w:rPr>
          <w:rFonts w:ascii="Times" w:hAnsi="Times"/>
        </w:rPr>
        <w:t xml:space="preserve"> on a similar basis to how some regimes have succeeded and others have failed in the real world.</w:t>
      </w:r>
      <w:r w:rsidR="004F3456" w:rsidRPr="001C3DAF">
        <w:rPr>
          <w:rStyle w:val="EndnoteReference"/>
        </w:rPr>
        <w:endnoteReference w:id="33"/>
      </w:r>
    </w:p>
    <w:p w14:paraId="60E91810" w14:textId="694CFE78" w:rsidR="004F3456" w:rsidRDefault="004F3456" w:rsidP="008711E8">
      <w:pPr>
        <w:rPr>
          <w:rFonts w:ascii="Times" w:hAnsi="Times"/>
        </w:rPr>
      </w:pPr>
    </w:p>
    <w:p w14:paraId="4C365FDF" w14:textId="001CC97F" w:rsidR="004F3456" w:rsidRDefault="004F3456" w:rsidP="008711E8">
      <w:pPr>
        <w:rPr>
          <w:rFonts w:ascii="Times" w:hAnsi="Times"/>
        </w:rPr>
      </w:pPr>
      <w:r>
        <w:rPr>
          <w:rFonts w:ascii="Times" w:hAnsi="Times"/>
        </w:rPr>
        <w:t xml:space="preserve">What has this approach </w:t>
      </w:r>
      <w:r w:rsidR="002F14E7">
        <w:rPr>
          <w:rFonts w:ascii="Times" w:hAnsi="Times"/>
        </w:rPr>
        <w:t xml:space="preserve">to </w:t>
      </w:r>
      <w:r>
        <w:rPr>
          <w:rFonts w:ascii="Times" w:hAnsi="Times"/>
        </w:rPr>
        <w:t>theorising come up with in terms of institutions that produce relatively attractive outcomes? One repeated discovery is the significance of secure property rights, voluntary exchange, enforceable contracts and the widespread legal capacity to establish firms and associations.</w:t>
      </w:r>
      <w:r>
        <w:rPr>
          <w:rStyle w:val="EndnoteReference"/>
          <w:rFonts w:ascii="Times" w:hAnsi="Times"/>
        </w:rPr>
        <w:endnoteReference w:id="34"/>
      </w:r>
      <w:r>
        <w:rPr>
          <w:rFonts w:ascii="Times" w:hAnsi="Times"/>
        </w:rPr>
        <w:t xml:space="preserve"> These institutions allow people who do not know each other well, and in some cases not at all, to cooperate at </w:t>
      </w:r>
      <w:r w:rsidR="007545FC">
        <w:rPr>
          <w:rFonts w:ascii="Times" w:hAnsi="Times"/>
        </w:rPr>
        <w:t xml:space="preserve">a </w:t>
      </w:r>
      <w:r>
        <w:rPr>
          <w:rFonts w:ascii="Times" w:hAnsi="Times"/>
        </w:rPr>
        <w:t>significant scale over time and space. This means that people can rely less on close personal relationships when engaged in self-protection or cooperation but instead make use of abstract rules that everyone to which everyone is subject.</w:t>
      </w:r>
      <w:r w:rsidRPr="001C3DAF">
        <w:rPr>
          <w:rStyle w:val="EndnoteReference"/>
        </w:rPr>
        <w:endnoteReference w:id="35"/>
      </w:r>
    </w:p>
    <w:p w14:paraId="6EA2044D" w14:textId="085C659F" w:rsidR="004F3456" w:rsidRDefault="004F3456" w:rsidP="008711E8">
      <w:pPr>
        <w:rPr>
          <w:rFonts w:ascii="Times" w:hAnsi="Times"/>
        </w:rPr>
      </w:pPr>
    </w:p>
    <w:p w14:paraId="0A38FD6A" w14:textId="03F913F8" w:rsidR="008D47EA" w:rsidRDefault="004F3456" w:rsidP="008711E8">
      <w:pPr>
        <w:rPr>
          <w:rFonts w:ascii="Times" w:hAnsi="Times"/>
        </w:rPr>
      </w:pPr>
      <w:r>
        <w:rPr>
          <w:rFonts w:ascii="Times" w:hAnsi="Times"/>
        </w:rPr>
        <w:t>The importance of institutions that incentivise widespread cooperation through competition for willing consumers is part of the mainstream consensus in institutional economics. Somewhat more controversially but still within the comparative framework, market process theorists add an epistemic dimension.</w:t>
      </w:r>
      <w:r>
        <w:rPr>
          <w:rStyle w:val="EndnoteReference"/>
          <w:rFonts w:ascii="Times" w:hAnsi="Times"/>
        </w:rPr>
        <w:endnoteReference w:id="36"/>
      </w:r>
      <w:r>
        <w:rPr>
          <w:rFonts w:ascii="Times" w:hAnsi="Times"/>
        </w:rPr>
        <w:t xml:space="preserve"> It is not only the case that people require incentives to contribute to economic production. </w:t>
      </w:r>
      <w:r w:rsidR="00FC2922">
        <w:rPr>
          <w:rFonts w:ascii="Times" w:hAnsi="Times"/>
        </w:rPr>
        <w:t>P</w:t>
      </w:r>
      <w:r>
        <w:rPr>
          <w:rFonts w:ascii="Times" w:hAnsi="Times"/>
        </w:rPr>
        <w:t>eople</w:t>
      </w:r>
      <w:r w:rsidR="00FC2922">
        <w:rPr>
          <w:rFonts w:ascii="Times" w:hAnsi="Times"/>
        </w:rPr>
        <w:t xml:space="preserve"> also</w:t>
      </w:r>
      <w:r>
        <w:rPr>
          <w:rFonts w:ascii="Times" w:hAnsi="Times"/>
        </w:rPr>
        <w:t xml:space="preserve"> do not know what particular attempts at cooperation, which enterprises and which ventures, will ultimately prove to make effective use of social resources. This can be discovered through the trial and error of continuous attempts to reconciling plans with the reality of available resources and the demands of consumers in a competitive market.</w:t>
      </w:r>
      <w:r>
        <w:rPr>
          <w:rStyle w:val="EndnoteReference"/>
          <w:rFonts w:ascii="Times" w:hAnsi="Times"/>
        </w:rPr>
        <w:endnoteReference w:id="37"/>
      </w:r>
      <w:r>
        <w:rPr>
          <w:rFonts w:ascii="Times" w:hAnsi="Times"/>
        </w:rPr>
        <w:t xml:space="preserve"> </w:t>
      </w:r>
      <w:r w:rsidR="008D47EA">
        <w:rPr>
          <w:rFonts w:ascii="Times" w:hAnsi="Times"/>
        </w:rPr>
        <w:t>Which plans among innumerable possibilities should even be attempted? Private-property markets allow investors to make this decision by putting their own capital at risk, facing loss for failures and realising profit with successes.</w:t>
      </w:r>
      <w:r w:rsidR="008D47EA" w:rsidRPr="001C3DAF">
        <w:rPr>
          <w:rStyle w:val="EndnoteReference"/>
        </w:rPr>
        <w:endnoteReference w:id="38"/>
      </w:r>
      <w:r w:rsidR="008D47EA">
        <w:rPr>
          <w:rFonts w:ascii="Times" w:hAnsi="Times"/>
        </w:rPr>
        <w:t xml:space="preserve"> In other words, what market process</w:t>
      </w:r>
      <w:r>
        <w:rPr>
          <w:rFonts w:ascii="Times" w:hAnsi="Times"/>
        </w:rPr>
        <w:t>es</w:t>
      </w:r>
      <w:r w:rsidR="008D47EA">
        <w:rPr>
          <w:rFonts w:ascii="Times" w:hAnsi="Times"/>
        </w:rPr>
        <w:t xml:space="preserve"> </w:t>
      </w:r>
      <w:r>
        <w:rPr>
          <w:rFonts w:ascii="Times" w:hAnsi="Times"/>
        </w:rPr>
        <w:t xml:space="preserve">permit </w:t>
      </w:r>
      <w:r w:rsidR="008D47EA">
        <w:rPr>
          <w:rFonts w:ascii="Times" w:hAnsi="Times"/>
        </w:rPr>
        <w:t>is the internalisation of</w:t>
      </w:r>
      <w:r>
        <w:rPr>
          <w:rFonts w:ascii="Times" w:hAnsi="Times"/>
        </w:rPr>
        <w:t xml:space="preserve"> much of</w:t>
      </w:r>
      <w:r w:rsidR="008D47EA">
        <w:rPr>
          <w:rFonts w:ascii="Times" w:hAnsi="Times"/>
        </w:rPr>
        <w:t xml:space="preserve"> the risk</w:t>
      </w:r>
      <w:r>
        <w:rPr>
          <w:rFonts w:ascii="Times" w:hAnsi="Times"/>
        </w:rPr>
        <w:t xml:space="preserve"> and costs of</w:t>
      </w:r>
      <w:r w:rsidR="008D47EA">
        <w:rPr>
          <w:rFonts w:ascii="Times" w:hAnsi="Times"/>
        </w:rPr>
        <w:t xml:space="preserve"> failed ventures. It is on this epistemic basis that the allocative and distributive aspects of markets cannot be unbundled. You cannot remove the loss and reward associated with investment, as opposed to effort as a worker, without also losing a great deal of the epistemic value of private enterprise.</w:t>
      </w:r>
    </w:p>
    <w:p w14:paraId="34167C7B" w14:textId="77777777" w:rsidR="008D47EA" w:rsidRDefault="008D47EA" w:rsidP="008711E8">
      <w:pPr>
        <w:rPr>
          <w:rFonts w:ascii="Times" w:hAnsi="Times"/>
        </w:rPr>
      </w:pPr>
    </w:p>
    <w:p w14:paraId="2C0DC8DC" w14:textId="37A333DF" w:rsidR="00D15BDF" w:rsidRDefault="008D47EA" w:rsidP="003D2D93">
      <w:pPr>
        <w:rPr>
          <w:rFonts w:ascii="Times" w:hAnsi="Times"/>
        </w:rPr>
      </w:pPr>
      <w:r>
        <w:rPr>
          <w:rFonts w:ascii="Times" w:hAnsi="Times"/>
        </w:rPr>
        <w:t>What does the comparative approach indicate when it comes collective action, such as the provision of common and public goods, including, of course, the state? Stable institutions of collective governance are those that can be self-enforcing when at a relatively small</w:t>
      </w:r>
      <w:r w:rsidR="00FC2922">
        <w:rPr>
          <w:rFonts w:ascii="Times" w:hAnsi="Times"/>
        </w:rPr>
        <w:t xml:space="preserve"> </w:t>
      </w:r>
      <w:r>
        <w:rPr>
          <w:rFonts w:ascii="Times" w:hAnsi="Times"/>
        </w:rPr>
        <w:t>scale,</w:t>
      </w:r>
      <w:r w:rsidRPr="001C3DAF">
        <w:rPr>
          <w:rStyle w:val="EndnoteReference"/>
        </w:rPr>
        <w:endnoteReference w:id="39"/>
      </w:r>
      <w:r>
        <w:rPr>
          <w:rFonts w:ascii="Times" w:hAnsi="Times"/>
        </w:rPr>
        <w:t xml:space="preserve"> or involve the distribution of selective benefits to those tasked with enforcement at a larger scale.</w:t>
      </w:r>
      <w:r w:rsidRPr="001C3DAF">
        <w:rPr>
          <w:rStyle w:val="EndnoteReference"/>
        </w:rPr>
        <w:endnoteReference w:id="40"/>
      </w:r>
      <w:r>
        <w:rPr>
          <w:rFonts w:ascii="Times" w:hAnsi="Times"/>
        </w:rPr>
        <w:t xml:space="preserve"> One way of looking at this would be to say that politics at scale is inevitably an elite enterprise. A more neutral way of looking at it would be to suggest that governance is subject to similar gains from trade and specialisation as other sorts of enterprises.</w:t>
      </w:r>
      <w:r w:rsidR="00050373">
        <w:rPr>
          <w:rStyle w:val="EndnoteReference"/>
          <w:rFonts w:ascii="Times" w:hAnsi="Times"/>
        </w:rPr>
        <w:endnoteReference w:id="41"/>
      </w:r>
      <w:r>
        <w:rPr>
          <w:rFonts w:ascii="Times" w:hAnsi="Times"/>
        </w:rPr>
        <w:t xml:space="preserve"> Just as we cannot all be good bakers, neither can we all be good</w:t>
      </w:r>
      <w:r w:rsidR="002F14E7">
        <w:rPr>
          <w:rFonts w:ascii="Times" w:hAnsi="Times"/>
        </w:rPr>
        <w:t xml:space="preserve"> and alert</w:t>
      </w:r>
      <w:r>
        <w:rPr>
          <w:rFonts w:ascii="Times" w:hAnsi="Times"/>
        </w:rPr>
        <w:t xml:space="preserve"> legislators.</w:t>
      </w:r>
      <w:r w:rsidR="004F3456">
        <w:rPr>
          <w:rStyle w:val="EndnoteReference"/>
          <w:rFonts w:ascii="Times" w:hAnsi="Times"/>
        </w:rPr>
        <w:endnoteReference w:id="42"/>
      </w:r>
      <w:r w:rsidR="004F3456">
        <w:rPr>
          <w:rFonts w:ascii="Times" w:hAnsi="Times"/>
        </w:rPr>
        <w:t xml:space="preserve"> </w:t>
      </w:r>
      <w:r>
        <w:rPr>
          <w:rFonts w:ascii="Times" w:hAnsi="Times"/>
        </w:rPr>
        <w:t>On this account, what distinguishes contemporary consolidated democracies from authoritarian regimes is not</w:t>
      </w:r>
      <w:r w:rsidR="00524869">
        <w:rPr>
          <w:rFonts w:ascii="Times" w:hAnsi="Times"/>
        </w:rPr>
        <w:t xml:space="preserve"> </w:t>
      </w:r>
      <w:r>
        <w:rPr>
          <w:rFonts w:ascii="Times" w:hAnsi="Times"/>
        </w:rPr>
        <w:t xml:space="preserve">equality of </w:t>
      </w:r>
      <w:r w:rsidR="00524869">
        <w:rPr>
          <w:rFonts w:ascii="Times" w:hAnsi="Times"/>
        </w:rPr>
        <w:t>political participation or power</w:t>
      </w:r>
      <w:r>
        <w:rPr>
          <w:rFonts w:ascii="Times" w:hAnsi="Times"/>
        </w:rPr>
        <w:t xml:space="preserve"> but rivalry and competition between elites in the relative absence of violence.</w:t>
      </w:r>
      <w:r w:rsidRPr="001C3DAF">
        <w:rPr>
          <w:rStyle w:val="EndnoteReference"/>
        </w:rPr>
        <w:endnoteReference w:id="43"/>
      </w:r>
      <w:r>
        <w:rPr>
          <w:rFonts w:ascii="Times" w:hAnsi="Times"/>
        </w:rPr>
        <w:t xml:space="preserve"> </w:t>
      </w:r>
      <w:r w:rsidR="003D2D93">
        <w:rPr>
          <w:rFonts w:ascii="Times" w:hAnsi="Times"/>
        </w:rPr>
        <w:t xml:space="preserve">Democracy works by constraining governance specialists (including </w:t>
      </w:r>
      <w:r w:rsidR="001C3DAF">
        <w:rPr>
          <w:rFonts w:ascii="Times" w:hAnsi="Times"/>
        </w:rPr>
        <w:t xml:space="preserve">administrators, </w:t>
      </w:r>
      <w:r w:rsidR="003D2D93">
        <w:rPr>
          <w:rFonts w:ascii="Times" w:hAnsi="Times"/>
        </w:rPr>
        <w:t xml:space="preserve">legislators, judges and executive officials) </w:t>
      </w:r>
      <w:r w:rsidR="00752E69">
        <w:rPr>
          <w:rFonts w:ascii="Times" w:hAnsi="Times"/>
        </w:rPr>
        <w:t>in such a way that their pursuit of ambition and</w:t>
      </w:r>
      <w:r w:rsidR="003D2D93">
        <w:rPr>
          <w:rFonts w:ascii="Times" w:hAnsi="Times"/>
        </w:rPr>
        <w:t xml:space="preserve"> personal</w:t>
      </w:r>
      <w:r w:rsidR="00752E69">
        <w:rPr>
          <w:rFonts w:ascii="Times" w:hAnsi="Times"/>
        </w:rPr>
        <w:t xml:space="preserve"> success aligns with the broader interests of the people</w:t>
      </w:r>
      <w:r w:rsidR="00D634B4">
        <w:rPr>
          <w:rFonts w:ascii="Times" w:hAnsi="Times"/>
        </w:rPr>
        <w:t>. Formal equality</w:t>
      </w:r>
      <w:r w:rsidR="004A3F23">
        <w:rPr>
          <w:rFonts w:ascii="Times" w:hAnsi="Times"/>
        </w:rPr>
        <w:t xml:space="preserve"> of political participation, in terms of rights to vote</w:t>
      </w:r>
      <w:r w:rsidR="00752E69">
        <w:rPr>
          <w:rFonts w:ascii="Times" w:hAnsi="Times"/>
        </w:rPr>
        <w:t xml:space="preserve">, speak, associate in </w:t>
      </w:r>
      <w:r w:rsidR="00852FF1">
        <w:rPr>
          <w:rFonts w:ascii="Times" w:hAnsi="Times"/>
        </w:rPr>
        <w:t xml:space="preserve">groups and </w:t>
      </w:r>
      <w:r w:rsidR="00752E69">
        <w:rPr>
          <w:rFonts w:ascii="Times" w:hAnsi="Times"/>
        </w:rPr>
        <w:t>parties,</w:t>
      </w:r>
      <w:r w:rsidR="004A3F23">
        <w:rPr>
          <w:rFonts w:ascii="Times" w:hAnsi="Times"/>
        </w:rPr>
        <w:t xml:space="preserve"> and stand for office, </w:t>
      </w:r>
      <w:r w:rsidR="00752E69">
        <w:rPr>
          <w:rFonts w:ascii="Times" w:hAnsi="Times"/>
        </w:rPr>
        <w:t>are key parts of that institutional framework as they expose incumbents to viable competition</w:t>
      </w:r>
      <w:r w:rsidR="00852FF1">
        <w:rPr>
          <w:rFonts w:ascii="Times" w:hAnsi="Times"/>
        </w:rPr>
        <w:t xml:space="preserve"> from wider civil society</w:t>
      </w:r>
      <w:r w:rsidR="004A3F23">
        <w:rPr>
          <w:rFonts w:ascii="Times" w:hAnsi="Times"/>
        </w:rPr>
        <w:t>.</w:t>
      </w:r>
      <w:r w:rsidR="00752E69">
        <w:rPr>
          <w:rFonts w:ascii="Times" w:hAnsi="Times"/>
        </w:rPr>
        <w:t xml:space="preserve"> </w:t>
      </w:r>
      <w:r w:rsidR="003D2D93">
        <w:rPr>
          <w:rFonts w:ascii="Times" w:hAnsi="Times"/>
        </w:rPr>
        <w:t xml:space="preserve">However, as in markets, this competition does not take place against a substantively egalitarian baseline. Better resourced </w:t>
      </w:r>
      <w:r w:rsidR="003D2D93">
        <w:rPr>
          <w:rFonts w:ascii="Times" w:hAnsi="Times"/>
        </w:rPr>
        <w:lastRenderedPageBreak/>
        <w:t xml:space="preserve">candidates for office </w:t>
      </w:r>
      <w:r w:rsidR="00852FF1">
        <w:rPr>
          <w:rFonts w:ascii="Times" w:hAnsi="Times"/>
        </w:rPr>
        <w:t>have distinct advantages</w:t>
      </w:r>
      <w:r w:rsidR="003D2D93">
        <w:rPr>
          <w:rFonts w:ascii="Times" w:hAnsi="Times"/>
        </w:rPr>
        <w:t xml:space="preserve"> but</w:t>
      </w:r>
      <w:r w:rsidR="00852FF1">
        <w:rPr>
          <w:rFonts w:ascii="Times" w:hAnsi="Times"/>
        </w:rPr>
        <w:t xml:space="preserve"> ultimately</w:t>
      </w:r>
      <w:r w:rsidR="003D2D93">
        <w:rPr>
          <w:rFonts w:ascii="Times" w:hAnsi="Times"/>
        </w:rPr>
        <w:t xml:space="preserve"> </w:t>
      </w:r>
      <w:r w:rsidR="00D15BDF">
        <w:rPr>
          <w:rFonts w:ascii="Times" w:hAnsi="Times"/>
        </w:rPr>
        <w:t>win</w:t>
      </w:r>
      <w:r w:rsidR="003D2D93">
        <w:rPr>
          <w:rFonts w:ascii="Times" w:hAnsi="Times"/>
        </w:rPr>
        <w:t xml:space="preserve"> through satisfying more </w:t>
      </w:r>
      <w:r w:rsidR="00852FF1">
        <w:rPr>
          <w:rFonts w:ascii="Times" w:hAnsi="Times"/>
        </w:rPr>
        <w:t>voters</w:t>
      </w:r>
      <w:r w:rsidR="003D2D93">
        <w:rPr>
          <w:rFonts w:ascii="Times" w:hAnsi="Times"/>
        </w:rPr>
        <w:t xml:space="preserve"> than their competitors.</w:t>
      </w:r>
      <w:r w:rsidR="00D15BDF" w:rsidRPr="001C3DAF">
        <w:rPr>
          <w:rStyle w:val="EndnoteReference"/>
        </w:rPr>
        <w:endnoteReference w:id="44"/>
      </w:r>
    </w:p>
    <w:p w14:paraId="77090913" w14:textId="77777777" w:rsidR="00D15BDF" w:rsidRDefault="00D15BDF" w:rsidP="003D2D93">
      <w:pPr>
        <w:rPr>
          <w:rFonts w:ascii="Times" w:hAnsi="Times"/>
        </w:rPr>
      </w:pPr>
    </w:p>
    <w:p w14:paraId="1B197D1A" w14:textId="06D31C86" w:rsidR="00D15BDF" w:rsidRDefault="00D15BDF" w:rsidP="003D2D93">
      <w:pPr>
        <w:rPr>
          <w:rFonts w:ascii="Times" w:hAnsi="Times"/>
        </w:rPr>
      </w:pPr>
      <w:r>
        <w:rPr>
          <w:rFonts w:ascii="Times" w:hAnsi="Times"/>
        </w:rPr>
        <w:t>Although those directly involved in political activity derive personal benefits</w:t>
      </w:r>
      <w:r w:rsidR="00050373">
        <w:rPr>
          <w:rFonts w:ascii="Times" w:hAnsi="Times"/>
        </w:rPr>
        <w:t xml:space="preserve"> from their work</w:t>
      </w:r>
      <w:r>
        <w:rPr>
          <w:rFonts w:ascii="Times" w:hAnsi="Times"/>
        </w:rPr>
        <w:t>, coalitions in democracies win by supplying public goods.</w:t>
      </w:r>
      <w:r w:rsidRPr="001C3DAF">
        <w:rPr>
          <w:rStyle w:val="EndnoteReference"/>
        </w:rPr>
        <w:endnoteReference w:id="45"/>
      </w:r>
      <w:r>
        <w:rPr>
          <w:rFonts w:ascii="Times" w:hAnsi="Times"/>
        </w:rPr>
        <w:t xml:space="preserve"> For this reason, it </w:t>
      </w:r>
      <w:r w:rsidR="00050373">
        <w:rPr>
          <w:rFonts w:ascii="Times" w:hAnsi="Times"/>
        </w:rPr>
        <w:t>is</w:t>
      </w:r>
      <w:r>
        <w:rPr>
          <w:rFonts w:ascii="Times" w:hAnsi="Times"/>
        </w:rPr>
        <w:t xml:space="preserve"> </w:t>
      </w:r>
      <w:r w:rsidR="00050373">
        <w:rPr>
          <w:rFonts w:ascii="Times" w:hAnsi="Times"/>
        </w:rPr>
        <w:t>plausible</w:t>
      </w:r>
      <w:r>
        <w:rPr>
          <w:rFonts w:ascii="Times" w:hAnsi="Times"/>
        </w:rPr>
        <w:t xml:space="preserve"> to conceptualise real democracy as polyarchy.</w:t>
      </w:r>
      <w:r w:rsidRPr="001C3DAF">
        <w:rPr>
          <w:rStyle w:val="EndnoteReference"/>
        </w:rPr>
        <w:endnoteReference w:id="46"/>
      </w:r>
      <w:r>
        <w:rPr>
          <w:rFonts w:ascii="Times" w:hAnsi="Times"/>
        </w:rPr>
        <w:t xml:space="preserve"> Its defining characteristic is contestability.</w:t>
      </w:r>
      <w:r w:rsidRPr="001C3DAF">
        <w:rPr>
          <w:rStyle w:val="EndnoteReference"/>
        </w:rPr>
        <w:endnoteReference w:id="47"/>
      </w:r>
      <w:r>
        <w:rPr>
          <w:rFonts w:ascii="Times" w:hAnsi="Times"/>
        </w:rPr>
        <w:t xml:space="preserve"> In contrast to the ideal type of separate spheres between government and markets, this comparative approach suggests that the relationship between markets and politics varies significantly within different capitalist regimes. In all cases, however, they are substantially entangled, </w:t>
      </w:r>
      <w:r w:rsidR="00050373">
        <w:rPr>
          <w:rFonts w:ascii="Times" w:hAnsi="Times"/>
        </w:rPr>
        <w:t>and</w:t>
      </w:r>
      <w:r>
        <w:rPr>
          <w:rFonts w:ascii="Times" w:hAnsi="Times"/>
        </w:rPr>
        <w:t xml:space="preserve"> sometimes in more problematic ways than others.</w:t>
      </w:r>
      <w:r w:rsidRPr="001C3DAF">
        <w:rPr>
          <w:rStyle w:val="EndnoteReference"/>
        </w:rPr>
        <w:endnoteReference w:id="48"/>
      </w:r>
      <w:r>
        <w:rPr>
          <w:rFonts w:ascii="Times" w:hAnsi="Times"/>
        </w:rPr>
        <w:t xml:space="preserve"> Like other service providers, states perform better when subject to competition</w:t>
      </w:r>
      <w:r w:rsidR="00050373">
        <w:rPr>
          <w:rFonts w:ascii="Times" w:hAnsi="Times"/>
        </w:rPr>
        <w:t xml:space="preserve"> and accountability</w:t>
      </w:r>
      <w:r>
        <w:rPr>
          <w:rFonts w:ascii="Times" w:hAnsi="Times"/>
        </w:rPr>
        <w:t>. States, where ordinary citizens have the right and practical capacity to exit and join other jurisdictions, are disciplined to provide more public goods and protect people’s rights.</w:t>
      </w:r>
      <w:r>
        <w:rPr>
          <w:rStyle w:val="EndnoteReference"/>
          <w:rFonts w:ascii="Times" w:hAnsi="Times"/>
        </w:rPr>
        <w:endnoteReference w:id="49"/>
      </w:r>
    </w:p>
    <w:p w14:paraId="64B42E42" w14:textId="6F5F9049" w:rsidR="007A3AFD" w:rsidRDefault="007A3AFD" w:rsidP="003D2D93">
      <w:pPr>
        <w:rPr>
          <w:rFonts w:ascii="Times" w:hAnsi="Times"/>
        </w:rPr>
      </w:pPr>
    </w:p>
    <w:p w14:paraId="6EBBF792" w14:textId="6824E3EF" w:rsidR="007A3AFD" w:rsidRDefault="007A3AFD" w:rsidP="007A3AFD">
      <w:pPr>
        <w:rPr>
          <w:rFonts w:ascii="Times" w:hAnsi="Times"/>
        </w:rPr>
      </w:pPr>
      <w:r w:rsidRPr="00EC5C58">
        <w:rPr>
          <w:rFonts w:ascii="Times" w:hAnsi="Times"/>
        </w:rPr>
        <w:t>What does th</w:t>
      </w:r>
      <w:r w:rsidR="00AB12B9">
        <w:rPr>
          <w:rFonts w:ascii="Times" w:hAnsi="Times"/>
        </w:rPr>
        <w:t>is</w:t>
      </w:r>
      <w:r w:rsidRPr="00EC5C58">
        <w:rPr>
          <w:rFonts w:ascii="Times" w:hAnsi="Times"/>
        </w:rPr>
        <w:t xml:space="preserve"> </w:t>
      </w:r>
      <w:r>
        <w:rPr>
          <w:rFonts w:ascii="Times" w:hAnsi="Times"/>
        </w:rPr>
        <w:t xml:space="preserve">comparative </w:t>
      </w:r>
      <w:r w:rsidRPr="00EC5C58">
        <w:rPr>
          <w:rFonts w:ascii="Times" w:hAnsi="Times"/>
        </w:rPr>
        <w:t xml:space="preserve">approach imply for </w:t>
      </w:r>
      <w:r>
        <w:rPr>
          <w:rFonts w:ascii="Times" w:hAnsi="Times"/>
        </w:rPr>
        <w:t>justifying taxation</w:t>
      </w:r>
      <w:r w:rsidR="00A4452D">
        <w:rPr>
          <w:rFonts w:ascii="Times" w:hAnsi="Times"/>
        </w:rPr>
        <w:t xml:space="preserve"> specifically</w:t>
      </w:r>
      <w:r w:rsidRPr="00EC5C58">
        <w:rPr>
          <w:rFonts w:ascii="Times" w:hAnsi="Times"/>
        </w:rPr>
        <w:t xml:space="preserve">? </w:t>
      </w:r>
      <w:r>
        <w:rPr>
          <w:rFonts w:ascii="Times" w:hAnsi="Times"/>
        </w:rPr>
        <w:t xml:space="preserve">It justifies taxation not according to fundamental moral principles but through comparison with feasible alternatives. Following Nozick, many libertarians object to taxation </w:t>
      </w:r>
      <w:r w:rsidR="00FC2922">
        <w:rPr>
          <w:rFonts w:ascii="Times" w:hAnsi="Times"/>
        </w:rPr>
        <w:t>because</w:t>
      </w:r>
      <w:r>
        <w:rPr>
          <w:rFonts w:ascii="Times" w:hAnsi="Times"/>
        </w:rPr>
        <w:t xml:space="preserve"> it violates natural rights.</w:t>
      </w:r>
      <w:r>
        <w:rPr>
          <w:rStyle w:val="EndnoteReference"/>
          <w:rFonts w:ascii="Times" w:hAnsi="Times"/>
        </w:rPr>
        <w:endnoteReference w:id="50"/>
      </w:r>
      <w:r>
        <w:rPr>
          <w:rFonts w:ascii="Times" w:hAnsi="Times"/>
        </w:rPr>
        <w:t xml:space="preserve"> Moore, for example, argues that taxation is equivalent to forced </w:t>
      </w:r>
      <w:proofErr w:type="spellStart"/>
      <w:r>
        <w:rPr>
          <w:rFonts w:ascii="Times" w:hAnsi="Times"/>
        </w:rPr>
        <w:t>labor</w:t>
      </w:r>
      <w:proofErr w:type="spellEnd"/>
      <w:r>
        <w:rPr>
          <w:rFonts w:ascii="Times" w:hAnsi="Times"/>
        </w:rPr>
        <w:t xml:space="preserve"> and therefore clearly objectionable.</w:t>
      </w:r>
      <w:r>
        <w:rPr>
          <w:rStyle w:val="EndnoteReference"/>
          <w:rFonts w:ascii="Times" w:hAnsi="Times"/>
        </w:rPr>
        <w:endnoteReference w:id="51"/>
      </w:r>
      <w:r>
        <w:rPr>
          <w:rFonts w:ascii="Times" w:hAnsi="Times"/>
        </w:rPr>
        <w:t xml:space="preserve"> On a comparative and realistic account of social order, acknowledging the ineliminable coercion inherent to social relations and all forms of governance, it is this parallel between taxation and forced </w:t>
      </w:r>
      <w:proofErr w:type="spellStart"/>
      <w:r>
        <w:rPr>
          <w:rFonts w:ascii="Times" w:hAnsi="Times"/>
        </w:rPr>
        <w:t>labor</w:t>
      </w:r>
      <w:proofErr w:type="spellEnd"/>
      <w:r>
        <w:rPr>
          <w:rFonts w:ascii="Times" w:hAnsi="Times"/>
        </w:rPr>
        <w:t xml:space="preserve"> that makes it a beneficial institution. Taxation</w:t>
      </w:r>
      <w:r w:rsidR="00050373">
        <w:rPr>
          <w:rFonts w:ascii="Times" w:hAnsi="Times"/>
        </w:rPr>
        <w:t xml:space="preserve"> provides a procedurally transparent</w:t>
      </w:r>
      <w:r>
        <w:rPr>
          <w:rFonts w:ascii="Times" w:hAnsi="Times"/>
        </w:rPr>
        <w:t xml:space="preserve"> substitute for forced </w:t>
      </w:r>
      <w:proofErr w:type="spellStart"/>
      <w:r>
        <w:rPr>
          <w:rFonts w:ascii="Times" w:hAnsi="Times"/>
        </w:rPr>
        <w:t>labor</w:t>
      </w:r>
      <w:proofErr w:type="spellEnd"/>
      <w:r>
        <w:rPr>
          <w:rFonts w:ascii="Times" w:hAnsi="Times"/>
        </w:rPr>
        <w:t xml:space="preserve"> as well as other more unpredictable and violent means of elite predation such as banditry. It creates a source of rents that can be used to compensate</w:t>
      </w:r>
      <w:r w:rsidR="00050373">
        <w:rPr>
          <w:rFonts w:ascii="Times" w:hAnsi="Times"/>
        </w:rPr>
        <w:t xml:space="preserve"> potentially</w:t>
      </w:r>
      <w:r>
        <w:rPr>
          <w:rFonts w:ascii="Times" w:hAnsi="Times"/>
        </w:rPr>
        <w:t xml:space="preserve"> predatory actors in return for subjecting themselves to law.</w:t>
      </w:r>
      <w:r w:rsidRPr="001C3DAF">
        <w:rPr>
          <w:rStyle w:val="EndnoteReference"/>
        </w:rPr>
        <w:endnoteReference w:id="52"/>
      </w:r>
      <w:r w:rsidR="00A4452D">
        <w:rPr>
          <w:rFonts w:ascii="Times" w:hAnsi="Times"/>
        </w:rPr>
        <w:t xml:space="preserve"> </w:t>
      </w:r>
    </w:p>
    <w:p w14:paraId="79BE8AE0" w14:textId="1DE2A86A" w:rsidR="007A3AFD" w:rsidRDefault="007A3AFD" w:rsidP="007A3AFD">
      <w:pPr>
        <w:rPr>
          <w:rFonts w:ascii="Times" w:hAnsi="Times"/>
        </w:rPr>
      </w:pPr>
    </w:p>
    <w:p w14:paraId="402F3974" w14:textId="7B6542CB" w:rsidR="007A3AFD" w:rsidRDefault="007A3AFD" w:rsidP="003D2D93">
      <w:pPr>
        <w:rPr>
          <w:rFonts w:ascii="Times" w:hAnsi="Times"/>
        </w:rPr>
      </w:pPr>
      <w:r>
        <w:rPr>
          <w:rFonts w:ascii="Times" w:hAnsi="Times"/>
        </w:rPr>
        <w:t>When the implications of this pessimistic perspective are acknowledged, then there is also room for optimism from a sturdier base.</w:t>
      </w:r>
      <w:r>
        <w:rPr>
          <w:rStyle w:val="EndnoteReference"/>
          <w:rFonts w:ascii="Times" w:hAnsi="Times"/>
        </w:rPr>
        <w:endnoteReference w:id="53"/>
      </w:r>
      <w:r>
        <w:rPr>
          <w:rFonts w:ascii="Times" w:hAnsi="Times"/>
        </w:rPr>
        <w:t xml:space="preserve"> Once the initial social dilemma has been solved, peace generally produces enormous mutual gains because of the substantially reduced costs of people </w:t>
      </w:r>
      <w:r w:rsidR="00050373">
        <w:rPr>
          <w:rFonts w:ascii="Times" w:hAnsi="Times"/>
        </w:rPr>
        <w:t>not having to manage their</w:t>
      </w:r>
      <w:r>
        <w:rPr>
          <w:rFonts w:ascii="Times" w:hAnsi="Times"/>
        </w:rPr>
        <w:t xml:space="preserve"> own security. This means only a small portion of taxed resources need to be distributed upwards to the elite to keep them satisfied. As a result, liberal and social democracies with developed economies dedicate greater portions of taxed resources to the provision of public goods and social insurance. Although the origins of taxation, as well as contemporary means of its enforcement, might be objectionable according to some classical liberal ideal theory, a realistic comparison of the alternatives is sufficient to justify it in the circumstances in which we find ourselves.</w:t>
      </w:r>
      <w:r w:rsidR="00A4452D">
        <w:rPr>
          <w:rFonts w:ascii="Times" w:hAnsi="Times"/>
        </w:rPr>
        <w:t xml:space="preserve"> Tax is the way that states raise revenue in ways that are compatible with maintaining</w:t>
      </w:r>
      <w:r w:rsidR="00050373">
        <w:rPr>
          <w:rFonts w:ascii="Times" w:hAnsi="Times"/>
        </w:rPr>
        <w:t xml:space="preserve"> stable</w:t>
      </w:r>
      <w:r w:rsidR="00A4452D">
        <w:rPr>
          <w:rFonts w:ascii="Times" w:hAnsi="Times"/>
        </w:rPr>
        <w:t xml:space="preserve"> expectations of ordinary citizens</w:t>
      </w:r>
      <w:r w:rsidR="00050373">
        <w:rPr>
          <w:rFonts w:ascii="Times" w:hAnsi="Times"/>
        </w:rPr>
        <w:t xml:space="preserve"> </w:t>
      </w:r>
      <w:r w:rsidR="00A4452D">
        <w:rPr>
          <w:rFonts w:ascii="Times" w:hAnsi="Times"/>
        </w:rPr>
        <w:t>engaged in commercial and civi</w:t>
      </w:r>
      <w:r w:rsidR="00050373">
        <w:rPr>
          <w:rFonts w:ascii="Times" w:hAnsi="Times"/>
        </w:rPr>
        <w:t>c</w:t>
      </w:r>
      <w:r w:rsidR="00A4452D">
        <w:rPr>
          <w:rFonts w:ascii="Times" w:hAnsi="Times"/>
        </w:rPr>
        <w:t xml:space="preserve"> </w:t>
      </w:r>
      <w:r w:rsidR="00050373">
        <w:rPr>
          <w:rFonts w:ascii="Times" w:hAnsi="Times"/>
        </w:rPr>
        <w:t>life</w:t>
      </w:r>
      <w:r w:rsidR="00A4452D">
        <w:rPr>
          <w:rFonts w:ascii="Times" w:hAnsi="Times"/>
        </w:rPr>
        <w:t>.</w:t>
      </w:r>
    </w:p>
    <w:p w14:paraId="0499CB50" w14:textId="77777777" w:rsidR="003D2D93" w:rsidRDefault="003D2D93" w:rsidP="008711E8">
      <w:pPr>
        <w:rPr>
          <w:rFonts w:ascii="Times" w:hAnsi="Times"/>
        </w:rPr>
      </w:pPr>
    </w:p>
    <w:p w14:paraId="4895C637" w14:textId="2A0843F8" w:rsidR="00852FF1" w:rsidRDefault="00852FF1" w:rsidP="00524869">
      <w:pPr>
        <w:pStyle w:val="Heading1"/>
      </w:pPr>
      <w:r>
        <w:t>Wealth</w:t>
      </w:r>
      <w:r w:rsidR="003E06B0">
        <w:t xml:space="preserve"> Inequality</w:t>
      </w:r>
      <w:r>
        <w:t xml:space="preserve"> and </w:t>
      </w:r>
      <w:r w:rsidR="00A9087A">
        <w:t>D</w:t>
      </w:r>
      <w:r>
        <w:t>emocracy</w:t>
      </w:r>
    </w:p>
    <w:p w14:paraId="117F635E" w14:textId="5F13DA8C" w:rsidR="00852FF1" w:rsidRDefault="00852FF1" w:rsidP="008711E8">
      <w:pPr>
        <w:rPr>
          <w:rFonts w:ascii="Times" w:hAnsi="Times"/>
        </w:rPr>
      </w:pPr>
    </w:p>
    <w:p w14:paraId="021E7680" w14:textId="4E6FE8E3" w:rsidR="00524869" w:rsidRDefault="00450014" w:rsidP="00524869">
      <w:pPr>
        <w:rPr>
          <w:rFonts w:ascii="Times" w:hAnsi="Times"/>
        </w:rPr>
      </w:pPr>
      <w:r>
        <w:rPr>
          <w:rFonts w:ascii="Times" w:hAnsi="Times"/>
        </w:rPr>
        <w:t>A</w:t>
      </w:r>
      <w:r w:rsidR="00524869">
        <w:rPr>
          <w:rFonts w:ascii="Times" w:hAnsi="Times"/>
        </w:rPr>
        <w:t xml:space="preserve">n egalitarian theorist might propose that this comparative account is </w:t>
      </w:r>
      <w:r w:rsidR="00605E36">
        <w:rPr>
          <w:rFonts w:ascii="Times" w:hAnsi="Times"/>
        </w:rPr>
        <w:t xml:space="preserve">simply </w:t>
      </w:r>
      <w:r w:rsidR="00524869">
        <w:rPr>
          <w:rFonts w:ascii="Times" w:hAnsi="Times"/>
        </w:rPr>
        <w:t xml:space="preserve">giving away too much normatively. A society without substantive political equality is in an important sense unjust on their account. In response, I acknowledge that this might be true for ideal normative </w:t>
      </w:r>
      <w:proofErr w:type="gramStart"/>
      <w:r w:rsidR="00524869">
        <w:rPr>
          <w:rFonts w:ascii="Times" w:hAnsi="Times"/>
        </w:rPr>
        <w:t>theori</w:t>
      </w:r>
      <w:r w:rsidR="00050373">
        <w:rPr>
          <w:rFonts w:ascii="Times" w:hAnsi="Times"/>
        </w:rPr>
        <w:t>z</w:t>
      </w:r>
      <w:r w:rsidR="00524869">
        <w:rPr>
          <w:rFonts w:ascii="Times" w:hAnsi="Times"/>
        </w:rPr>
        <w:t>ing</w:t>
      </w:r>
      <w:proofErr w:type="gramEnd"/>
      <w:r w:rsidR="00524869">
        <w:rPr>
          <w:rFonts w:ascii="Times" w:hAnsi="Times"/>
        </w:rPr>
        <w:t xml:space="preserve"> but it does not pass the threshold of realis</w:t>
      </w:r>
      <w:r w:rsidR="00605E36">
        <w:rPr>
          <w:rFonts w:ascii="Times" w:hAnsi="Times"/>
        </w:rPr>
        <w:t>tic concerns</w:t>
      </w:r>
      <w:r w:rsidR="00524869">
        <w:rPr>
          <w:rFonts w:ascii="Times" w:hAnsi="Times"/>
        </w:rPr>
        <w:t xml:space="preserve"> so easily.  It is important to distinguish between real-existing democracy</w:t>
      </w:r>
      <w:r w:rsidR="00FC2922">
        <w:rPr>
          <w:rFonts w:ascii="Times" w:hAnsi="Times"/>
        </w:rPr>
        <w:t>,</w:t>
      </w:r>
      <w:r w:rsidR="00524869">
        <w:rPr>
          <w:rFonts w:ascii="Times" w:hAnsi="Times"/>
        </w:rPr>
        <w:t xml:space="preserve"> that I take to be enormously valuable, and the radical conception of democracy against which it is often measured less </w:t>
      </w:r>
      <w:proofErr w:type="spellStart"/>
      <w:r w:rsidR="00524869">
        <w:rPr>
          <w:rFonts w:ascii="Times" w:hAnsi="Times"/>
        </w:rPr>
        <w:t>favorably</w:t>
      </w:r>
      <w:proofErr w:type="spellEnd"/>
      <w:r w:rsidR="00524869">
        <w:rPr>
          <w:rFonts w:ascii="Times" w:hAnsi="Times"/>
        </w:rPr>
        <w:t xml:space="preserve">. A </w:t>
      </w:r>
      <w:proofErr w:type="spellStart"/>
      <w:r w:rsidR="00524869">
        <w:rPr>
          <w:rFonts w:ascii="Times" w:hAnsi="Times"/>
        </w:rPr>
        <w:t>R</w:t>
      </w:r>
      <w:r w:rsidR="00524869" w:rsidRPr="004A3F23">
        <w:rPr>
          <w:rFonts w:ascii="Times" w:hAnsi="Times"/>
        </w:rPr>
        <w:t>ousseauvian</w:t>
      </w:r>
      <w:proofErr w:type="spellEnd"/>
      <w:r w:rsidR="00524869">
        <w:rPr>
          <w:rFonts w:ascii="Times" w:hAnsi="Times"/>
        </w:rPr>
        <w:t xml:space="preserve"> vision of political equality, where everyone participates and is subject equally to the same laws in a total absence of private corruption of the policy process is tantalising. However, it is also austere and severe even by </w:t>
      </w:r>
      <w:r w:rsidR="00AB12B9">
        <w:rPr>
          <w:rFonts w:ascii="Times" w:hAnsi="Times"/>
        </w:rPr>
        <w:t>the way many of its proponents describe it</w:t>
      </w:r>
      <w:r w:rsidR="00524869">
        <w:rPr>
          <w:rFonts w:ascii="Times" w:hAnsi="Times"/>
        </w:rPr>
        <w:t xml:space="preserve">. </w:t>
      </w:r>
    </w:p>
    <w:p w14:paraId="11EF4811" w14:textId="23AC6A0D" w:rsidR="00524869" w:rsidRDefault="00524869" w:rsidP="008711E8">
      <w:pPr>
        <w:rPr>
          <w:rFonts w:ascii="Times" w:hAnsi="Times"/>
        </w:rPr>
      </w:pPr>
    </w:p>
    <w:p w14:paraId="7FA86897" w14:textId="18EE9D09" w:rsidR="00C955C8" w:rsidRDefault="00087EA4" w:rsidP="008711E8">
      <w:pPr>
        <w:rPr>
          <w:rFonts w:ascii="Times" w:hAnsi="Times"/>
        </w:rPr>
      </w:pPr>
      <w:r>
        <w:rPr>
          <w:rFonts w:ascii="Times" w:hAnsi="Times"/>
        </w:rPr>
        <w:t>T</w:t>
      </w:r>
      <w:r w:rsidR="00C955C8">
        <w:rPr>
          <w:rFonts w:ascii="Times" w:hAnsi="Times"/>
        </w:rPr>
        <w:t xml:space="preserve">he recent realist </w:t>
      </w:r>
      <w:proofErr w:type="gramStart"/>
      <w:r w:rsidR="00C955C8">
        <w:rPr>
          <w:rFonts w:ascii="Times" w:hAnsi="Times"/>
        </w:rPr>
        <w:t>turn</w:t>
      </w:r>
      <w:proofErr w:type="gramEnd"/>
      <w:r w:rsidR="00C955C8">
        <w:rPr>
          <w:rFonts w:ascii="Times" w:hAnsi="Times"/>
        </w:rPr>
        <w:t xml:space="preserve"> in political theory </w:t>
      </w:r>
      <w:r w:rsidR="00524869">
        <w:rPr>
          <w:rFonts w:ascii="Times" w:hAnsi="Times"/>
        </w:rPr>
        <w:t>attempts to fill in this gap</w:t>
      </w:r>
      <w:r w:rsidR="00C955C8">
        <w:rPr>
          <w:rFonts w:ascii="Times" w:hAnsi="Times"/>
        </w:rPr>
        <w:t>. The central claim is that emerging wealth inequalities are not merely unjust</w:t>
      </w:r>
      <w:r w:rsidR="00524869">
        <w:rPr>
          <w:rFonts w:ascii="Times" w:hAnsi="Times"/>
        </w:rPr>
        <w:t xml:space="preserve"> from an ideal standard</w:t>
      </w:r>
      <w:r w:rsidR="00C955C8">
        <w:rPr>
          <w:rFonts w:ascii="Times" w:hAnsi="Times"/>
        </w:rPr>
        <w:t>, but that they systematically distort democratic accountability</w:t>
      </w:r>
      <w:r w:rsidR="00A673CE">
        <w:rPr>
          <w:rFonts w:ascii="Times" w:hAnsi="Times"/>
        </w:rPr>
        <w:t xml:space="preserve"> in realistic settings</w:t>
      </w:r>
      <w:r w:rsidR="00B247D6">
        <w:rPr>
          <w:rFonts w:ascii="Times" w:hAnsi="Times"/>
        </w:rPr>
        <w:t>.</w:t>
      </w:r>
      <w:r w:rsidR="00140B48">
        <w:rPr>
          <w:rFonts w:ascii="Times" w:hAnsi="Times"/>
        </w:rPr>
        <w:t xml:space="preserve"> On this account l</w:t>
      </w:r>
      <w:r w:rsidR="00B247D6">
        <w:rPr>
          <w:rFonts w:ascii="Times" w:hAnsi="Times"/>
        </w:rPr>
        <w:t xml:space="preserve">eft unchecked, the continuous accumulation of wealth will </w:t>
      </w:r>
      <w:r w:rsidR="00140B48">
        <w:rPr>
          <w:rFonts w:ascii="Times" w:hAnsi="Times"/>
        </w:rPr>
        <w:t>create a new plutocratic class that will permanently undermine democracy</w:t>
      </w:r>
      <w:r w:rsidR="00C955C8">
        <w:rPr>
          <w:rFonts w:ascii="Times" w:hAnsi="Times"/>
        </w:rPr>
        <w:t>.</w:t>
      </w:r>
      <w:r w:rsidR="00140B48">
        <w:rPr>
          <w:rFonts w:ascii="Times" w:hAnsi="Times"/>
        </w:rPr>
        <w:t xml:space="preserve"> The solution </w:t>
      </w:r>
      <w:r w:rsidR="00A673CE">
        <w:rPr>
          <w:rFonts w:ascii="Times" w:hAnsi="Times"/>
        </w:rPr>
        <w:t>not just to tax</w:t>
      </w:r>
      <w:r w:rsidR="00140B48">
        <w:rPr>
          <w:rFonts w:ascii="Times" w:hAnsi="Times"/>
        </w:rPr>
        <w:t xml:space="preserve"> in increasing proportions on income to raise revenue for the states, but taxes designed to </w:t>
      </w:r>
      <w:r w:rsidR="00A673CE">
        <w:rPr>
          <w:rFonts w:ascii="Times" w:hAnsi="Times"/>
        </w:rPr>
        <w:t xml:space="preserve">pro-actively </w:t>
      </w:r>
      <w:r w:rsidR="00140B48">
        <w:rPr>
          <w:rFonts w:ascii="Times" w:hAnsi="Times"/>
        </w:rPr>
        <w:t>reduce existing wealth holdings and to prevent wealth from becoming so concentrated again.</w:t>
      </w:r>
    </w:p>
    <w:p w14:paraId="68417DB2" w14:textId="77777777" w:rsidR="00C955C8" w:rsidRDefault="00C955C8" w:rsidP="008711E8">
      <w:pPr>
        <w:rPr>
          <w:rFonts w:ascii="Times" w:hAnsi="Times"/>
        </w:rPr>
      </w:pPr>
    </w:p>
    <w:p w14:paraId="419E8236" w14:textId="77777777" w:rsidR="0030466A" w:rsidRDefault="00C955C8" w:rsidP="008711E8">
      <w:pPr>
        <w:rPr>
          <w:rFonts w:ascii="Times" w:hAnsi="Times"/>
        </w:rPr>
      </w:pPr>
      <w:r>
        <w:rPr>
          <w:rFonts w:ascii="Times" w:hAnsi="Times"/>
        </w:rPr>
        <w:t xml:space="preserve">How </w:t>
      </w:r>
      <w:r w:rsidR="00140B48">
        <w:rPr>
          <w:rFonts w:ascii="Times" w:hAnsi="Times"/>
        </w:rPr>
        <w:t xml:space="preserve">persuasive </w:t>
      </w:r>
      <w:r w:rsidR="00A673CE">
        <w:rPr>
          <w:rFonts w:ascii="Times" w:hAnsi="Times"/>
        </w:rPr>
        <w:t xml:space="preserve">are </w:t>
      </w:r>
      <w:r w:rsidR="00140B48">
        <w:rPr>
          <w:rFonts w:ascii="Times" w:hAnsi="Times"/>
        </w:rPr>
        <w:t>th</w:t>
      </w:r>
      <w:r w:rsidR="00484772">
        <w:rPr>
          <w:rFonts w:ascii="Times" w:hAnsi="Times"/>
        </w:rPr>
        <w:t>e</w:t>
      </w:r>
      <w:r w:rsidR="00140B48">
        <w:rPr>
          <w:rFonts w:ascii="Times" w:hAnsi="Times"/>
        </w:rPr>
        <w:t>s</w:t>
      </w:r>
      <w:r w:rsidR="00484772">
        <w:rPr>
          <w:rFonts w:ascii="Times" w:hAnsi="Times"/>
        </w:rPr>
        <w:t>e</w:t>
      </w:r>
      <w:r w:rsidR="00140B48">
        <w:rPr>
          <w:rFonts w:ascii="Times" w:hAnsi="Times"/>
        </w:rPr>
        <w:t xml:space="preserve"> concern</w:t>
      </w:r>
      <w:r w:rsidR="00484772">
        <w:rPr>
          <w:rFonts w:ascii="Times" w:hAnsi="Times"/>
        </w:rPr>
        <w:t>s</w:t>
      </w:r>
      <w:r w:rsidR="00140B48">
        <w:rPr>
          <w:rFonts w:ascii="Times" w:hAnsi="Times"/>
        </w:rPr>
        <w:t xml:space="preserve"> and </w:t>
      </w:r>
      <w:r w:rsidR="00491527">
        <w:rPr>
          <w:rFonts w:ascii="Times" w:hAnsi="Times"/>
        </w:rPr>
        <w:t xml:space="preserve">related </w:t>
      </w:r>
      <w:r w:rsidR="00140B48">
        <w:rPr>
          <w:rFonts w:ascii="Times" w:hAnsi="Times"/>
        </w:rPr>
        <w:t>solution</w:t>
      </w:r>
      <w:r w:rsidR="00484772">
        <w:rPr>
          <w:rFonts w:ascii="Times" w:hAnsi="Times"/>
        </w:rPr>
        <w:t>s</w:t>
      </w:r>
      <w:r w:rsidR="00140B48">
        <w:rPr>
          <w:rFonts w:ascii="Times" w:hAnsi="Times"/>
        </w:rPr>
        <w:t xml:space="preserve">? The principal evidence for this approach comes from Piketty and colleagues who have </w:t>
      </w:r>
      <w:r w:rsidR="00986A58">
        <w:rPr>
          <w:rFonts w:ascii="Times" w:hAnsi="Times"/>
        </w:rPr>
        <w:t>collected</w:t>
      </w:r>
      <w:r w:rsidR="00140B48">
        <w:rPr>
          <w:rFonts w:ascii="Times" w:hAnsi="Times"/>
        </w:rPr>
        <w:t xml:space="preserve"> data comparing the distribution of wealth and income</w:t>
      </w:r>
      <w:r w:rsidR="009E3F6E">
        <w:rPr>
          <w:rFonts w:ascii="Times" w:hAnsi="Times"/>
        </w:rPr>
        <w:t xml:space="preserve"> over time and increasingly between a range of countries</w:t>
      </w:r>
      <w:r w:rsidR="00140B48">
        <w:rPr>
          <w:rFonts w:ascii="Times" w:hAnsi="Times"/>
        </w:rPr>
        <w:t>.</w:t>
      </w:r>
      <w:r w:rsidR="008D47EA" w:rsidRPr="001C3DAF">
        <w:rPr>
          <w:rStyle w:val="EndnoteReference"/>
        </w:rPr>
        <w:endnoteReference w:id="54"/>
      </w:r>
      <w:r w:rsidR="00605E36">
        <w:rPr>
          <w:rFonts w:ascii="Times" w:hAnsi="Times"/>
        </w:rPr>
        <w:t xml:space="preserve"> They find that both income and wealth inequality has increased substantially in the last fifty years.</w:t>
      </w:r>
      <w:r w:rsidR="008D47EA">
        <w:rPr>
          <w:rFonts w:ascii="Times" w:hAnsi="Times"/>
        </w:rPr>
        <w:t xml:space="preserve"> Their accounts, although compelling and robust in many respects, are still somewhat controversial and the normative implications more so. </w:t>
      </w:r>
      <w:r w:rsidR="00A673CE">
        <w:rPr>
          <w:rFonts w:ascii="Times" w:hAnsi="Times"/>
        </w:rPr>
        <w:t>Deciding w</w:t>
      </w:r>
      <w:r w:rsidR="008D47EA">
        <w:rPr>
          <w:rFonts w:ascii="Times" w:hAnsi="Times"/>
        </w:rPr>
        <w:t>hether wealth inequality has increased depends on which part of the distribution scholars take to be the most salient.</w:t>
      </w:r>
      <w:r w:rsidR="008D47EA" w:rsidRPr="001C3DAF">
        <w:rPr>
          <w:rStyle w:val="EndnoteReference"/>
        </w:rPr>
        <w:endnoteReference w:id="55"/>
      </w:r>
      <w:r w:rsidR="008D47EA">
        <w:rPr>
          <w:rFonts w:ascii="Times" w:hAnsi="Times"/>
        </w:rPr>
        <w:t xml:space="preserve"> More substantively, there is a question of what changes in wealth inequality mean for the experience of citizens and imply for</w:t>
      </w:r>
      <w:r w:rsidR="00605E36">
        <w:rPr>
          <w:rFonts w:ascii="Times" w:hAnsi="Times"/>
        </w:rPr>
        <w:t xml:space="preserve"> the</w:t>
      </w:r>
      <w:r w:rsidR="008D47EA">
        <w:rPr>
          <w:rFonts w:ascii="Times" w:hAnsi="Times"/>
        </w:rPr>
        <w:t xml:space="preserve"> future </w:t>
      </w:r>
      <w:r w:rsidR="00AB12B9">
        <w:rPr>
          <w:rFonts w:ascii="Times" w:hAnsi="Times"/>
        </w:rPr>
        <w:t>institutional character</w:t>
      </w:r>
      <w:r w:rsidR="00605E36">
        <w:rPr>
          <w:rFonts w:ascii="Times" w:hAnsi="Times"/>
        </w:rPr>
        <w:t xml:space="preserve"> of regimes</w:t>
      </w:r>
      <w:r w:rsidR="008D47EA">
        <w:rPr>
          <w:rFonts w:ascii="Times" w:hAnsi="Times"/>
        </w:rPr>
        <w:t>. Acemoglu and Robinson suggest that Piketty’s assumption of capital as self-accumulating through the simple compounding of interest does not explain historical wealth holdings very effectively.</w:t>
      </w:r>
      <w:r w:rsidR="008D47EA" w:rsidRPr="001C3DAF">
        <w:rPr>
          <w:rStyle w:val="EndnoteReference"/>
        </w:rPr>
        <w:endnoteReference w:id="56"/>
      </w:r>
      <w:r w:rsidR="008D47EA">
        <w:rPr>
          <w:rFonts w:ascii="Times" w:hAnsi="Times"/>
        </w:rPr>
        <w:t xml:space="preserve"> They point out that the history of both Sweden and South Africa, when considered exclusively through the lens of Piketty’s economic data, are </w:t>
      </w:r>
      <w:r w:rsidR="00484772">
        <w:rPr>
          <w:rFonts w:ascii="Times" w:hAnsi="Times"/>
        </w:rPr>
        <w:t>quite</w:t>
      </w:r>
      <w:r w:rsidR="008D47EA">
        <w:rPr>
          <w:rFonts w:ascii="Times" w:hAnsi="Times"/>
        </w:rPr>
        <w:t xml:space="preserve"> similar. Of course, Sweden </w:t>
      </w:r>
      <w:r w:rsidR="00156591">
        <w:rPr>
          <w:rFonts w:ascii="Times" w:hAnsi="Times"/>
        </w:rPr>
        <w:t>is</w:t>
      </w:r>
      <w:r w:rsidR="008D47EA">
        <w:rPr>
          <w:rFonts w:ascii="Times" w:hAnsi="Times"/>
        </w:rPr>
        <w:t xml:space="preserve"> an inclusive social democracy with a high standard of living and strong social and legal protections for all while South Africa was a non-democracy and a violent segregationist regime for much of the period studied. It remains a society struggling with discrimination and a substantial racial wealth gap. Sweden has inclusive economic institutions while South Africa has a history of extractive institutions based on </w:t>
      </w:r>
      <w:r w:rsidR="00FE4EA7">
        <w:rPr>
          <w:rFonts w:ascii="Times" w:hAnsi="Times"/>
        </w:rPr>
        <w:t xml:space="preserve">property seizure and </w:t>
      </w:r>
      <w:proofErr w:type="spellStart"/>
      <w:r w:rsidR="008D47EA">
        <w:rPr>
          <w:rFonts w:ascii="Times" w:hAnsi="Times"/>
        </w:rPr>
        <w:t>labor</w:t>
      </w:r>
      <w:proofErr w:type="spellEnd"/>
      <w:r w:rsidR="008D47EA">
        <w:rPr>
          <w:rFonts w:ascii="Times" w:hAnsi="Times"/>
        </w:rPr>
        <w:t xml:space="preserve"> coercion. </w:t>
      </w:r>
    </w:p>
    <w:p w14:paraId="1486D4DB" w14:textId="77777777" w:rsidR="0030466A" w:rsidRDefault="0030466A" w:rsidP="008711E8">
      <w:pPr>
        <w:rPr>
          <w:rFonts w:ascii="Times" w:hAnsi="Times"/>
        </w:rPr>
      </w:pPr>
    </w:p>
    <w:p w14:paraId="70A689DB" w14:textId="78F61B6B" w:rsidR="008D47EA" w:rsidRDefault="008D47EA" w:rsidP="008711E8">
      <w:pPr>
        <w:rPr>
          <w:rFonts w:ascii="Times" w:hAnsi="Times"/>
        </w:rPr>
      </w:pPr>
      <w:r>
        <w:rPr>
          <w:rFonts w:ascii="Times" w:hAnsi="Times"/>
        </w:rPr>
        <w:t>This means that aggregate inequality statistics miss relevant detail about the economic structure of the societies being evaluated. The different experience of citizenship</w:t>
      </w:r>
      <w:r w:rsidR="00AB12B9">
        <w:rPr>
          <w:rFonts w:ascii="Times" w:hAnsi="Times"/>
        </w:rPr>
        <w:t xml:space="preserve"> and economic participation</w:t>
      </w:r>
      <w:r>
        <w:rPr>
          <w:rFonts w:ascii="Times" w:hAnsi="Times"/>
        </w:rPr>
        <w:t xml:space="preserve"> in Sweden and South Africa is not found in the outcomes in terms of wealth distribution, but in the process by which those outcomes come about, namely differences in the degree of security of persons and property, the rule of law and equal treatment.</w:t>
      </w:r>
    </w:p>
    <w:p w14:paraId="21800432" w14:textId="472DBFB7" w:rsidR="008D47EA" w:rsidRDefault="008D47EA" w:rsidP="008711E8">
      <w:pPr>
        <w:rPr>
          <w:rFonts w:ascii="Times" w:hAnsi="Times"/>
        </w:rPr>
      </w:pPr>
    </w:p>
    <w:p w14:paraId="43F23104" w14:textId="33335DBB" w:rsidR="008D47EA" w:rsidRDefault="008D47EA" w:rsidP="008711E8">
      <w:pPr>
        <w:rPr>
          <w:rFonts w:ascii="Times" w:hAnsi="Times"/>
        </w:rPr>
      </w:pPr>
      <w:r>
        <w:rPr>
          <w:rFonts w:ascii="Times" w:hAnsi="Times"/>
        </w:rPr>
        <w:t>Moreover, the relationship between wealth inequality and democratic stability is weak.</w:t>
      </w:r>
      <w:r w:rsidRPr="001C3DAF">
        <w:rPr>
          <w:rStyle w:val="EndnoteReference"/>
        </w:rPr>
        <w:endnoteReference w:id="57"/>
      </w:r>
      <w:r>
        <w:rPr>
          <w:rFonts w:ascii="Times" w:hAnsi="Times"/>
        </w:rPr>
        <w:t xml:space="preserve"> Neither a</w:t>
      </w:r>
      <w:r w:rsidR="00605E36">
        <w:rPr>
          <w:rFonts w:ascii="Times" w:hAnsi="Times"/>
        </w:rPr>
        <w:t xml:space="preserve"> particular</w:t>
      </w:r>
      <w:r>
        <w:rPr>
          <w:rFonts w:ascii="Times" w:hAnsi="Times"/>
        </w:rPr>
        <w:t xml:space="preserve"> level of wealth inequality, nor an increase in wealth inequality, are predictive of democratic failure. This presents a puzzle. There are intuitive reasons to believe that responsive democracies will engage in egalitarian redistribution. This means it is also plausible that the rich will try to capture the political system in order to protect their advantage</w:t>
      </w:r>
      <w:r w:rsidR="00605E36">
        <w:rPr>
          <w:rFonts w:ascii="Times" w:hAnsi="Times"/>
        </w:rPr>
        <w:t>s.</w:t>
      </w:r>
      <w:r>
        <w:rPr>
          <w:rFonts w:ascii="Times" w:hAnsi="Times"/>
        </w:rPr>
        <w:t xml:space="preserve"> So why does neither happen consistently given the persistence of democratic regimes in the midst of wealth inequality? </w:t>
      </w:r>
    </w:p>
    <w:p w14:paraId="7652058C" w14:textId="43ABBC67" w:rsidR="008D47EA" w:rsidRDefault="008D47EA" w:rsidP="008711E8">
      <w:pPr>
        <w:rPr>
          <w:rFonts w:ascii="Times" w:hAnsi="Times"/>
        </w:rPr>
      </w:pPr>
    </w:p>
    <w:p w14:paraId="55D8E207" w14:textId="4785B8A8" w:rsidR="00605E36" w:rsidRDefault="008D47EA" w:rsidP="000E334B">
      <w:pPr>
        <w:rPr>
          <w:rFonts w:ascii="Times" w:hAnsi="Times"/>
        </w:rPr>
      </w:pPr>
      <w:r>
        <w:rPr>
          <w:rFonts w:ascii="Times" w:hAnsi="Times"/>
        </w:rPr>
        <w:t xml:space="preserve">I believe that part of </w:t>
      </w:r>
      <w:r w:rsidR="00AB12B9">
        <w:rPr>
          <w:rFonts w:ascii="Times" w:hAnsi="Times"/>
        </w:rPr>
        <w:t xml:space="preserve">the answer </w:t>
      </w:r>
      <w:r>
        <w:rPr>
          <w:rFonts w:ascii="Times" w:hAnsi="Times"/>
        </w:rPr>
        <w:t>is that people’s notions of fairness tend to focus on</w:t>
      </w:r>
      <w:r w:rsidR="00484772">
        <w:rPr>
          <w:rFonts w:ascii="Times" w:hAnsi="Times"/>
        </w:rPr>
        <w:t xml:space="preserve"> </w:t>
      </w:r>
      <w:r>
        <w:rPr>
          <w:rFonts w:ascii="Times" w:hAnsi="Times"/>
        </w:rPr>
        <w:t>procedural justice.</w:t>
      </w:r>
      <w:r w:rsidRPr="001C3DAF">
        <w:rPr>
          <w:rStyle w:val="EndnoteReference"/>
        </w:rPr>
        <w:endnoteReference w:id="58"/>
      </w:r>
      <w:r>
        <w:rPr>
          <w:rFonts w:ascii="Times" w:hAnsi="Times"/>
        </w:rPr>
        <w:t xml:space="preserve"> </w:t>
      </w:r>
      <w:r w:rsidR="00605E36">
        <w:rPr>
          <w:rFonts w:ascii="Times" w:hAnsi="Times"/>
        </w:rPr>
        <w:t xml:space="preserve">People are content with inequality so long as the process that causes it to emerge is relatively transparent and resistant to manipulation or domination by a controlling entity. Market processes, that no one personally controls and where no one can predict their outcomes </w:t>
      </w:r>
      <w:r w:rsidR="00605E36" w:rsidRPr="00605E36">
        <w:rPr>
          <w:rFonts w:ascii="Times" w:hAnsi="Times"/>
          <w:i/>
          <w:iCs/>
        </w:rPr>
        <w:t>ex ante</w:t>
      </w:r>
      <w:r w:rsidR="00605E36">
        <w:rPr>
          <w:rFonts w:ascii="Times" w:hAnsi="Times"/>
        </w:rPr>
        <w:t xml:space="preserve">, satisfy this everyday understanding of fairness. </w:t>
      </w:r>
      <w:r w:rsidR="000E334B">
        <w:rPr>
          <w:rFonts w:ascii="Times" w:hAnsi="Times"/>
        </w:rPr>
        <w:t xml:space="preserve">This psychological disposition might be especially prominent at the scale of a commercial society where much of the wealth of the rich is not explicitly flaunted </w:t>
      </w:r>
      <w:r w:rsidR="00087EA4">
        <w:rPr>
          <w:rFonts w:ascii="Times" w:hAnsi="Times"/>
        </w:rPr>
        <w:t xml:space="preserve">in front of people </w:t>
      </w:r>
      <w:r w:rsidR="000E334B">
        <w:rPr>
          <w:rFonts w:ascii="Times" w:hAnsi="Times"/>
        </w:rPr>
        <w:t xml:space="preserve">but exists mostly as </w:t>
      </w:r>
      <w:r w:rsidR="000E334B">
        <w:rPr>
          <w:rFonts w:ascii="Times" w:hAnsi="Times"/>
        </w:rPr>
        <w:lastRenderedPageBreak/>
        <w:t>mundane legal entitlements to stocks</w:t>
      </w:r>
      <w:r w:rsidR="00E36C2C">
        <w:rPr>
          <w:rFonts w:ascii="Times" w:hAnsi="Times"/>
        </w:rPr>
        <w:t xml:space="preserve"> and bonds,</w:t>
      </w:r>
      <w:r w:rsidR="000E334B">
        <w:rPr>
          <w:rFonts w:ascii="Times" w:hAnsi="Times"/>
        </w:rPr>
        <w:t xml:space="preserve"> </w:t>
      </w:r>
      <w:r w:rsidR="00456354">
        <w:rPr>
          <w:rFonts w:ascii="Times" w:hAnsi="Times"/>
        </w:rPr>
        <w:t>besides additional goods and services that are consumed in private</w:t>
      </w:r>
      <w:r w:rsidR="003E06B0">
        <w:rPr>
          <w:rFonts w:ascii="Times" w:hAnsi="Times"/>
        </w:rPr>
        <w:t xml:space="preserve"> settings</w:t>
      </w:r>
      <w:r w:rsidR="000E334B">
        <w:rPr>
          <w:rFonts w:ascii="Times" w:hAnsi="Times"/>
        </w:rPr>
        <w:t xml:space="preserve">. While the link between democracy and redistribution is limited, the </w:t>
      </w:r>
      <w:r w:rsidR="00456354">
        <w:rPr>
          <w:rFonts w:ascii="Times" w:hAnsi="Times"/>
        </w:rPr>
        <w:t>connection</w:t>
      </w:r>
      <w:r w:rsidR="000E334B">
        <w:rPr>
          <w:rFonts w:ascii="Times" w:hAnsi="Times"/>
        </w:rPr>
        <w:t xml:space="preserve"> between democracy and economic growth is substantially better evidenced.</w:t>
      </w:r>
      <w:r w:rsidRPr="001C3DAF">
        <w:rPr>
          <w:rStyle w:val="EndnoteReference"/>
        </w:rPr>
        <w:endnoteReference w:id="59"/>
      </w:r>
      <w:r>
        <w:rPr>
          <w:rFonts w:ascii="Times" w:hAnsi="Times"/>
        </w:rPr>
        <w:t xml:space="preserve"> </w:t>
      </w:r>
      <w:r w:rsidR="000E334B">
        <w:rPr>
          <w:rFonts w:ascii="Times" w:hAnsi="Times"/>
        </w:rPr>
        <w:t>It could be that growth, and the prospect of improvements in future income and consumption, is more attractive to citizens on the whole than redistribution. The prospect of doing well without making a direct claim on the resources of others appears to be the more attractive.</w:t>
      </w:r>
      <w:r w:rsidR="00605E36">
        <w:rPr>
          <w:rStyle w:val="EndnoteReference"/>
          <w:rFonts w:ascii="Times" w:hAnsi="Times"/>
        </w:rPr>
        <w:endnoteReference w:id="60"/>
      </w:r>
    </w:p>
    <w:p w14:paraId="2E678EAA" w14:textId="77777777" w:rsidR="000E334B" w:rsidRDefault="000E334B" w:rsidP="008711E8">
      <w:pPr>
        <w:rPr>
          <w:rFonts w:ascii="Times" w:hAnsi="Times"/>
        </w:rPr>
      </w:pPr>
    </w:p>
    <w:p w14:paraId="7D7F1D92" w14:textId="0E2CEB45" w:rsidR="00524869" w:rsidRDefault="001C3DAF" w:rsidP="008711E8">
      <w:pPr>
        <w:rPr>
          <w:rFonts w:ascii="Times" w:hAnsi="Times"/>
        </w:rPr>
      </w:pPr>
      <w:r>
        <w:rPr>
          <w:rFonts w:ascii="Times" w:hAnsi="Times"/>
        </w:rPr>
        <w:t>A</w:t>
      </w:r>
      <w:r w:rsidR="00D80E98">
        <w:rPr>
          <w:rFonts w:ascii="Times" w:hAnsi="Times"/>
        </w:rPr>
        <w:t xml:space="preserve"> second </w:t>
      </w:r>
      <w:r>
        <w:rPr>
          <w:rFonts w:ascii="Times" w:hAnsi="Times"/>
        </w:rPr>
        <w:t>part of the explanation</w:t>
      </w:r>
      <w:r w:rsidR="000E334B">
        <w:rPr>
          <w:rFonts w:ascii="Times" w:hAnsi="Times"/>
        </w:rPr>
        <w:t xml:space="preserve"> could be</w:t>
      </w:r>
      <w:r>
        <w:rPr>
          <w:rFonts w:ascii="Times" w:hAnsi="Times"/>
        </w:rPr>
        <w:t xml:space="preserve"> that</w:t>
      </w:r>
      <w:r w:rsidR="00140B48">
        <w:rPr>
          <w:rFonts w:ascii="Times" w:hAnsi="Times"/>
        </w:rPr>
        <w:t xml:space="preserve"> Piketty</w:t>
      </w:r>
      <w:r w:rsidR="009E3F6E">
        <w:rPr>
          <w:rFonts w:ascii="Times" w:hAnsi="Times"/>
        </w:rPr>
        <w:t>’s</w:t>
      </w:r>
      <w:r w:rsidR="00140B48">
        <w:rPr>
          <w:rFonts w:ascii="Times" w:hAnsi="Times"/>
        </w:rPr>
        <w:t xml:space="preserve"> approach </w:t>
      </w:r>
      <w:r w:rsidR="00892A32">
        <w:rPr>
          <w:rFonts w:ascii="Times" w:hAnsi="Times"/>
        </w:rPr>
        <w:t>place</w:t>
      </w:r>
      <w:r>
        <w:rPr>
          <w:rFonts w:ascii="Times" w:hAnsi="Times"/>
        </w:rPr>
        <w:t>s</w:t>
      </w:r>
      <w:r w:rsidR="009E3F6E">
        <w:rPr>
          <w:rFonts w:ascii="Times" w:hAnsi="Times"/>
        </w:rPr>
        <w:t xml:space="preserve"> emphasis on static snapshots of inequality. It is easy to imagine when looking at</w:t>
      </w:r>
      <w:r w:rsidR="00892A32">
        <w:rPr>
          <w:rFonts w:ascii="Times" w:hAnsi="Times"/>
        </w:rPr>
        <w:t xml:space="preserve"> data</w:t>
      </w:r>
      <w:r w:rsidR="00220F57">
        <w:rPr>
          <w:rFonts w:ascii="Times" w:hAnsi="Times"/>
        </w:rPr>
        <w:t xml:space="preserve"> on aggregate distributions of income</w:t>
      </w:r>
      <w:r w:rsidR="00892A32">
        <w:rPr>
          <w:rFonts w:ascii="Times" w:hAnsi="Times"/>
        </w:rPr>
        <w:t xml:space="preserve"> that citizens</w:t>
      </w:r>
      <w:r w:rsidR="001C204C">
        <w:rPr>
          <w:rFonts w:ascii="Times" w:hAnsi="Times"/>
        </w:rPr>
        <w:t xml:space="preserve"> generally remain in </w:t>
      </w:r>
      <w:r w:rsidR="00087EA4">
        <w:rPr>
          <w:rFonts w:ascii="Times" w:hAnsi="Times"/>
        </w:rPr>
        <w:t xml:space="preserve">one </w:t>
      </w:r>
      <w:r w:rsidR="001C204C">
        <w:rPr>
          <w:rFonts w:ascii="Times" w:hAnsi="Times"/>
        </w:rPr>
        <w:t>income bracket throughout their lives and that existing capitalist systems are rigidly class-bound</w:t>
      </w:r>
      <w:r w:rsidR="00892A32">
        <w:rPr>
          <w:rFonts w:ascii="Times" w:hAnsi="Times"/>
        </w:rPr>
        <w:t xml:space="preserve">. However, </w:t>
      </w:r>
      <w:r w:rsidR="00261C68">
        <w:rPr>
          <w:rFonts w:ascii="Times" w:hAnsi="Times"/>
        </w:rPr>
        <w:t xml:space="preserve">individual </w:t>
      </w:r>
      <w:r w:rsidR="00892A32">
        <w:rPr>
          <w:rFonts w:ascii="Times" w:hAnsi="Times"/>
        </w:rPr>
        <w:t>c</w:t>
      </w:r>
      <w:r w:rsidR="009E3F6E">
        <w:rPr>
          <w:rFonts w:ascii="Times" w:hAnsi="Times"/>
        </w:rPr>
        <w:t>itizens might not view their own conditions as a snapshot</w:t>
      </w:r>
      <w:r w:rsidR="00892A32">
        <w:rPr>
          <w:rFonts w:ascii="Times" w:hAnsi="Times"/>
        </w:rPr>
        <w:t xml:space="preserve"> but rather </w:t>
      </w:r>
      <w:r w:rsidR="00220F57">
        <w:rPr>
          <w:rFonts w:ascii="Times" w:hAnsi="Times"/>
        </w:rPr>
        <w:t xml:space="preserve">consider their past </w:t>
      </w:r>
      <w:r w:rsidR="0048555D">
        <w:rPr>
          <w:rFonts w:ascii="Times" w:hAnsi="Times"/>
        </w:rPr>
        <w:t>and future prospects as well</w:t>
      </w:r>
      <w:r w:rsidR="009E3F6E">
        <w:rPr>
          <w:rFonts w:ascii="Times" w:hAnsi="Times"/>
        </w:rPr>
        <w:t>.</w:t>
      </w:r>
      <w:r w:rsidR="00892A32">
        <w:rPr>
          <w:rFonts w:ascii="Times" w:hAnsi="Times"/>
        </w:rPr>
        <w:t xml:space="preserve"> </w:t>
      </w:r>
      <w:r w:rsidR="00220F57">
        <w:rPr>
          <w:rFonts w:ascii="Times" w:hAnsi="Times"/>
        </w:rPr>
        <w:t>L</w:t>
      </w:r>
      <w:r w:rsidR="00892A32">
        <w:rPr>
          <w:rFonts w:ascii="Times" w:hAnsi="Times"/>
        </w:rPr>
        <w:t xml:space="preserve">ife-course analyses of income find that </w:t>
      </w:r>
      <w:r w:rsidR="00220F57">
        <w:rPr>
          <w:rFonts w:ascii="Times" w:hAnsi="Times"/>
        </w:rPr>
        <w:t>the majority</w:t>
      </w:r>
      <w:r w:rsidR="00892A32">
        <w:rPr>
          <w:rFonts w:ascii="Times" w:hAnsi="Times"/>
        </w:rPr>
        <w:t xml:space="preserve"> of the</w:t>
      </w:r>
      <w:r w:rsidR="00087EA4">
        <w:rPr>
          <w:rFonts w:ascii="Times" w:hAnsi="Times"/>
        </w:rPr>
        <w:t xml:space="preserve"> measured</w:t>
      </w:r>
      <w:r w:rsidR="00892A32">
        <w:rPr>
          <w:rFonts w:ascii="Times" w:hAnsi="Times"/>
        </w:rPr>
        <w:t xml:space="preserve"> increase in inequality</w:t>
      </w:r>
      <w:r w:rsidR="00220F57">
        <w:rPr>
          <w:rFonts w:ascii="Times" w:hAnsi="Times"/>
        </w:rPr>
        <w:t xml:space="preserve"> in the United States disappears once individuals changing income levels at different points in their lives is taken into account</w:t>
      </w:r>
      <w:r w:rsidR="00892A32">
        <w:rPr>
          <w:rFonts w:ascii="Times" w:hAnsi="Times"/>
        </w:rPr>
        <w:t>.</w:t>
      </w:r>
      <w:r w:rsidR="00524869" w:rsidRPr="001C3DAF">
        <w:rPr>
          <w:rStyle w:val="EndnoteReference"/>
        </w:rPr>
        <w:endnoteReference w:id="61"/>
      </w:r>
      <w:r w:rsidR="00524869">
        <w:rPr>
          <w:rFonts w:ascii="Times" w:hAnsi="Times"/>
        </w:rPr>
        <w:t xml:space="preserve"> That is not to deny the persistence of class. Rather a life-course lens merely suggests that capitalist societies may not have become </w:t>
      </w:r>
      <w:r w:rsidR="00524869" w:rsidRPr="000E334B">
        <w:rPr>
          <w:rFonts w:ascii="Times" w:hAnsi="Times"/>
          <w:i/>
          <w:iCs/>
        </w:rPr>
        <w:t>more</w:t>
      </w:r>
      <w:r w:rsidR="00524869">
        <w:rPr>
          <w:rFonts w:ascii="Times" w:hAnsi="Times"/>
        </w:rPr>
        <w:t xml:space="preserve"> class-bound in the </w:t>
      </w:r>
      <w:r w:rsidR="00450014">
        <w:rPr>
          <w:rFonts w:ascii="Times" w:hAnsi="Times"/>
        </w:rPr>
        <w:t>twenty first</w:t>
      </w:r>
      <w:r w:rsidR="00524869">
        <w:rPr>
          <w:rFonts w:ascii="Times" w:hAnsi="Times"/>
        </w:rPr>
        <w:t xml:space="preserve"> century and that people tolerate income inequality around them because they have either experienced higher income levels in the past or expect to do so in the future.</w:t>
      </w:r>
    </w:p>
    <w:p w14:paraId="262577E1" w14:textId="77777777" w:rsidR="00524869" w:rsidRDefault="00524869" w:rsidP="008711E8">
      <w:pPr>
        <w:rPr>
          <w:rFonts w:ascii="Times" w:hAnsi="Times"/>
        </w:rPr>
      </w:pPr>
    </w:p>
    <w:p w14:paraId="1172AB45" w14:textId="79A0D699" w:rsidR="00524869" w:rsidRDefault="00524869" w:rsidP="008711E8">
      <w:pPr>
        <w:rPr>
          <w:rFonts w:ascii="Times" w:hAnsi="Times"/>
        </w:rPr>
      </w:pPr>
      <w:r>
        <w:rPr>
          <w:rFonts w:ascii="Times" w:hAnsi="Times"/>
        </w:rPr>
        <w:t>When considering wealth at the very top, a similarly dynamic picture is in evidence.</w:t>
      </w:r>
      <w:r w:rsidRPr="001C3DAF">
        <w:rPr>
          <w:rStyle w:val="EndnoteReference"/>
        </w:rPr>
        <w:endnoteReference w:id="62"/>
      </w:r>
      <w:r>
        <w:rPr>
          <w:rFonts w:ascii="Times" w:hAnsi="Times"/>
        </w:rPr>
        <w:t xml:space="preserve"> </w:t>
      </w:r>
      <w:r w:rsidR="00892A32">
        <w:rPr>
          <w:rFonts w:ascii="Times" w:hAnsi="Times"/>
        </w:rPr>
        <w:t xml:space="preserve">A specific concern of </w:t>
      </w:r>
      <w:r w:rsidR="000E334B">
        <w:rPr>
          <w:rFonts w:ascii="Times" w:hAnsi="Times"/>
        </w:rPr>
        <w:t xml:space="preserve">Okun’s and </w:t>
      </w:r>
      <w:proofErr w:type="spellStart"/>
      <w:r w:rsidR="00892A32">
        <w:rPr>
          <w:rFonts w:ascii="Times" w:hAnsi="Times"/>
        </w:rPr>
        <w:t>Robeyns</w:t>
      </w:r>
      <w:proofErr w:type="spellEnd"/>
      <w:r w:rsidR="00892A32">
        <w:rPr>
          <w:rFonts w:ascii="Times" w:hAnsi="Times"/>
        </w:rPr>
        <w:t xml:space="preserve"> is that today’s entrepreneurs will produce tomorrow’s </w:t>
      </w:r>
      <w:r w:rsidR="00986A58">
        <w:rPr>
          <w:rFonts w:ascii="Times" w:hAnsi="Times"/>
        </w:rPr>
        <w:t>rentiers</w:t>
      </w:r>
      <w:r w:rsidR="00892A32">
        <w:rPr>
          <w:rFonts w:ascii="Times" w:hAnsi="Times"/>
        </w:rPr>
        <w:t>. Certainly, from a normative egalitarian standpoint, or even a standpoint that values hard work and fair contributions from those capable, the idea of mul</w:t>
      </w:r>
      <w:r w:rsidR="001C204C">
        <w:rPr>
          <w:rFonts w:ascii="Times" w:hAnsi="Times"/>
        </w:rPr>
        <w:t>t</w:t>
      </w:r>
      <w:r w:rsidR="00892A32">
        <w:rPr>
          <w:rFonts w:ascii="Times" w:hAnsi="Times"/>
        </w:rPr>
        <w:t>iple</w:t>
      </w:r>
      <w:r w:rsidR="001C204C">
        <w:rPr>
          <w:rFonts w:ascii="Times" w:hAnsi="Times"/>
        </w:rPr>
        <w:t xml:space="preserve"> </w:t>
      </w:r>
      <w:r w:rsidR="00892A32">
        <w:rPr>
          <w:rFonts w:ascii="Times" w:hAnsi="Times"/>
        </w:rPr>
        <w:t>generations</w:t>
      </w:r>
      <w:r w:rsidR="00986A58">
        <w:rPr>
          <w:rFonts w:ascii="Times" w:hAnsi="Times"/>
        </w:rPr>
        <w:t xml:space="preserve"> living off unearned wealth</w:t>
      </w:r>
      <w:r w:rsidR="00892A32">
        <w:rPr>
          <w:rFonts w:ascii="Times" w:hAnsi="Times"/>
        </w:rPr>
        <w:t xml:space="preserve"> is problematic. But is</w:t>
      </w:r>
      <w:r w:rsidR="00220F57">
        <w:rPr>
          <w:rFonts w:ascii="Times" w:hAnsi="Times"/>
        </w:rPr>
        <w:t xml:space="preserve"> this a complete</w:t>
      </w:r>
      <w:r w:rsidR="000E334B">
        <w:rPr>
          <w:rFonts w:ascii="Times" w:hAnsi="Times"/>
        </w:rPr>
        <w:t xml:space="preserve"> picture of the super-rich?</w:t>
      </w:r>
      <w:r w:rsidR="00892A32">
        <w:rPr>
          <w:rFonts w:ascii="Times" w:hAnsi="Times"/>
        </w:rPr>
        <w:t xml:space="preserve"> At least in the United States, the </w:t>
      </w:r>
      <w:r w:rsidR="00A673CE">
        <w:rPr>
          <w:rFonts w:ascii="Times" w:hAnsi="Times"/>
        </w:rPr>
        <w:t>“</w:t>
      </w:r>
      <w:r w:rsidR="00892A32">
        <w:rPr>
          <w:rFonts w:ascii="Times" w:hAnsi="Times"/>
        </w:rPr>
        <w:t>old money</w:t>
      </w:r>
      <w:r w:rsidR="00A673CE">
        <w:rPr>
          <w:rFonts w:ascii="Times" w:hAnsi="Times"/>
        </w:rPr>
        <w:t>”</w:t>
      </w:r>
      <w:r w:rsidR="00892A32">
        <w:rPr>
          <w:rFonts w:ascii="Times" w:hAnsi="Times"/>
        </w:rPr>
        <w:t xml:space="preserve"> billionaires </w:t>
      </w:r>
      <w:r w:rsidR="000E334B">
        <w:rPr>
          <w:rFonts w:ascii="Times" w:hAnsi="Times"/>
        </w:rPr>
        <w:t>did not</w:t>
      </w:r>
      <w:r w:rsidR="00892A32">
        <w:rPr>
          <w:rFonts w:ascii="Times" w:hAnsi="Times"/>
        </w:rPr>
        <w:t xml:space="preserve"> </w:t>
      </w:r>
      <w:r w:rsidR="00220F57">
        <w:rPr>
          <w:rFonts w:ascii="Times" w:hAnsi="Times"/>
        </w:rPr>
        <w:t xml:space="preserve">prevent the emergence of a new generation of </w:t>
      </w:r>
      <w:r w:rsidR="000E334B">
        <w:rPr>
          <w:rFonts w:ascii="Times" w:hAnsi="Times"/>
        </w:rPr>
        <w:t xml:space="preserve">even wealthier </w:t>
      </w:r>
      <w:r w:rsidR="00220F57">
        <w:rPr>
          <w:rFonts w:ascii="Times" w:hAnsi="Times"/>
        </w:rPr>
        <w:t xml:space="preserve">technology billionaires who </w:t>
      </w:r>
      <w:r w:rsidR="000E334B">
        <w:rPr>
          <w:rFonts w:ascii="Times" w:hAnsi="Times"/>
        </w:rPr>
        <w:t>came</w:t>
      </w:r>
      <w:r w:rsidR="00220F57">
        <w:rPr>
          <w:rFonts w:ascii="Times" w:hAnsi="Times"/>
        </w:rPr>
        <w:t xml:space="preserve"> from multiple income classes and, indeed, from all </w:t>
      </w:r>
      <w:r w:rsidR="00986A58">
        <w:rPr>
          <w:rFonts w:ascii="Times" w:hAnsi="Times"/>
        </w:rPr>
        <w:t>over the world</w:t>
      </w:r>
      <w:r w:rsidR="00220F57">
        <w:rPr>
          <w:rFonts w:ascii="Times" w:hAnsi="Times"/>
        </w:rPr>
        <w:t>. So</w:t>
      </w:r>
      <w:r w:rsidR="000E334B">
        <w:rPr>
          <w:rFonts w:ascii="Times" w:hAnsi="Times"/>
        </w:rPr>
        <w:t xml:space="preserve">, </w:t>
      </w:r>
      <w:r w:rsidR="00220F57">
        <w:rPr>
          <w:rFonts w:ascii="Times" w:hAnsi="Times"/>
        </w:rPr>
        <w:t>it is possible, in a consolidated democracy with open markets like</w:t>
      </w:r>
      <w:r w:rsidR="000E334B">
        <w:rPr>
          <w:rFonts w:ascii="Times" w:hAnsi="Times"/>
        </w:rPr>
        <w:t xml:space="preserve"> the United States</w:t>
      </w:r>
      <w:r w:rsidR="00220F57">
        <w:rPr>
          <w:rFonts w:ascii="Times" w:hAnsi="Times"/>
        </w:rPr>
        <w:t>, that the more likely outcome is</w:t>
      </w:r>
      <w:r w:rsidR="00E36C2C">
        <w:rPr>
          <w:rFonts w:ascii="Times" w:hAnsi="Times"/>
        </w:rPr>
        <w:t xml:space="preserve"> a</w:t>
      </w:r>
      <w:r w:rsidR="00220F57">
        <w:rPr>
          <w:rFonts w:ascii="Times" w:hAnsi="Times"/>
        </w:rPr>
        <w:t xml:space="preserve"> cycle of new billionaires consolidating their wealth into old money</w:t>
      </w:r>
      <w:r w:rsidR="00E36C2C">
        <w:rPr>
          <w:rFonts w:ascii="Times" w:hAnsi="Times"/>
        </w:rPr>
        <w:t xml:space="preserve"> past onto their children</w:t>
      </w:r>
      <w:r w:rsidR="00220F57">
        <w:rPr>
          <w:rFonts w:ascii="Times" w:hAnsi="Times"/>
        </w:rPr>
        <w:t xml:space="preserve"> who dominate for a time, followed by a new </w:t>
      </w:r>
      <w:r w:rsidR="000E334B">
        <w:rPr>
          <w:rFonts w:ascii="Times" w:hAnsi="Times"/>
        </w:rPr>
        <w:t>generation</w:t>
      </w:r>
      <w:r w:rsidR="00E36C2C">
        <w:rPr>
          <w:rFonts w:ascii="Times" w:hAnsi="Times"/>
        </w:rPr>
        <w:t xml:space="preserve"> of new money</w:t>
      </w:r>
      <w:r w:rsidR="000E334B">
        <w:rPr>
          <w:rFonts w:ascii="Times" w:hAnsi="Times"/>
        </w:rPr>
        <w:t xml:space="preserve"> when new ways of doing business emerge.</w:t>
      </w:r>
      <w:r w:rsidRPr="001C3DAF">
        <w:rPr>
          <w:rStyle w:val="EndnoteReference"/>
        </w:rPr>
        <w:endnoteReference w:id="63"/>
      </w:r>
    </w:p>
    <w:p w14:paraId="606D49EB" w14:textId="5BB99576" w:rsidR="003A60F7" w:rsidRDefault="003A60F7" w:rsidP="008711E8">
      <w:pPr>
        <w:rPr>
          <w:rFonts w:ascii="Times" w:hAnsi="Times"/>
        </w:rPr>
      </w:pPr>
    </w:p>
    <w:p w14:paraId="58278697" w14:textId="64508C31" w:rsidR="00D80E98" w:rsidRDefault="003A60F7" w:rsidP="00D80E98">
      <w:pPr>
        <w:rPr>
          <w:rFonts w:ascii="Times" w:hAnsi="Times"/>
        </w:rPr>
      </w:pPr>
      <w:r>
        <w:rPr>
          <w:rFonts w:ascii="Times" w:hAnsi="Times"/>
        </w:rPr>
        <w:t xml:space="preserve">A </w:t>
      </w:r>
      <w:r w:rsidR="00D80E98">
        <w:rPr>
          <w:rFonts w:ascii="Times" w:hAnsi="Times"/>
        </w:rPr>
        <w:t>third</w:t>
      </w:r>
      <w:r>
        <w:rPr>
          <w:rFonts w:ascii="Times" w:hAnsi="Times"/>
        </w:rPr>
        <w:t xml:space="preserve"> part of the explanation for why inequality persists in consolidated democracies is that the very wealthy may not have a particularly cohesive</w:t>
      </w:r>
      <w:r w:rsidR="00D80E98">
        <w:rPr>
          <w:rFonts w:ascii="Times" w:hAnsi="Times"/>
        </w:rPr>
        <w:t xml:space="preserve"> political project</w:t>
      </w:r>
      <w:r>
        <w:rPr>
          <w:rFonts w:ascii="Times" w:hAnsi="Times"/>
        </w:rPr>
        <w:t>.</w:t>
      </w:r>
      <w:r w:rsidR="00D80E98">
        <w:rPr>
          <w:rFonts w:ascii="Times" w:hAnsi="Times"/>
        </w:rPr>
        <w:t xml:space="preserve"> </w:t>
      </w:r>
      <w:r w:rsidR="00D80E98" w:rsidRPr="00EC5C58">
        <w:rPr>
          <w:rFonts w:ascii="Times" w:hAnsi="Times"/>
        </w:rPr>
        <w:t>The impact of the policy views of the wealthy on the political process is contested. In broad surveys, admittedly those less able to single out the very rich, national variations on policy issues are more determinative than class identity. For example, U.S. working</w:t>
      </w:r>
      <w:r w:rsidR="00A673CE">
        <w:rPr>
          <w:rFonts w:ascii="Times" w:hAnsi="Times"/>
        </w:rPr>
        <w:t>-</w:t>
      </w:r>
      <w:r w:rsidR="00D80E98" w:rsidRPr="00EC5C58">
        <w:rPr>
          <w:rFonts w:ascii="Times" w:hAnsi="Times"/>
        </w:rPr>
        <w:t>class citizens are, on average, more likely to oppose redistribution than many middle</w:t>
      </w:r>
      <w:r w:rsidR="00A673CE">
        <w:rPr>
          <w:rFonts w:ascii="Times" w:hAnsi="Times"/>
        </w:rPr>
        <w:t>-</w:t>
      </w:r>
      <w:r w:rsidR="00D80E98" w:rsidRPr="00EC5C58">
        <w:rPr>
          <w:rFonts w:ascii="Times" w:hAnsi="Times"/>
        </w:rPr>
        <w:t>class citizens of European countries.</w:t>
      </w:r>
      <w:r w:rsidR="00D80E98" w:rsidRPr="00EC5C58">
        <w:rPr>
          <w:rStyle w:val="EndnoteReference"/>
          <w:rFonts w:ascii="Times" w:hAnsi="Times"/>
        </w:rPr>
        <w:endnoteReference w:id="64"/>
      </w:r>
      <w:r w:rsidR="00D80E98" w:rsidRPr="00EC5C58">
        <w:rPr>
          <w:rFonts w:ascii="Times" w:hAnsi="Times"/>
        </w:rPr>
        <w:t xml:space="preserve"> Page, </w:t>
      </w:r>
      <w:proofErr w:type="spellStart"/>
      <w:r w:rsidR="00D80E98" w:rsidRPr="00EC5C58">
        <w:rPr>
          <w:rFonts w:ascii="Times" w:hAnsi="Times"/>
        </w:rPr>
        <w:t>Bartles</w:t>
      </w:r>
      <w:proofErr w:type="spellEnd"/>
      <w:r w:rsidR="00D80E98" w:rsidRPr="00EC5C58">
        <w:rPr>
          <w:rFonts w:ascii="Times" w:hAnsi="Times"/>
        </w:rPr>
        <w:t xml:space="preserve"> and Seawright argue that the rich are more conservative in the US, especially when it comes to economic issues, and that a small percentage of the one per cent are particularly conservative.</w:t>
      </w:r>
      <w:r w:rsidR="00D80E98" w:rsidRPr="00EC5C58">
        <w:rPr>
          <w:rStyle w:val="EndnoteReference"/>
          <w:rFonts w:ascii="Times" w:hAnsi="Times"/>
        </w:rPr>
        <w:endnoteReference w:id="65"/>
      </w:r>
      <w:r w:rsidR="00D80E98" w:rsidRPr="00EC5C58">
        <w:rPr>
          <w:rFonts w:ascii="Times" w:hAnsi="Times"/>
        </w:rPr>
        <w:t xml:space="preserve"> On the other hand, Goss identifies a group of younger active policy philanthropists who hold socially liberal views </w:t>
      </w:r>
      <w:r w:rsidR="00050373">
        <w:rPr>
          <w:rFonts w:ascii="Times" w:hAnsi="Times"/>
        </w:rPr>
        <w:t xml:space="preserve">and </w:t>
      </w:r>
      <w:r w:rsidR="00D80E98" w:rsidRPr="00EC5C58">
        <w:rPr>
          <w:rFonts w:ascii="Times" w:hAnsi="Times"/>
        </w:rPr>
        <w:t>are dedicated to progressive causes such as protecting the environment, provision of abortions and gun regulation.</w:t>
      </w:r>
      <w:r w:rsidR="00D80E98" w:rsidRPr="00EC5C58">
        <w:rPr>
          <w:rStyle w:val="EndnoteReference"/>
          <w:rFonts w:ascii="Times" w:hAnsi="Times"/>
        </w:rPr>
        <w:endnoteReference w:id="66"/>
      </w:r>
      <w:r w:rsidR="00D80E98" w:rsidRPr="00EC5C58">
        <w:rPr>
          <w:rFonts w:ascii="Times" w:hAnsi="Times"/>
        </w:rPr>
        <w:t xml:space="preserve"> So, those with private wealth hold a variety of political views. The one thing the rich tend to agree on systematically is fiscal conservativism.</w:t>
      </w:r>
      <w:r w:rsidR="00D80E98" w:rsidRPr="00EC5C58">
        <w:rPr>
          <w:rStyle w:val="EndnoteReference"/>
          <w:rFonts w:ascii="Times" w:hAnsi="Times"/>
        </w:rPr>
        <w:endnoteReference w:id="67"/>
      </w:r>
      <w:r w:rsidR="00D80E98" w:rsidRPr="00EC5C58">
        <w:rPr>
          <w:rFonts w:ascii="Times" w:hAnsi="Times"/>
        </w:rPr>
        <w:t xml:space="preserve"> In other words, unsurprisingly they </w:t>
      </w:r>
      <w:r w:rsidR="00D80E98">
        <w:rPr>
          <w:rFonts w:ascii="Times" w:hAnsi="Times"/>
        </w:rPr>
        <w:t>generally</w:t>
      </w:r>
      <w:r w:rsidR="00D80E98" w:rsidRPr="00EC5C58">
        <w:rPr>
          <w:rFonts w:ascii="Times" w:hAnsi="Times"/>
        </w:rPr>
        <w:t xml:space="preserve"> want to keep more of their wealth and income. </w:t>
      </w:r>
      <w:r w:rsidR="00D80E98">
        <w:rPr>
          <w:rFonts w:ascii="Times" w:hAnsi="Times"/>
        </w:rPr>
        <w:t xml:space="preserve">From a radical standpoint, this is precisely the problem because the rich are using their means to resist distributive justice. But from the standpoint of real-existing democracies, it is not so problematic because apart from the issue </w:t>
      </w:r>
      <w:r w:rsidR="00D80E98">
        <w:rPr>
          <w:rFonts w:ascii="Times" w:hAnsi="Times"/>
        </w:rPr>
        <w:lastRenderedPageBreak/>
        <w:t>of wealth itself, the rich are not consistently pushing the political process in any particular direction. Wealth inequality</w:t>
      </w:r>
      <w:r w:rsidR="00D80E98" w:rsidRPr="00EC5C58">
        <w:rPr>
          <w:rFonts w:ascii="Times" w:hAnsi="Times"/>
        </w:rPr>
        <w:t xml:space="preserve"> </w:t>
      </w:r>
      <w:r w:rsidR="00D80E98">
        <w:rPr>
          <w:rFonts w:ascii="Times" w:hAnsi="Times"/>
        </w:rPr>
        <w:t>appears</w:t>
      </w:r>
      <w:r w:rsidR="00D80E98" w:rsidRPr="00EC5C58">
        <w:rPr>
          <w:rFonts w:ascii="Times" w:hAnsi="Times"/>
        </w:rPr>
        <w:t xml:space="preserve"> </w:t>
      </w:r>
      <w:r w:rsidR="00D80E98">
        <w:rPr>
          <w:rFonts w:ascii="Times" w:hAnsi="Times"/>
        </w:rPr>
        <w:t xml:space="preserve">in some times and some places </w:t>
      </w:r>
      <w:r w:rsidR="00D80E98" w:rsidRPr="00EC5C58">
        <w:rPr>
          <w:rFonts w:ascii="Times" w:hAnsi="Times"/>
        </w:rPr>
        <w:t xml:space="preserve">to be </w:t>
      </w:r>
      <w:r w:rsidR="00D80E98">
        <w:rPr>
          <w:rFonts w:ascii="Times" w:hAnsi="Times"/>
        </w:rPr>
        <w:t xml:space="preserve">less </w:t>
      </w:r>
      <w:r w:rsidR="00D80E98" w:rsidRPr="00EC5C58">
        <w:rPr>
          <w:rFonts w:ascii="Times" w:hAnsi="Times"/>
        </w:rPr>
        <w:t xml:space="preserve">problematic </w:t>
      </w:r>
      <w:r w:rsidR="00D80E98">
        <w:rPr>
          <w:rFonts w:ascii="Times" w:hAnsi="Times"/>
        </w:rPr>
        <w:t>than</w:t>
      </w:r>
      <w:r w:rsidR="00D80E98" w:rsidRPr="00EC5C58">
        <w:rPr>
          <w:rFonts w:ascii="Times" w:hAnsi="Times"/>
        </w:rPr>
        <w:t xml:space="preserve"> egalitarians and </w:t>
      </w:r>
      <w:proofErr w:type="spellStart"/>
      <w:r w:rsidR="00D80E98" w:rsidRPr="00EC5C58">
        <w:rPr>
          <w:rFonts w:ascii="Times" w:hAnsi="Times"/>
        </w:rPr>
        <w:t>limitarians</w:t>
      </w:r>
      <w:proofErr w:type="spellEnd"/>
      <w:r w:rsidR="00D80E98" w:rsidRPr="00EC5C58">
        <w:rPr>
          <w:rFonts w:ascii="Times" w:hAnsi="Times"/>
        </w:rPr>
        <w:t xml:space="preserve"> predict</w:t>
      </w:r>
      <w:r w:rsidR="00D80E98">
        <w:rPr>
          <w:rFonts w:ascii="Times" w:hAnsi="Times"/>
        </w:rPr>
        <w:t>.</w:t>
      </w:r>
    </w:p>
    <w:p w14:paraId="193430D0" w14:textId="77777777" w:rsidR="00D80E98" w:rsidRDefault="00D80E98" w:rsidP="00D80E98">
      <w:pPr>
        <w:rPr>
          <w:rFonts w:ascii="Times" w:hAnsi="Times"/>
        </w:rPr>
      </w:pPr>
    </w:p>
    <w:p w14:paraId="7A264CFA" w14:textId="23F09BC2" w:rsidR="00D80E98" w:rsidRDefault="00D80E98" w:rsidP="008711E8">
      <w:pPr>
        <w:rPr>
          <w:rFonts w:ascii="Times" w:hAnsi="Times"/>
        </w:rPr>
      </w:pPr>
      <w:r>
        <w:rPr>
          <w:rFonts w:ascii="Times" w:hAnsi="Times"/>
        </w:rPr>
        <w:t>Finally, t</w:t>
      </w:r>
      <w:r w:rsidRPr="00EC5C58">
        <w:rPr>
          <w:rFonts w:ascii="Times" w:hAnsi="Times"/>
        </w:rPr>
        <w:t xml:space="preserve">he amassing of financial wealth </w:t>
      </w:r>
      <w:r>
        <w:rPr>
          <w:rFonts w:ascii="Times" w:hAnsi="Times"/>
        </w:rPr>
        <w:t xml:space="preserve">does not come at a cost to </w:t>
      </w:r>
      <w:r w:rsidR="00524869">
        <w:rPr>
          <w:rFonts w:ascii="Times" w:hAnsi="Times"/>
        </w:rPr>
        <w:t>everyone</w:t>
      </w:r>
      <w:r>
        <w:rPr>
          <w:rFonts w:ascii="Times" w:hAnsi="Times"/>
        </w:rPr>
        <w:t xml:space="preserve"> if and when </w:t>
      </w:r>
      <w:r w:rsidRPr="00EC5C58">
        <w:rPr>
          <w:rFonts w:ascii="Times" w:hAnsi="Times"/>
        </w:rPr>
        <w:t xml:space="preserve">financial assets are used to coordinate production that transforms resources into valuable goods and services, rather than to support the consumption of the </w:t>
      </w:r>
      <w:r>
        <w:rPr>
          <w:rFonts w:ascii="Times" w:hAnsi="Times"/>
        </w:rPr>
        <w:t>wealthy</w:t>
      </w:r>
      <w:r w:rsidRPr="00EC5C58">
        <w:rPr>
          <w:rFonts w:ascii="Times" w:hAnsi="Times"/>
        </w:rPr>
        <w:t xml:space="preserve">. The pertinent question is whether capital investment leads to greater consumption opportunities for everyone and especially the disadvantaged. Whether it does so is substantially a supply-side </w:t>
      </w:r>
      <w:r w:rsidR="00050373">
        <w:rPr>
          <w:rFonts w:ascii="Times" w:hAnsi="Times"/>
        </w:rPr>
        <w:t>question</w:t>
      </w:r>
      <w:r w:rsidRPr="00EC5C58">
        <w:rPr>
          <w:rFonts w:ascii="Times" w:hAnsi="Times"/>
        </w:rPr>
        <w:t>. In other words, are entrepreneurs permitted to produce goods and services that benefit everyone and especially the less advantaged?</w:t>
      </w:r>
      <w:r w:rsidR="00050373">
        <w:rPr>
          <w:rFonts w:ascii="Times" w:hAnsi="Times"/>
        </w:rPr>
        <w:t xml:space="preserve"> </w:t>
      </w:r>
      <w:r w:rsidRPr="00EC5C58">
        <w:rPr>
          <w:rFonts w:ascii="Times" w:hAnsi="Times"/>
        </w:rPr>
        <w:t>The most successful entrepreneurs tend to be those that produce goods within the price range of ordinary consumers and subject to increasing returns to scale.</w:t>
      </w:r>
      <w:r>
        <w:rPr>
          <w:rFonts w:ascii="Times" w:hAnsi="Times"/>
        </w:rPr>
        <w:t xml:space="preserve"> For example, industrialisation permitted new levels of wealth at the very top but also reduced consumption inequality by making a range of essential and luxury goods accessible to many more people.</w:t>
      </w:r>
      <w:r>
        <w:rPr>
          <w:rStyle w:val="EndnoteReference"/>
          <w:rFonts w:ascii="Times" w:hAnsi="Times"/>
        </w:rPr>
        <w:endnoteReference w:id="68"/>
      </w:r>
      <w:r w:rsidRPr="00EC5C58">
        <w:rPr>
          <w:rFonts w:ascii="Times" w:hAnsi="Times"/>
        </w:rPr>
        <w:t xml:space="preserve"> The possession of financial instruments that allocate resources to such enterprises are not rivalrous with consumption, but, when they realise a profit at least, are indicative of </w:t>
      </w:r>
      <w:r>
        <w:rPr>
          <w:rFonts w:ascii="Times" w:hAnsi="Times"/>
        </w:rPr>
        <w:t>improved consumption opportunities for everyone</w:t>
      </w:r>
      <w:r w:rsidRPr="00EC5C58">
        <w:rPr>
          <w:rFonts w:ascii="Times" w:hAnsi="Times"/>
        </w:rPr>
        <w:t>.</w:t>
      </w:r>
      <w:r>
        <w:rPr>
          <w:rStyle w:val="EndnoteReference"/>
          <w:rFonts w:ascii="Times" w:hAnsi="Times"/>
        </w:rPr>
        <w:endnoteReference w:id="69"/>
      </w:r>
      <w:r>
        <w:rPr>
          <w:rFonts w:ascii="Times" w:hAnsi="Times"/>
        </w:rPr>
        <w:t xml:space="preserve"> For this reason, a more </w:t>
      </w:r>
      <w:r w:rsidR="007A3F2B">
        <w:rPr>
          <w:rFonts w:ascii="Times" w:hAnsi="Times"/>
        </w:rPr>
        <w:t>predictably</w:t>
      </w:r>
      <w:r>
        <w:rPr>
          <w:rFonts w:ascii="Times" w:hAnsi="Times"/>
        </w:rPr>
        <w:t xml:space="preserve"> progressive tax </w:t>
      </w:r>
      <w:r w:rsidR="00A673CE">
        <w:rPr>
          <w:rFonts w:ascii="Times" w:hAnsi="Times"/>
        </w:rPr>
        <w:t>is</w:t>
      </w:r>
      <w:r w:rsidR="00B65996">
        <w:rPr>
          <w:rFonts w:ascii="Times" w:hAnsi="Times"/>
        </w:rPr>
        <w:t xml:space="preserve"> one</w:t>
      </w:r>
      <w:r w:rsidR="00A673CE">
        <w:rPr>
          <w:rFonts w:ascii="Times" w:hAnsi="Times"/>
        </w:rPr>
        <w:t xml:space="preserve"> </w:t>
      </w:r>
      <w:r>
        <w:rPr>
          <w:rFonts w:ascii="Times" w:hAnsi="Times"/>
        </w:rPr>
        <w:t>levie</w:t>
      </w:r>
      <w:r w:rsidR="00A673CE">
        <w:rPr>
          <w:rFonts w:ascii="Times" w:hAnsi="Times"/>
        </w:rPr>
        <w:t>d</w:t>
      </w:r>
      <w:r>
        <w:rPr>
          <w:rFonts w:ascii="Times" w:hAnsi="Times"/>
        </w:rPr>
        <w:t xml:space="preserve"> on the income and consumption of the wealthy rather than their capital.</w:t>
      </w:r>
    </w:p>
    <w:p w14:paraId="51150AB5" w14:textId="77777777" w:rsidR="00E25665" w:rsidRDefault="00E25665" w:rsidP="008711E8">
      <w:pPr>
        <w:rPr>
          <w:rFonts w:ascii="Times" w:hAnsi="Times"/>
        </w:rPr>
      </w:pPr>
    </w:p>
    <w:p w14:paraId="0847466F" w14:textId="0C59601E" w:rsidR="00AE275E" w:rsidRPr="00EC5C58" w:rsidRDefault="007A3AFD" w:rsidP="00AE275E">
      <w:pPr>
        <w:pStyle w:val="Heading1"/>
      </w:pPr>
      <w:r>
        <w:t>Implications for Tax Systems</w:t>
      </w:r>
    </w:p>
    <w:p w14:paraId="3165BB2F" w14:textId="77777777" w:rsidR="00AE275E" w:rsidRPr="00EC5C58" w:rsidRDefault="00AE275E" w:rsidP="00AE275E">
      <w:pPr>
        <w:rPr>
          <w:rFonts w:ascii="Times" w:hAnsi="Times"/>
        </w:rPr>
      </w:pPr>
    </w:p>
    <w:p w14:paraId="0F51BF53" w14:textId="193B9669" w:rsidR="004F3456" w:rsidRDefault="00C955C3" w:rsidP="00AE275E">
      <w:pPr>
        <w:rPr>
          <w:rFonts w:ascii="Times" w:hAnsi="Times"/>
        </w:rPr>
      </w:pPr>
      <w:r>
        <w:rPr>
          <w:rFonts w:ascii="Times" w:hAnsi="Times"/>
        </w:rPr>
        <w:t>C</w:t>
      </w:r>
      <w:r w:rsidR="00506AC4">
        <w:rPr>
          <w:rFonts w:ascii="Times" w:hAnsi="Times"/>
        </w:rPr>
        <w:t xml:space="preserve">omparative analysis </w:t>
      </w:r>
      <w:r>
        <w:rPr>
          <w:rFonts w:ascii="Times" w:hAnsi="Times"/>
        </w:rPr>
        <w:t>indicates</w:t>
      </w:r>
      <w:r w:rsidR="00506AC4">
        <w:rPr>
          <w:rFonts w:ascii="Times" w:hAnsi="Times"/>
        </w:rPr>
        <w:t xml:space="preserve"> </w:t>
      </w:r>
      <w:r w:rsidR="00A00FF2">
        <w:rPr>
          <w:rFonts w:ascii="Times" w:hAnsi="Times"/>
        </w:rPr>
        <w:t>how</w:t>
      </w:r>
      <w:r w:rsidR="00911D30">
        <w:rPr>
          <w:rFonts w:ascii="Times" w:hAnsi="Times"/>
        </w:rPr>
        <w:t xml:space="preserve"> tax policy should be designed to augment the protective and productive aspects of</w:t>
      </w:r>
      <w:r w:rsidR="00A673CE">
        <w:rPr>
          <w:rFonts w:ascii="Times" w:hAnsi="Times"/>
        </w:rPr>
        <w:t xml:space="preserve"> state activity</w:t>
      </w:r>
      <w:r w:rsidR="00911D30">
        <w:rPr>
          <w:rFonts w:ascii="Times" w:hAnsi="Times"/>
        </w:rPr>
        <w:t xml:space="preserve"> while minimising levels of predation</w:t>
      </w:r>
      <w:r w:rsidR="0097227B">
        <w:rPr>
          <w:rFonts w:ascii="Times" w:hAnsi="Times"/>
        </w:rPr>
        <w:t>.</w:t>
      </w:r>
      <w:r w:rsidR="004F3456">
        <w:rPr>
          <w:rStyle w:val="EndnoteReference"/>
          <w:rFonts w:ascii="Times" w:hAnsi="Times"/>
        </w:rPr>
        <w:endnoteReference w:id="70"/>
      </w:r>
      <w:r w:rsidR="004F3456">
        <w:rPr>
          <w:rFonts w:ascii="Times" w:hAnsi="Times"/>
        </w:rPr>
        <w:t xml:space="preserve"> </w:t>
      </w:r>
      <w:r w:rsidR="00506AC4">
        <w:rPr>
          <w:rFonts w:ascii="Times" w:hAnsi="Times"/>
        </w:rPr>
        <w:t>Radical conceptions of</w:t>
      </w:r>
      <w:r w:rsidR="00911D30">
        <w:rPr>
          <w:rFonts w:ascii="Times" w:hAnsi="Times"/>
        </w:rPr>
        <w:t xml:space="preserve"> government</w:t>
      </w:r>
      <w:r w:rsidR="00506AC4">
        <w:rPr>
          <w:rFonts w:ascii="Times" w:hAnsi="Times"/>
        </w:rPr>
        <w:t xml:space="preserve"> precede from an assumption of </w:t>
      </w:r>
      <w:r w:rsidR="00911D30">
        <w:rPr>
          <w:rFonts w:ascii="Times" w:hAnsi="Times"/>
        </w:rPr>
        <w:t xml:space="preserve">positive </w:t>
      </w:r>
      <w:r w:rsidR="00506AC4">
        <w:rPr>
          <w:rFonts w:ascii="Times" w:hAnsi="Times"/>
        </w:rPr>
        <w:t>stat</w:t>
      </w:r>
      <w:r w:rsidR="00911D30">
        <w:rPr>
          <w:rFonts w:ascii="Times" w:hAnsi="Times"/>
        </w:rPr>
        <w:t>e sovereignty where any legal formulation is technically possible and practically implementable both to do good and bad</w:t>
      </w:r>
      <w:r w:rsidR="00506AC4">
        <w:rPr>
          <w:rFonts w:ascii="Times" w:hAnsi="Times"/>
        </w:rPr>
        <w:t>.</w:t>
      </w:r>
      <w:r w:rsidR="00911D30">
        <w:rPr>
          <w:rFonts w:ascii="Times" w:hAnsi="Times"/>
        </w:rPr>
        <w:t xml:space="preserve"> </w:t>
      </w:r>
      <w:r w:rsidR="0081522E">
        <w:rPr>
          <w:rFonts w:ascii="Times" w:hAnsi="Times"/>
        </w:rPr>
        <w:t>On this account, s</w:t>
      </w:r>
      <w:r w:rsidR="00911D30">
        <w:rPr>
          <w:rFonts w:ascii="Times" w:hAnsi="Times"/>
        </w:rPr>
        <w:t xml:space="preserve">tates ultimately have no one but themselves (and </w:t>
      </w:r>
      <w:r w:rsidR="008D32C2">
        <w:rPr>
          <w:rFonts w:ascii="Times" w:hAnsi="Times"/>
        </w:rPr>
        <w:t xml:space="preserve">possibly </w:t>
      </w:r>
      <w:r w:rsidR="00911D30">
        <w:rPr>
          <w:rFonts w:ascii="Times" w:hAnsi="Times"/>
        </w:rPr>
        <w:t>diffuse social norms) as constraints</w:t>
      </w:r>
      <w:r w:rsidR="007A3F2B">
        <w:rPr>
          <w:rFonts w:ascii="Times" w:hAnsi="Times"/>
        </w:rPr>
        <w:t xml:space="preserve"> on their power</w:t>
      </w:r>
      <w:r w:rsidR="00911D30">
        <w:rPr>
          <w:rFonts w:ascii="Times" w:hAnsi="Times"/>
        </w:rPr>
        <w:t>.</w:t>
      </w:r>
      <w:r w:rsidR="004F3456">
        <w:rPr>
          <w:rStyle w:val="EndnoteReference"/>
          <w:rFonts w:ascii="Times" w:hAnsi="Times"/>
        </w:rPr>
        <w:endnoteReference w:id="71"/>
      </w:r>
      <w:r w:rsidR="004F3456">
        <w:rPr>
          <w:rFonts w:ascii="Times" w:hAnsi="Times"/>
        </w:rPr>
        <w:t xml:space="preserve"> </w:t>
      </w:r>
      <w:r w:rsidR="00506AC4">
        <w:rPr>
          <w:rFonts w:ascii="Times" w:hAnsi="Times"/>
        </w:rPr>
        <w:t xml:space="preserve">By contrast, </w:t>
      </w:r>
      <w:r w:rsidR="0081522E">
        <w:rPr>
          <w:rFonts w:ascii="Times" w:hAnsi="Times"/>
        </w:rPr>
        <w:t>insights from</w:t>
      </w:r>
      <w:r w:rsidR="00911D30">
        <w:rPr>
          <w:rFonts w:ascii="Times" w:hAnsi="Times"/>
        </w:rPr>
        <w:t xml:space="preserve"> comparative political economy suggests that states perform well and respect rights when constrained by independent actors in civil society and </w:t>
      </w:r>
      <w:r w:rsidR="0081522E">
        <w:rPr>
          <w:rFonts w:ascii="Times" w:hAnsi="Times"/>
        </w:rPr>
        <w:t>where citizens can choose</w:t>
      </w:r>
      <w:r w:rsidR="00911D30">
        <w:rPr>
          <w:rFonts w:ascii="Times" w:hAnsi="Times"/>
        </w:rPr>
        <w:t xml:space="preserve"> different jurisdictions in which to locate.</w:t>
      </w:r>
      <w:r w:rsidR="004F3456">
        <w:rPr>
          <w:rStyle w:val="EndnoteReference"/>
          <w:rFonts w:ascii="Times" w:hAnsi="Times"/>
        </w:rPr>
        <w:endnoteReference w:id="72"/>
      </w:r>
    </w:p>
    <w:p w14:paraId="2EF9B626" w14:textId="3CCDAC6B" w:rsidR="004F3456" w:rsidRDefault="004F3456" w:rsidP="00AE275E">
      <w:pPr>
        <w:rPr>
          <w:rFonts w:ascii="Times" w:hAnsi="Times"/>
        </w:rPr>
      </w:pPr>
    </w:p>
    <w:p w14:paraId="53B044BB" w14:textId="70969FEB" w:rsidR="00A00FF2" w:rsidRDefault="004F3456" w:rsidP="0081522E">
      <w:pPr>
        <w:rPr>
          <w:rFonts w:ascii="Times" w:hAnsi="Times"/>
        </w:rPr>
      </w:pPr>
      <w:r>
        <w:rPr>
          <w:rFonts w:ascii="Times" w:hAnsi="Times"/>
        </w:rPr>
        <w:t xml:space="preserve">On the understanding that states work best when facing external constraints on their power, how should tax systems be implemented? </w:t>
      </w:r>
      <w:r w:rsidR="00A00FF2">
        <w:rPr>
          <w:rFonts w:ascii="Times" w:hAnsi="Times"/>
        </w:rPr>
        <w:t>T</w:t>
      </w:r>
      <w:r>
        <w:rPr>
          <w:rFonts w:ascii="Times" w:hAnsi="Times"/>
        </w:rPr>
        <w:t>he principal way to precede is to acknowledge the monopolistic character of tax authorities and constrain the way they relate to citizens on that basis. Geographic monopolies are often the most efficient providers of certain goods and services and this is probably the case for many of the goods that states provide, especially security and the rule of law.</w:t>
      </w:r>
      <w:r>
        <w:rPr>
          <w:rStyle w:val="EndnoteReference"/>
          <w:rFonts w:ascii="Times" w:hAnsi="Times"/>
        </w:rPr>
        <w:endnoteReference w:id="73"/>
      </w:r>
      <w:r>
        <w:rPr>
          <w:rFonts w:ascii="Times" w:hAnsi="Times"/>
        </w:rPr>
        <w:t xml:space="preserve"> Nevertheless, monopolies can behave badly and partially towards their customers. They can underproduce and over-charge for their services. An important way to constrain monopolists is to oblige them to offer the same service for the same price equally to all. Unlike providers of private goods, it is appropriate to prohibit monopolists from turning away customers and bargaining individually over prices.</w:t>
      </w:r>
      <w:r w:rsidR="00A00FF2">
        <w:rPr>
          <w:rFonts w:ascii="Times" w:hAnsi="Times"/>
        </w:rPr>
        <w:t xml:space="preserve"> </w:t>
      </w:r>
      <w:r w:rsidR="007A3F2B">
        <w:rPr>
          <w:rFonts w:ascii="Times" w:hAnsi="Times"/>
        </w:rPr>
        <w:t>There is no market to ensure such negotiations are voluntary. In order to reduce the harm of monopoly power, ta</w:t>
      </w:r>
      <w:r w:rsidRPr="00EC5C58">
        <w:rPr>
          <w:rFonts w:ascii="Times" w:hAnsi="Times"/>
        </w:rPr>
        <w:t>x systems should be based on simple, transparent and general rules</w:t>
      </w:r>
      <w:r w:rsidR="007A3F2B">
        <w:rPr>
          <w:rFonts w:ascii="Times" w:hAnsi="Times"/>
        </w:rPr>
        <w:t xml:space="preserve"> publicised well in advance of people becoming liable to pay them based on their activities and property holdings</w:t>
      </w:r>
      <w:r w:rsidR="008D32C2">
        <w:rPr>
          <w:rFonts w:ascii="Times" w:hAnsi="Times"/>
        </w:rPr>
        <w:t>.</w:t>
      </w:r>
      <w:r w:rsidR="00A351E2">
        <w:rPr>
          <w:rFonts w:ascii="Times" w:hAnsi="Times"/>
        </w:rPr>
        <w:t xml:space="preserve"> </w:t>
      </w:r>
      <w:r w:rsidR="008D32C2">
        <w:rPr>
          <w:rFonts w:ascii="Times" w:hAnsi="Times"/>
        </w:rPr>
        <w:t xml:space="preserve">This </w:t>
      </w:r>
      <w:r w:rsidR="00A00FF2">
        <w:rPr>
          <w:rFonts w:ascii="Times" w:hAnsi="Times"/>
        </w:rPr>
        <w:t>limits</w:t>
      </w:r>
      <w:r>
        <w:rPr>
          <w:rFonts w:ascii="Times" w:hAnsi="Times"/>
        </w:rPr>
        <w:t xml:space="preserve"> their tendency to become sources of predation</w:t>
      </w:r>
      <w:r w:rsidRPr="00EC5C58">
        <w:rPr>
          <w:rFonts w:ascii="Times" w:hAnsi="Times"/>
        </w:rPr>
        <w:t>.</w:t>
      </w:r>
      <w:r>
        <w:rPr>
          <w:rStyle w:val="EndnoteReference"/>
          <w:rFonts w:ascii="Times" w:hAnsi="Times"/>
        </w:rPr>
        <w:endnoteReference w:id="74"/>
      </w:r>
    </w:p>
    <w:p w14:paraId="1D43E9C7" w14:textId="77777777" w:rsidR="00A00FF2" w:rsidRDefault="00A00FF2" w:rsidP="0081522E">
      <w:pPr>
        <w:rPr>
          <w:rFonts w:ascii="Times" w:hAnsi="Times"/>
        </w:rPr>
      </w:pPr>
    </w:p>
    <w:p w14:paraId="0FBE2675" w14:textId="319CBC23" w:rsidR="00A00FF2" w:rsidRDefault="008D32C2" w:rsidP="0081522E">
      <w:pPr>
        <w:rPr>
          <w:rFonts w:ascii="Times" w:hAnsi="Times"/>
        </w:rPr>
      </w:pPr>
      <w:r>
        <w:rPr>
          <w:rFonts w:ascii="Times" w:hAnsi="Times"/>
        </w:rPr>
        <w:t>These constraints of equity can be interpreted quite broadly to include some forms of progressivity</w:t>
      </w:r>
      <w:r w:rsidR="00450014">
        <w:rPr>
          <w:rFonts w:ascii="Times" w:hAnsi="Times"/>
        </w:rPr>
        <w:t xml:space="preserve">. </w:t>
      </w:r>
      <w:r w:rsidR="00C1293B">
        <w:rPr>
          <w:rFonts w:ascii="Times" w:hAnsi="Times"/>
        </w:rPr>
        <w:t xml:space="preserve">A monopolist charging proportionately more </w:t>
      </w:r>
      <w:r>
        <w:rPr>
          <w:rFonts w:ascii="Times" w:hAnsi="Times"/>
        </w:rPr>
        <w:t xml:space="preserve">for a different service </w:t>
      </w:r>
      <w:r w:rsidR="00C1293B">
        <w:rPr>
          <w:rFonts w:ascii="Times" w:hAnsi="Times"/>
        </w:rPr>
        <w:t>in a transparent</w:t>
      </w:r>
      <w:r>
        <w:rPr>
          <w:rFonts w:ascii="Times" w:hAnsi="Times"/>
        </w:rPr>
        <w:t xml:space="preserve"> and general</w:t>
      </w:r>
      <w:r w:rsidR="00C1293B">
        <w:rPr>
          <w:rFonts w:ascii="Times" w:hAnsi="Times"/>
        </w:rPr>
        <w:t xml:space="preserve"> way </w:t>
      </w:r>
      <w:r w:rsidR="00A351E2">
        <w:rPr>
          <w:rFonts w:ascii="Times" w:hAnsi="Times"/>
        </w:rPr>
        <w:t>can be</w:t>
      </w:r>
      <w:r>
        <w:rPr>
          <w:rFonts w:ascii="Times" w:hAnsi="Times"/>
        </w:rPr>
        <w:t xml:space="preserve"> acceptable. </w:t>
      </w:r>
      <w:r w:rsidR="00EC7D29">
        <w:rPr>
          <w:rFonts w:ascii="Times" w:hAnsi="Times"/>
        </w:rPr>
        <w:t>A</w:t>
      </w:r>
      <w:r>
        <w:rPr>
          <w:rFonts w:ascii="Times" w:hAnsi="Times"/>
        </w:rPr>
        <w:t xml:space="preserve"> public railway network </w:t>
      </w:r>
      <w:r w:rsidR="00EC7D29">
        <w:rPr>
          <w:rFonts w:ascii="Times" w:hAnsi="Times"/>
        </w:rPr>
        <w:t>can charge</w:t>
      </w:r>
      <w:r>
        <w:rPr>
          <w:rFonts w:ascii="Times" w:hAnsi="Times"/>
        </w:rPr>
        <w:t xml:space="preserve"> more for </w:t>
      </w:r>
      <w:r>
        <w:rPr>
          <w:rFonts w:ascii="Times" w:hAnsi="Times"/>
        </w:rPr>
        <w:lastRenderedPageBreak/>
        <w:t xml:space="preserve">a first-class ticket or </w:t>
      </w:r>
      <w:r w:rsidR="00A673CE">
        <w:rPr>
          <w:rFonts w:ascii="Times" w:hAnsi="Times"/>
        </w:rPr>
        <w:t>to use</w:t>
      </w:r>
      <w:r>
        <w:rPr>
          <w:rFonts w:ascii="Times" w:hAnsi="Times"/>
        </w:rPr>
        <w:t xml:space="preserve"> a faster train route</w:t>
      </w:r>
      <w:r w:rsidR="00EC7D29">
        <w:rPr>
          <w:rFonts w:ascii="Times" w:hAnsi="Times"/>
        </w:rPr>
        <w:t>. A</w:t>
      </w:r>
      <w:r>
        <w:rPr>
          <w:rFonts w:ascii="Times" w:hAnsi="Times"/>
        </w:rPr>
        <w:t xml:space="preserve"> postal monopoly </w:t>
      </w:r>
      <w:r w:rsidR="00EC7D29">
        <w:rPr>
          <w:rFonts w:ascii="Times" w:hAnsi="Times"/>
        </w:rPr>
        <w:t>can charge</w:t>
      </w:r>
      <w:r>
        <w:rPr>
          <w:rFonts w:ascii="Times" w:hAnsi="Times"/>
        </w:rPr>
        <w:t xml:space="preserve"> more for a parcel rather than a letter</w:t>
      </w:r>
      <w:r w:rsidR="00A673CE">
        <w:rPr>
          <w:rFonts w:ascii="Times" w:hAnsi="Times"/>
        </w:rPr>
        <w:t>,</w:t>
      </w:r>
      <w:r>
        <w:rPr>
          <w:rFonts w:ascii="Times" w:hAnsi="Times"/>
        </w:rPr>
        <w:t xml:space="preserve"> or for expedited delivery.</w:t>
      </w:r>
      <w:r w:rsidR="00EC7D29">
        <w:rPr>
          <w:rFonts w:ascii="Times" w:hAnsi="Times"/>
        </w:rPr>
        <w:t xml:space="preserve"> This is permitted even if the price differential has little relationship with the cost of provision. Similarly, c</w:t>
      </w:r>
      <w:r>
        <w:rPr>
          <w:rFonts w:ascii="Times" w:hAnsi="Times"/>
        </w:rPr>
        <w:t xml:space="preserve">itizens ultimately benefit from the bundle of goods and services supplied by states in different ways. The relatively disadvantaged may benefit more from welfare services and direct transfers, but the advantaged arguably benefit relatively more from </w:t>
      </w:r>
      <w:r w:rsidR="00A00FF2">
        <w:rPr>
          <w:rFonts w:ascii="Times" w:hAnsi="Times"/>
        </w:rPr>
        <w:t xml:space="preserve">use of </w:t>
      </w:r>
      <w:r>
        <w:rPr>
          <w:rFonts w:ascii="Times" w:hAnsi="Times"/>
        </w:rPr>
        <w:t>the civil legal system</w:t>
      </w:r>
      <w:r w:rsidR="00A00FF2">
        <w:rPr>
          <w:rFonts w:ascii="Times" w:hAnsi="Times"/>
        </w:rPr>
        <w:t xml:space="preserve"> to protect their larger and more complex property entitlements, education and </w:t>
      </w:r>
      <w:r>
        <w:rPr>
          <w:rFonts w:ascii="Times" w:hAnsi="Times"/>
        </w:rPr>
        <w:t>infrastructure</w:t>
      </w:r>
      <w:r w:rsidR="00A00FF2">
        <w:rPr>
          <w:rFonts w:ascii="Times" w:hAnsi="Times"/>
        </w:rPr>
        <w:t xml:space="preserve"> that improves their productivity</w:t>
      </w:r>
      <w:r w:rsidR="007A3F2B">
        <w:rPr>
          <w:rFonts w:ascii="Times" w:hAnsi="Times"/>
        </w:rPr>
        <w:t>,</w:t>
      </w:r>
      <w:r w:rsidR="00A00FF2">
        <w:rPr>
          <w:rFonts w:ascii="Times" w:hAnsi="Times"/>
        </w:rPr>
        <w:t xml:space="preserve"> and </w:t>
      </w:r>
      <w:r w:rsidR="007A3F2B">
        <w:rPr>
          <w:rFonts w:ascii="Times" w:hAnsi="Times"/>
        </w:rPr>
        <w:t>very often</w:t>
      </w:r>
      <w:r w:rsidR="00A00FF2">
        <w:rPr>
          <w:rFonts w:ascii="Times" w:hAnsi="Times"/>
        </w:rPr>
        <w:t xml:space="preserve"> subsidies for their economic activities</w:t>
      </w:r>
      <w:r>
        <w:rPr>
          <w:rFonts w:ascii="Times" w:hAnsi="Times"/>
        </w:rPr>
        <w:t>.</w:t>
      </w:r>
      <w:r w:rsidR="0096607F">
        <w:rPr>
          <w:rFonts w:ascii="Times" w:hAnsi="Times"/>
        </w:rPr>
        <w:t xml:space="preserve"> So</w:t>
      </w:r>
      <w:r w:rsidR="00A00FF2">
        <w:rPr>
          <w:rFonts w:ascii="Times" w:hAnsi="Times"/>
        </w:rPr>
        <w:t xml:space="preserve">, it is reasonable for states to </w:t>
      </w:r>
      <w:r w:rsidR="006E650B">
        <w:rPr>
          <w:rFonts w:ascii="Times" w:hAnsi="Times"/>
        </w:rPr>
        <w:t>vary</w:t>
      </w:r>
      <w:r w:rsidR="00A00FF2">
        <w:rPr>
          <w:rFonts w:ascii="Times" w:hAnsi="Times"/>
        </w:rPr>
        <w:t xml:space="preserve"> tax</w:t>
      </w:r>
      <w:r w:rsidR="00A351E2">
        <w:rPr>
          <w:rFonts w:ascii="Times" w:hAnsi="Times"/>
        </w:rPr>
        <w:t xml:space="preserve"> rates</w:t>
      </w:r>
      <w:r w:rsidR="006E650B">
        <w:rPr>
          <w:rFonts w:ascii="Times" w:hAnsi="Times"/>
        </w:rPr>
        <w:t xml:space="preserve"> that reflect different abilities to pay among income groups</w:t>
      </w:r>
      <w:r w:rsidR="00A00FF2">
        <w:rPr>
          <w:rFonts w:ascii="Times" w:hAnsi="Times"/>
        </w:rPr>
        <w:t>.</w:t>
      </w:r>
      <w:r w:rsidR="006E650B">
        <w:rPr>
          <w:rFonts w:ascii="Times" w:hAnsi="Times"/>
        </w:rPr>
        <w:t xml:space="preserve"> Tax schedules are minimally compliant with the classical liberal conception of the rule so long as they are applied based on general rules that do not allow prejudicial or discriminatory implementation</w:t>
      </w:r>
      <w:r w:rsidR="007A3F2B">
        <w:rPr>
          <w:rFonts w:ascii="Times" w:hAnsi="Times"/>
        </w:rPr>
        <w:t xml:space="preserve"> at the individual level or of vulnerable minorities</w:t>
      </w:r>
      <w:r w:rsidR="006E650B">
        <w:rPr>
          <w:rFonts w:ascii="Times" w:hAnsi="Times"/>
        </w:rPr>
        <w:t>.</w:t>
      </w:r>
      <w:r w:rsidR="006E650B">
        <w:rPr>
          <w:rStyle w:val="EndnoteReference"/>
          <w:rFonts w:ascii="Times" w:hAnsi="Times"/>
        </w:rPr>
        <w:endnoteReference w:id="75"/>
      </w:r>
      <w:r w:rsidR="006E650B">
        <w:rPr>
          <w:rFonts w:ascii="Times" w:hAnsi="Times"/>
        </w:rPr>
        <w:t xml:space="preserve">  </w:t>
      </w:r>
    </w:p>
    <w:p w14:paraId="0AAB6F76" w14:textId="77777777" w:rsidR="00A00FF2" w:rsidRDefault="00A00FF2" w:rsidP="0081522E">
      <w:pPr>
        <w:rPr>
          <w:rFonts w:ascii="Times" w:hAnsi="Times"/>
        </w:rPr>
      </w:pPr>
    </w:p>
    <w:p w14:paraId="2DB5BD0F" w14:textId="75EBE6EA" w:rsidR="00450014" w:rsidRDefault="00A00FF2" w:rsidP="0081522E">
      <w:pPr>
        <w:rPr>
          <w:rFonts w:ascii="Times" w:hAnsi="Times"/>
        </w:rPr>
      </w:pPr>
      <w:r>
        <w:rPr>
          <w:rFonts w:ascii="Times" w:hAnsi="Times"/>
        </w:rPr>
        <w:t>Taxing wealth, as opposed to income, is associated with additional costs</w:t>
      </w:r>
      <w:r w:rsidR="00A81055">
        <w:rPr>
          <w:rFonts w:ascii="Times" w:hAnsi="Times"/>
        </w:rPr>
        <w:t xml:space="preserve"> and uncertainties but can be feasibly implemented</w:t>
      </w:r>
      <w:r w:rsidR="00A673CE">
        <w:rPr>
          <w:rFonts w:ascii="Times" w:hAnsi="Times"/>
        </w:rPr>
        <w:t xml:space="preserve"> in a few areas</w:t>
      </w:r>
      <w:r>
        <w:rPr>
          <w:rFonts w:ascii="Times" w:hAnsi="Times"/>
        </w:rPr>
        <w:t>. While income, by definition, is the result of a voluntary transaction with a</w:t>
      </w:r>
      <w:r w:rsidR="00EC7D29">
        <w:rPr>
          <w:rFonts w:ascii="Times" w:hAnsi="Times"/>
        </w:rPr>
        <w:t xml:space="preserve"> price agreed by the recipient, a great deal of wealth is held </w:t>
      </w:r>
      <w:r w:rsidR="00A81055">
        <w:rPr>
          <w:rFonts w:ascii="Times" w:hAnsi="Times"/>
        </w:rPr>
        <w:t>in forms</w:t>
      </w:r>
      <w:r w:rsidR="00EC7D29">
        <w:rPr>
          <w:rFonts w:ascii="Times" w:hAnsi="Times"/>
        </w:rPr>
        <w:t xml:space="preserve"> that are hard, occasionally impossible, to value. Capital goods, including tangible and intangible assets, might </w:t>
      </w:r>
      <w:r w:rsidR="00A81055">
        <w:rPr>
          <w:rFonts w:ascii="Times" w:hAnsi="Times"/>
        </w:rPr>
        <w:t>produce enormous value</w:t>
      </w:r>
      <w:r w:rsidR="00EC7D29">
        <w:rPr>
          <w:rFonts w:ascii="Times" w:hAnsi="Times"/>
        </w:rPr>
        <w:t xml:space="preserve"> when employed</w:t>
      </w:r>
      <w:r>
        <w:rPr>
          <w:rFonts w:ascii="Times" w:hAnsi="Times"/>
        </w:rPr>
        <w:t xml:space="preserve"> </w:t>
      </w:r>
      <w:r w:rsidR="00EC7D29">
        <w:rPr>
          <w:rFonts w:ascii="Times" w:hAnsi="Times"/>
        </w:rPr>
        <w:t xml:space="preserve">in </w:t>
      </w:r>
      <w:r w:rsidR="00A81055">
        <w:rPr>
          <w:rFonts w:ascii="Times" w:hAnsi="Times"/>
        </w:rPr>
        <w:t>a</w:t>
      </w:r>
      <w:r w:rsidR="00EC7D29">
        <w:rPr>
          <w:rFonts w:ascii="Times" w:hAnsi="Times"/>
        </w:rPr>
        <w:t xml:space="preserve"> productive enterprise but be rendered worthless</w:t>
      </w:r>
      <w:r w:rsidR="00A81055">
        <w:rPr>
          <w:rFonts w:ascii="Times" w:hAnsi="Times"/>
        </w:rPr>
        <w:t xml:space="preserve"> should the enterprise fail for unpredictable reasons</w:t>
      </w:r>
      <w:r w:rsidR="00EC7D29">
        <w:rPr>
          <w:rFonts w:ascii="Times" w:hAnsi="Times"/>
        </w:rPr>
        <w:t xml:space="preserve">. </w:t>
      </w:r>
      <w:r w:rsidR="00A81055">
        <w:rPr>
          <w:rFonts w:ascii="Times" w:hAnsi="Times"/>
        </w:rPr>
        <w:t xml:space="preserve"> This means that generali</w:t>
      </w:r>
      <w:r w:rsidR="004D1FEC">
        <w:rPr>
          <w:rFonts w:ascii="Times" w:hAnsi="Times"/>
        </w:rPr>
        <w:t>z</w:t>
      </w:r>
      <w:r w:rsidR="00A81055">
        <w:rPr>
          <w:rFonts w:ascii="Times" w:hAnsi="Times"/>
        </w:rPr>
        <w:t xml:space="preserve">ed wealth taxes are either going to miss out a great many kinds of </w:t>
      </w:r>
      <w:r w:rsidR="004D1FEC">
        <w:rPr>
          <w:rFonts w:ascii="Times" w:hAnsi="Times"/>
        </w:rPr>
        <w:t>assets or</w:t>
      </w:r>
      <w:r w:rsidR="00A81055">
        <w:rPr>
          <w:rFonts w:ascii="Times" w:hAnsi="Times"/>
        </w:rPr>
        <w:t xml:space="preserve"> will involve delegating a dangerous degree of discretion to tax authorities for assessing taxable wealth. A more feasible approach to addressing wealth inequality is to expand the tax base to include</w:t>
      </w:r>
      <w:r w:rsidR="004D1FEC">
        <w:rPr>
          <w:rFonts w:ascii="Times" w:hAnsi="Times"/>
        </w:rPr>
        <w:t xml:space="preserve"> more</w:t>
      </w:r>
      <w:r w:rsidR="00A81055">
        <w:rPr>
          <w:rFonts w:ascii="Times" w:hAnsi="Times"/>
        </w:rPr>
        <w:t xml:space="preserve"> income derived from assets. This can be applied to things like the private enjoyment of real estate by the relatively advantaged which can be taxed </w:t>
      </w:r>
      <w:r w:rsidR="004D1FEC">
        <w:rPr>
          <w:rFonts w:ascii="Times" w:hAnsi="Times"/>
        </w:rPr>
        <w:t>based on</w:t>
      </w:r>
      <w:r w:rsidR="00A81055">
        <w:rPr>
          <w:rFonts w:ascii="Times" w:hAnsi="Times"/>
        </w:rPr>
        <w:t xml:space="preserve"> imputed rent.</w:t>
      </w:r>
      <w:r w:rsidR="00A81055">
        <w:rPr>
          <w:rStyle w:val="EndnoteReference"/>
          <w:rFonts w:ascii="Times" w:hAnsi="Times"/>
        </w:rPr>
        <w:endnoteReference w:id="76"/>
      </w:r>
    </w:p>
    <w:p w14:paraId="395C4BD4" w14:textId="43A0D5B1" w:rsidR="0081522E" w:rsidRDefault="0081522E" w:rsidP="00AE275E">
      <w:pPr>
        <w:rPr>
          <w:rFonts w:ascii="Times" w:hAnsi="Times"/>
        </w:rPr>
      </w:pPr>
    </w:p>
    <w:p w14:paraId="524AA266" w14:textId="031E3C14" w:rsidR="00524869" w:rsidRPr="00EC5C58" w:rsidRDefault="004D1FEC" w:rsidP="00524869">
      <w:pPr>
        <w:rPr>
          <w:rFonts w:ascii="Times" w:hAnsi="Times"/>
        </w:rPr>
      </w:pPr>
      <w:r>
        <w:rPr>
          <w:rFonts w:ascii="Times" w:hAnsi="Times"/>
        </w:rPr>
        <w:t>On the other hand</w:t>
      </w:r>
      <w:r w:rsidR="00A86E8E">
        <w:rPr>
          <w:rFonts w:ascii="Times" w:hAnsi="Times"/>
        </w:rPr>
        <w:t>,</w:t>
      </w:r>
      <w:r>
        <w:rPr>
          <w:rFonts w:ascii="Times" w:hAnsi="Times"/>
        </w:rPr>
        <w:t xml:space="preserve"> this</w:t>
      </w:r>
      <w:r w:rsidR="00450014">
        <w:rPr>
          <w:rFonts w:ascii="Times" w:hAnsi="Times"/>
        </w:rPr>
        <w:t xml:space="preserve"> approach </w:t>
      </w:r>
      <w:r w:rsidR="00C1293B">
        <w:rPr>
          <w:rFonts w:ascii="Times" w:hAnsi="Times"/>
        </w:rPr>
        <w:t xml:space="preserve">rejects tax </w:t>
      </w:r>
      <w:r w:rsidR="008D32C2">
        <w:rPr>
          <w:rFonts w:ascii="Times" w:hAnsi="Times"/>
        </w:rPr>
        <w:t>policies</w:t>
      </w:r>
      <w:r w:rsidR="00C1293B">
        <w:rPr>
          <w:rFonts w:ascii="Times" w:hAnsi="Times"/>
        </w:rPr>
        <w:t xml:space="preserve"> that effectively target particular individuals or households</w:t>
      </w:r>
      <w:r w:rsidR="008D32C2">
        <w:rPr>
          <w:rFonts w:ascii="Times" w:hAnsi="Times"/>
        </w:rPr>
        <w:t xml:space="preserve"> at particular rates</w:t>
      </w:r>
      <w:r w:rsidR="00C1293B">
        <w:rPr>
          <w:rFonts w:ascii="Times" w:hAnsi="Times"/>
        </w:rPr>
        <w:t>. A</w:t>
      </w:r>
      <w:r w:rsidR="00524869" w:rsidRPr="00EC5C58">
        <w:rPr>
          <w:rFonts w:ascii="Times" w:hAnsi="Times"/>
        </w:rPr>
        <w:t xml:space="preserve"> confiscatory income tax, for example one pursu</w:t>
      </w:r>
      <w:r w:rsidR="000A4D2B">
        <w:rPr>
          <w:rFonts w:ascii="Times" w:hAnsi="Times"/>
        </w:rPr>
        <w:t>ing</w:t>
      </w:r>
      <w:r w:rsidR="00524869" w:rsidRPr="00EC5C58">
        <w:rPr>
          <w:rFonts w:ascii="Times" w:hAnsi="Times"/>
        </w:rPr>
        <w:t xml:space="preserve"> </w:t>
      </w:r>
      <w:proofErr w:type="spellStart"/>
      <w:r w:rsidR="00524869" w:rsidRPr="00EC5C58">
        <w:rPr>
          <w:rFonts w:ascii="Times" w:hAnsi="Times"/>
        </w:rPr>
        <w:t>limitarian</w:t>
      </w:r>
      <w:proofErr w:type="spellEnd"/>
      <w:r w:rsidR="00524869" w:rsidRPr="00EC5C58">
        <w:rPr>
          <w:rFonts w:ascii="Times" w:hAnsi="Times"/>
        </w:rPr>
        <w:t xml:space="preserve"> ends, is </w:t>
      </w:r>
      <w:r w:rsidR="0081522E">
        <w:rPr>
          <w:rFonts w:ascii="Times" w:hAnsi="Times"/>
        </w:rPr>
        <w:t xml:space="preserve">essentially </w:t>
      </w:r>
      <w:r w:rsidR="000A4D2B">
        <w:rPr>
          <w:rFonts w:ascii="Times" w:hAnsi="Times"/>
        </w:rPr>
        <w:t>an invitation for states to</w:t>
      </w:r>
      <w:r w:rsidR="0081522E">
        <w:rPr>
          <w:rFonts w:ascii="Times" w:hAnsi="Times"/>
        </w:rPr>
        <w:t xml:space="preserve"> exercise </w:t>
      </w:r>
      <w:r w:rsidR="000A4D2B">
        <w:rPr>
          <w:rFonts w:ascii="Times" w:hAnsi="Times"/>
        </w:rPr>
        <w:t>their</w:t>
      </w:r>
      <w:r w:rsidR="0081522E">
        <w:rPr>
          <w:rFonts w:ascii="Times" w:hAnsi="Times"/>
        </w:rPr>
        <w:t xml:space="preserve"> monopoly power to engage in </w:t>
      </w:r>
      <w:r w:rsidR="000A4D2B">
        <w:rPr>
          <w:rFonts w:ascii="Times" w:hAnsi="Times"/>
        </w:rPr>
        <w:t>price discrimination</w:t>
      </w:r>
      <w:r w:rsidR="0081522E">
        <w:rPr>
          <w:rFonts w:ascii="Times" w:hAnsi="Times"/>
        </w:rPr>
        <w:t>.</w:t>
      </w:r>
      <w:r w:rsidR="000A4D2B">
        <w:rPr>
          <w:rFonts w:ascii="Times" w:hAnsi="Times"/>
        </w:rPr>
        <w:t xml:space="preserve"> When asking how much the rich should pay, the monopolist’s answer is “what have they got?” </w:t>
      </w:r>
      <w:r w:rsidR="0081522E">
        <w:rPr>
          <w:rFonts w:ascii="Times" w:hAnsi="Times"/>
        </w:rPr>
        <w:t xml:space="preserve">However, this is </w:t>
      </w:r>
      <w:r w:rsidR="00524869" w:rsidRPr="00EC5C58">
        <w:rPr>
          <w:rFonts w:ascii="Times" w:hAnsi="Times"/>
        </w:rPr>
        <w:t xml:space="preserve">not </w:t>
      </w:r>
      <w:r w:rsidR="0081522E">
        <w:rPr>
          <w:rFonts w:ascii="Times" w:hAnsi="Times"/>
        </w:rPr>
        <w:t>a practical</w:t>
      </w:r>
      <w:r w:rsidR="00524869" w:rsidRPr="00EC5C58">
        <w:rPr>
          <w:rFonts w:ascii="Times" w:hAnsi="Times"/>
        </w:rPr>
        <w:t xml:space="preserve"> prohibition on receiving an income </w:t>
      </w:r>
      <w:r w:rsidR="000A4D2B">
        <w:rPr>
          <w:rFonts w:ascii="Times" w:hAnsi="Times"/>
        </w:rPr>
        <w:t xml:space="preserve">or maintaining wealth </w:t>
      </w:r>
      <w:r w:rsidR="00524869" w:rsidRPr="00EC5C58">
        <w:rPr>
          <w:rFonts w:ascii="Times" w:hAnsi="Times"/>
        </w:rPr>
        <w:t xml:space="preserve">above a certain threshold. It is only a denial that the state will </w:t>
      </w:r>
      <w:r w:rsidR="000A4D2B">
        <w:rPr>
          <w:rFonts w:ascii="Times" w:hAnsi="Times"/>
        </w:rPr>
        <w:t xml:space="preserve">legally </w:t>
      </w:r>
      <w:r w:rsidR="00524869" w:rsidRPr="00EC5C58">
        <w:rPr>
          <w:rFonts w:ascii="Times" w:hAnsi="Times"/>
        </w:rPr>
        <w:t>protect economic compensation above a certain level, thus raising the costs of securing that income for firms and individuals. This makes informal alternatives to engaging in mutually beneficial transfers relatively more attractive. There are a range of extra-legal strategies for channelling resources to compensate people whose official compensation is lower than what an open market rate would command. Employees and contractors can accept in-kind compensation, choose who to work for based on their social network or preferred colleagues or deal with people who are prepared to help their friends, family and trusted associates. In a liberal tax regime where contracts are enforced without discrimination, the incentive to engage in these inefficient side-payments is reduced. In a punitive tax regime, however, these indirect means of compensation not only become common but, because of their illegality, generate opportunities for broader corruption which connected insiders can leverage for both greater wealth and power.</w:t>
      </w:r>
    </w:p>
    <w:p w14:paraId="144514E0" w14:textId="77777777" w:rsidR="00524869" w:rsidRPr="00EC5C58" w:rsidRDefault="00524869" w:rsidP="00524869">
      <w:pPr>
        <w:rPr>
          <w:rFonts w:ascii="Times" w:hAnsi="Times"/>
        </w:rPr>
      </w:pPr>
    </w:p>
    <w:p w14:paraId="73413806" w14:textId="37C57043" w:rsidR="000A4D2B" w:rsidRDefault="00524869" w:rsidP="004E6A9F">
      <w:pPr>
        <w:rPr>
          <w:rFonts w:ascii="Times" w:hAnsi="Times"/>
        </w:rPr>
      </w:pPr>
      <w:r w:rsidRPr="00EC5C58">
        <w:rPr>
          <w:rFonts w:ascii="Times" w:hAnsi="Times"/>
        </w:rPr>
        <w:t>A response to this criticism is that this is an enforcement problem that is ultimately surmountable, especially for a powerful state</w:t>
      </w:r>
      <w:r w:rsidR="000A4D2B">
        <w:rPr>
          <w:rFonts w:ascii="Times" w:hAnsi="Times"/>
        </w:rPr>
        <w:t xml:space="preserve"> and a committed citizenry</w:t>
      </w:r>
      <w:r w:rsidRPr="00EC5C58">
        <w:rPr>
          <w:rFonts w:ascii="Times" w:hAnsi="Times"/>
        </w:rPr>
        <w:t xml:space="preserve">. </w:t>
      </w:r>
      <w:r w:rsidR="00A00FF2">
        <w:rPr>
          <w:rFonts w:ascii="Times" w:hAnsi="Times"/>
        </w:rPr>
        <w:t>On a comparative account</w:t>
      </w:r>
      <w:r w:rsidRPr="00EC5C58">
        <w:rPr>
          <w:rFonts w:ascii="Times" w:hAnsi="Times"/>
        </w:rPr>
        <w:t>, successful and enduring rules tend to be those that are substantially self-enforcing</w:t>
      </w:r>
      <w:r w:rsidR="00D1534E">
        <w:rPr>
          <w:rFonts w:ascii="Times" w:hAnsi="Times"/>
        </w:rPr>
        <w:t>,</w:t>
      </w:r>
      <w:r w:rsidRPr="00EC5C58">
        <w:rPr>
          <w:rFonts w:ascii="Times" w:hAnsi="Times"/>
        </w:rPr>
        <w:t xml:space="preserve"> that is rules that make sense for relevant parties to follow. By contrast, market prohibitions create valuable rents that powerful actors, whether state officials tasked with enforcing tax </w:t>
      </w:r>
      <w:r w:rsidRPr="00EC5C58">
        <w:rPr>
          <w:rFonts w:ascii="Times" w:hAnsi="Times"/>
        </w:rPr>
        <w:lastRenderedPageBreak/>
        <w:t>rules, or organised crime, will pursue and consolidate.</w:t>
      </w:r>
      <w:r w:rsidRPr="00EC5C58">
        <w:rPr>
          <w:rStyle w:val="EndnoteReference"/>
          <w:rFonts w:ascii="Times" w:hAnsi="Times"/>
        </w:rPr>
        <w:endnoteReference w:id="77"/>
      </w:r>
      <w:r w:rsidRPr="00EC5C58">
        <w:rPr>
          <w:rFonts w:ascii="Times" w:hAnsi="Times"/>
        </w:rPr>
        <w:t xml:space="preserve"> The spiralling costs, corruption and external social impacts, both domestic and global, associated with drug prohibition illustrate how dangerous a prosecutorial approach against economic forces can be.</w:t>
      </w:r>
      <w:r>
        <w:rPr>
          <w:rStyle w:val="EndnoteReference"/>
          <w:rFonts w:ascii="Times" w:hAnsi="Times"/>
        </w:rPr>
        <w:endnoteReference w:id="78"/>
      </w:r>
      <w:r w:rsidRPr="00EC5C58">
        <w:rPr>
          <w:rFonts w:ascii="Times" w:hAnsi="Times"/>
        </w:rPr>
        <w:t xml:space="preserve"> In attempting to prevent mutually agreeable transactions for distributive ends, confiscatory tax reforms encourage the state to retreat from regulating and facilitating a large range of voluntary exchanges, thus expanding the likely reach of </w:t>
      </w:r>
      <w:r w:rsidR="00450014">
        <w:rPr>
          <w:rFonts w:ascii="Times" w:hAnsi="Times"/>
        </w:rPr>
        <w:t>the</w:t>
      </w:r>
      <w:r w:rsidRPr="00EC5C58">
        <w:rPr>
          <w:rFonts w:ascii="Times" w:hAnsi="Times"/>
        </w:rPr>
        <w:t xml:space="preserve"> shadow economy that can itself become a site for violent conflict.</w:t>
      </w:r>
      <w:r w:rsidR="000A4D2B">
        <w:rPr>
          <w:rFonts w:ascii="Times" w:hAnsi="Times"/>
        </w:rPr>
        <w:t xml:space="preserve"> </w:t>
      </w:r>
      <w:r w:rsidR="00450014">
        <w:rPr>
          <w:rFonts w:ascii="Times" w:hAnsi="Times"/>
        </w:rPr>
        <w:t xml:space="preserve">Attempts to use the tax system to generate egalitarian or </w:t>
      </w:r>
      <w:proofErr w:type="spellStart"/>
      <w:r w:rsidR="00450014">
        <w:rPr>
          <w:rFonts w:ascii="Times" w:hAnsi="Times"/>
        </w:rPr>
        <w:t>limitarian</w:t>
      </w:r>
      <w:proofErr w:type="spellEnd"/>
      <w:r w:rsidR="00450014">
        <w:rPr>
          <w:rFonts w:ascii="Times" w:hAnsi="Times"/>
        </w:rPr>
        <w:t xml:space="preserve"> patterns of wealth undermine the </w:t>
      </w:r>
      <w:r w:rsidR="00AA5CD6">
        <w:rPr>
          <w:rFonts w:ascii="Times" w:hAnsi="Times"/>
        </w:rPr>
        <w:t>unique</w:t>
      </w:r>
      <w:r w:rsidR="00450014">
        <w:rPr>
          <w:rFonts w:ascii="Times" w:hAnsi="Times"/>
        </w:rPr>
        <w:t xml:space="preserve"> strength of</w:t>
      </w:r>
      <w:r w:rsidR="00AA5CD6">
        <w:rPr>
          <w:rFonts w:ascii="Times" w:hAnsi="Times"/>
        </w:rPr>
        <w:t xml:space="preserve"> modern</w:t>
      </w:r>
      <w:r w:rsidR="00450014">
        <w:rPr>
          <w:rFonts w:ascii="Times" w:hAnsi="Times"/>
        </w:rPr>
        <w:t xml:space="preserve"> states, their capacity to ensure ongoing cooperation among relative strangers.</w:t>
      </w:r>
    </w:p>
    <w:p w14:paraId="43D4BC4C" w14:textId="77777777" w:rsidR="004E6A9F" w:rsidRPr="00EC5C58" w:rsidRDefault="004E6A9F" w:rsidP="00524869">
      <w:pPr>
        <w:rPr>
          <w:rFonts w:ascii="Times" w:hAnsi="Times"/>
        </w:rPr>
      </w:pPr>
    </w:p>
    <w:p w14:paraId="627280C0" w14:textId="77777777" w:rsidR="00AE275E" w:rsidRPr="00EC5C58" w:rsidRDefault="00AE275E" w:rsidP="00AE275E">
      <w:pPr>
        <w:rPr>
          <w:rFonts w:ascii="Times" w:hAnsi="Times"/>
          <w:b/>
        </w:rPr>
      </w:pPr>
      <w:r w:rsidRPr="00EC5C58">
        <w:rPr>
          <w:rFonts w:ascii="Times" w:hAnsi="Times"/>
          <w:b/>
        </w:rPr>
        <w:t>Conclusion</w:t>
      </w:r>
    </w:p>
    <w:p w14:paraId="5DC23F82" w14:textId="77777777" w:rsidR="00AE275E" w:rsidRPr="00EC5C58" w:rsidRDefault="00AE275E" w:rsidP="00AE275E">
      <w:pPr>
        <w:rPr>
          <w:rFonts w:ascii="Times" w:hAnsi="Times"/>
        </w:rPr>
      </w:pPr>
    </w:p>
    <w:p w14:paraId="4B5E00F3" w14:textId="0D6A5602" w:rsidR="00BA269B" w:rsidRDefault="00524869" w:rsidP="008711E8">
      <w:pPr>
        <w:rPr>
          <w:rFonts w:ascii="Times" w:hAnsi="Times"/>
        </w:rPr>
      </w:pPr>
      <w:r>
        <w:rPr>
          <w:rFonts w:ascii="Times" w:hAnsi="Times"/>
        </w:rPr>
        <w:t xml:space="preserve">This paper defends a </w:t>
      </w:r>
      <w:r w:rsidR="00B726CF">
        <w:rPr>
          <w:rFonts w:ascii="Times" w:hAnsi="Times"/>
        </w:rPr>
        <w:t>neoliberal</w:t>
      </w:r>
      <w:r>
        <w:rPr>
          <w:rFonts w:ascii="Times" w:hAnsi="Times"/>
        </w:rPr>
        <w:t xml:space="preserve"> </w:t>
      </w:r>
      <w:r w:rsidR="0097227B">
        <w:rPr>
          <w:rFonts w:ascii="Times" w:hAnsi="Times"/>
        </w:rPr>
        <w:t>approach to taxation on a comparative basis.</w:t>
      </w:r>
      <w:r w:rsidR="00F014BF">
        <w:rPr>
          <w:rFonts w:ascii="Times" w:hAnsi="Times"/>
        </w:rPr>
        <w:t xml:space="preserve"> T</w:t>
      </w:r>
      <w:r w:rsidR="00A4452D">
        <w:rPr>
          <w:rFonts w:ascii="Times" w:hAnsi="Times"/>
        </w:rPr>
        <w:t xml:space="preserve">axation </w:t>
      </w:r>
      <w:r w:rsidR="00F014BF">
        <w:rPr>
          <w:rFonts w:ascii="Times" w:hAnsi="Times"/>
        </w:rPr>
        <w:t xml:space="preserve">is </w:t>
      </w:r>
      <w:r w:rsidR="00A4452D">
        <w:rPr>
          <w:rFonts w:ascii="Times" w:hAnsi="Times"/>
        </w:rPr>
        <w:t>distinctive</w:t>
      </w:r>
      <w:r w:rsidR="0043607C">
        <w:rPr>
          <w:rFonts w:ascii="Times" w:hAnsi="Times"/>
        </w:rPr>
        <w:t xml:space="preserve"> from other forms of government action to raise revenue</w:t>
      </w:r>
      <w:r w:rsidR="00A4452D">
        <w:rPr>
          <w:rFonts w:ascii="Times" w:hAnsi="Times"/>
        </w:rPr>
        <w:t xml:space="preserve"> </w:t>
      </w:r>
      <w:r w:rsidR="00F014BF">
        <w:rPr>
          <w:rFonts w:ascii="Times" w:hAnsi="Times"/>
        </w:rPr>
        <w:t>because it follows transparent, general procedures. This makes it</w:t>
      </w:r>
      <w:r w:rsidR="00A4452D">
        <w:rPr>
          <w:rFonts w:ascii="Times" w:hAnsi="Times"/>
        </w:rPr>
        <w:t xml:space="preserve"> compatible with the rule of law</w:t>
      </w:r>
      <w:r w:rsidR="0043607C">
        <w:rPr>
          <w:rFonts w:ascii="Times" w:hAnsi="Times"/>
        </w:rPr>
        <w:t xml:space="preserve"> and</w:t>
      </w:r>
      <w:r w:rsidR="00F014BF">
        <w:rPr>
          <w:rFonts w:ascii="Times" w:hAnsi="Times"/>
        </w:rPr>
        <w:t xml:space="preserve"> conducive to maintaining</w:t>
      </w:r>
      <w:r w:rsidR="0043607C">
        <w:rPr>
          <w:rFonts w:ascii="Times" w:hAnsi="Times"/>
        </w:rPr>
        <w:t xml:space="preserve"> </w:t>
      </w:r>
      <w:r w:rsidR="00F014BF">
        <w:rPr>
          <w:rFonts w:ascii="Times" w:hAnsi="Times"/>
        </w:rPr>
        <w:t xml:space="preserve">civil and </w:t>
      </w:r>
      <w:r w:rsidR="0043607C">
        <w:rPr>
          <w:rFonts w:ascii="Times" w:hAnsi="Times"/>
        </w:rPr>
        <w:t>economic liberty</w:t>
      </w:r>
      <w:r w:rsidR="00BB3735">
        <w:rPr>
          <w:rFonts w:ascii="Times" w:hAnsi="Times"/>
        </w:rPr>
        <w:t>. It is</w:t>
      </w:r>
      <w:r w:rsidR="0043607C">
        <w:rPr>
          <w:rFonts w:ascii="Times" w:hAnsi="Times"/>
        </w:rPr>
        <w:t xml:space="preserve"> </w:t>
      </w:r>
      <w:r w:rsidR="00BB3735">
        <w:rPr>
          <w:rFonts w:ascii="Times" w:hAnsi="Times"/>
        </w:rPr>
        <w:t>characteristic of</w:t>
      </w:r>
      <w:r w:rsidR="00F014BF">
        <w:rPr>
          <w:rFonts w:ascii="Times" w:hAnsi="Times"/>
        </w:rPr>
        <w:t xml:space="preserve"> </w:t>
      </w:r>
      <w:r w:rsidR="00BB3735">
        <w:rPr>
          <w:rFonts w:ascii="Times" w:hAnsi="Times"/>
        </w:rPr>
        <w:t>modern states</w:t>
      </w:r>
      <w:r w:rsidR="00F014BF">
        <w:rPr>
          <w:rFonts w:ascii="Times" w:hAnsi="Times"/>
        </w:rPr>
        <w:t xml:space="preserve"> that </w:t>
      </w:r>
      <w:r w:rsidR="004D1FEC">
        <w:rPr>
          <w:rFonts w:ascii="Times" w:hAnsi="Times"/>
        </w:rPr>
        <w:t>can</w:t>
      </w:r>
      <w:r w:rsidR="00F014BF">
        <w:rPr>
          <w:rFonts w:ascii="Times" w:hAnsi="Times"/>
        </w:rPr>
        <w:t xml:space="preserve"> claim widespread legitimacy. Many egalitarian philosophers have observed the ease with which states can tax and have concluded that it is possible to use this process to achieve distributive outcomes in addition to the funding of public goods. Moreover, they claim that such a policy is necessary to ensure democratic stability. </w:t>
      </w:r>
    </w:p>
    <w:p w14:paraId="60B46F5C" w14:textId="77777777" w:rsidR="00BA269B" w:rsidRDefault="00BA269B" w:rsidP="008711E8">
      <w:pPr>
        <w:rPr>
          <w:rFonts w:ascii="Times" w:hAnsi="Times"/>
        </w:rPr>
      </w:pPr>
    </w:p>
    <w:p w14:paraId="67E05C52" w14:textId="0D5B9D19" w:rsidR="00AE275E" w:rsidRDefault="00F014BF" w:rsidP="008711E8">
      <w:pPr>
        <w:rPr>
          <w:rFonts w:ascii="Times" w:hAnsi="Times"/>
        </w:rPr>
      </w:pPr>
      <w:r>
        <w:rPr>
          <w:rFonts w:ascii="Times" w:hAnsi="Times"/>
        </w:rPr>
        <w:t>While some redistribution is possible through the tax</w:t>
      </w:r>
      <w:r w:rsidR="00BA269B">
        <w:rPr>
          <w:rFonts w:ascii="Times" w:hAnsi="Times"/>
        </w:rPr>
        <w:t xml:space="preserve"> system</w:t>
      </w:r>
      <w:r>
        <w:rPr>
          <w:rFonts w:ascii="Times" w:hAnsi="Times"/>
        </w:rPr>
        <w:t xml:space="preserve">, I have argued that attempts to generate a particular pattern of wealth and income come at a cost to procedural integrity which </w:t>
      </w:r>
      <w:r w:rsidR="007545FC">
        <w:rPr>
          <w:rFonts w:ascii="Times" w:hAnsi="Times"/>
        </w:rPr>
        <w:t>is important for people recognising the fairness of the system</w:t>
      </w:r>
      <w:r>
        <w:rPr>
          <w:rFonts w:ascii="Times" w:hAnsi="Times"/>
        </w:rPr>
        <w:t xml:space="preserve">. </w:t>
      </w:r>
      <w:r w:rsidR="00BA269B">
        <w:rPr>
          <w:rFonts w:ascii="Times" w:hAnsi="Times"/>
        </w:rPr>
        <w:t>I</w:t>
      </w:r>
      <w:r>
        <w:rPr>
          <w:rFonts w:ascii="Times" w:hAnsi="Times"/>
        </w:rPr>
        <w:t>ncrease</w:t>
      </w:r>
      <w:r w:rsidR="00BA269B">
        <w:rPr>
          <w:rFonts w:ascii="Times" w:hAnsi="Times"/>
        </w:rPr>
        <w:t>s in</w:t>
      </w:r>
      <w:r>
        <w:rPr>
          <w:rFonts w:ascii="Times" w:hAnsi="Times"/>
        </w:rPr>
        <w:t xml:space="preserve"> observed wealth and income inequality</w:t>
      </w:r>
      <w:r w:rsidR="007545FC">
        <w:rPr>
          <w:rFonts w:ascii="Times" w:hAnsi="Times"/>
        </w:rPr>
        <w:t xml:space="preserve"> that </w:t>
      </w:r>
      <w:r w:rsidR="00AA5CD6">
        <w:rPr>
          <w:rFonts w:ascii="Times" w:hAnsi="Times"/>
        </w:rPr>
        <w:t>are supposed to</w:t>
      </w:r>
      <w:r w:rsidR="007545FC">
        <w:rPr>
          <w:rFonts w:ascii="Times" w:hAnsi="Times"/>
        </w:rPr>
        <w:t xml:space="preserve"> </w:t>
      </w:r>
      <w:r w:rsidR="00AA5CD6">
        <w:rPr>
          <w:rFonts w:ascii="Times" w:hAnsi="Times"/>
        </w:rPr>
        <w:t xml:space="preserve">instantiate </w:t>
      </w:r>
      <w:r w:rsidR="007545FC">
        <w:rPr>
          <w:rFonts w:ascii="Times" w:hAnsi="Times"/>
        </w:rPr>
        <w:t>unfairness</w:t>
      </w:r>
      <w:r>
        <w:rPr>
          <w:rFonts w:ascii="Times" w:hAnsi="Times"/>
        </w:rPr>
        <w:t xml:space="preserve"> </w:t>
      </w:r>
      <w:r w:rsidR="00BA269B">
        <w:rPr>
          <w:rFonts w:ascii="Times" w:hAnsi="Times"/>
        </w:rPr>
        <w:t>do not take account of relevant features of</w:t>
      </w:r>
      <w:r w:rsidR="007545FC">
        <w:rPr>
          <w:rFonts w:ascii="Times" w:hAnsi="Times"/>
        </w:rPr>
        <w:t xml:space="preserve"> wealth in</w:t>
      </w:r>
      <w:r w:rsidR="004D1FEC">
        <w:rPr>
          <w:rFonts w:ascii="Times" w:hAnsi="Times"/>
        </w:rPr>
        <w:t xml:space="preserve"> a</w:t>
      </w:r>
      <w:r w:rsidR="00BA269B">
        <w:rPr>
          <w:rFonts w:ascii="Times" w:hAnsi="Times"/>
        </w:rPr>
        <w:t xml:space="preserve"> commercial society, such as changes in income levels throughout people’s lives. Substantial wealth inequality within a liberal constitutional framework does not appear to constitute a</w:t>
      </w:r>
      <w:r w:rsidR="00AA5CD6">
        <w:rPr>
          <w:rFonts w:ascii="Times" w:hAnsi="Times"/>
        </w:rPr>
        <w:t xml:space="preserve"> practical</w:t>
      </w:r>
      <w:r w:rsidR="00BA269B">
        <w:rPr>
          <w:rFonts w:ascii="Times" w:hAnsi="Times"/>
        </w:rPr>
        <w:t xml:space="preserve"> threat to democratic stability. </w:t>
      </w:r>
      <w:r w:rsidR="007545FC">
        <w:rPr>
          <w:rFonts w:ascii="Times" w:hAnsi="Times"/>
        </w:rPr>
        <w:t>On the other hand, e</w:t>
      </w:r>
      <w:r w:rsidR="00BA269B">
        <w:rPr>
          <w:rFonts w:ascii="Times" w:hAnsi="Times"/>
        </w:rPr>
        <w:t>nabling discretionary state action to redistribute wealth according to substantive aims, thus departing from general rules, is a more plausible threat as it will encourage more corruption</w:t>
      </w:r>
      <w:r w:rsidR="007545FC">
        <w:rPr>
          <w:rFonts w:ascii="Times" w:hAnsi="Times"/>
        </w:rPr>
        <w:t xml:space="preserve"> </w:t>
      </w:r>
      <w:r w:rsidR="00BA269B">
        <w:rPr>
          <w:rFonts w:ascii="Times" w:hAnsi="Times"/>
        </w:rPr>
        <w:t>and predation within state institutions.</w:t>
      </w:r>
      <w:r>
        <w:rPr>
          <w:rFonts w:ascii="Times" w:hAnsi="Times"/>
        </w:rPr>
        <w:t xml:space="preserve"> </w:t>
      </w:r>
    </w:p>
    <w:p w14:paraId="0B63A1EA" w14:textId="77777777" w:rsidR="00AE275E" w:rsidRDefault="00AE275E" w:rsidP="008711E8">
      <w:pPr>
        <w:rPr>
          <w:rFonts w:ascii="Times" w:hAnsi="Times"/>
        </w:rPr>
      </w:pPr>
    </w:p>
    <w:p w14:paraId="4B503E5B" w14:textId="77943D20" w:rsidR="00B7619F" w:rsidRPr="00B7619F" w:rsidRDefault="00B7619F" w:rsidP="008711E8">
      <w:pPr>
        <w:rPr>
          <w:rFonts w:ascii="Times" w:hAnsi="Times"/>
          <w:b/>
          <w:bCs/>
        </w:rPr>
      </w:pPr>
      <w:r w:rsidRPr="00B7619F">
        <w:rPr>
          <w:rFonts w:ascii="Times" w:hAnsi="Times"/>
          <w:b/>
          <w:bCs/>
        </w:rPr>
        <w:t>References</w:t>
      </w:r>
    </w:p>
    <w:sectPr w:rsidR="00B7619F" w:rsidRPr="00B7619F" w:rsidSect="00F474C6">
      <w:footerReference w:type="even" r:id="rId18"/>
      <w:footerReference w:type="default" r:id="rId19"/>
      <w:endnotePr>
        <w:numFmt w:val="decimal"/>
      </w:endnotePr>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E2CCBA" w14:textId="77777777" w:rsidR="00693F8C" w:rsidRDefault="00693F8C" w:rsidP="004E26A0">
      <w:r>
        <w:separator/>
      </w:r>
    </w:p>
  </w:endnote>
  <w:endnote w:type="continuationSeparator" w:id="0">
    <w:p w14:paraId="2C2F9DD6" w14:textId="77777777" w:rsidR="00693F8C" w:rsidRDefault="00693F8C" w:rsidP="004E26A0">
      <w:r>
        <w:continuationSeparator/>
      </w:r>
    </w:p>
  </w:endnote>
  <w:endnote w:id="1">
    <w:p w14:paraId="02F4C538" w14:textId="5B5B9F97"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{"citationID":"Ls8nStCz","properties":{"formattedCitation":"Martin O\\uc0\\u8217{}Neill and Shepley Orr, eds., {\\i{}Taxation: Philosophical Perspectives}, 1st ed. (Oxford University Press, 2018), https://doi.org/10.1093/oso/9780199609222.001.0001.","plainCitation":"Martin O’Neill and Shepley Orr, eds., Taxation: Philosophical Perspectives, 1st ed. (Oxford University Press, 2018), https://doi.org/10.1093/oso/9780199609222.001.0001.","noteIndex":1},"citationItems":[{"id":292,"uris":["http://zotero.org/users/216486/items/8N4PVTMH"],"uri":["http://zotero.org/users/216486/items/8N4PVTMH"],"itemData":{"id":292,"type":"book","edition":"1","ISBN":"978-0-19-960922-2","language":"en","note":"DOI: 10.1093/oso/9780199609222.001.0001","publisher":"Oxford University Press","source":"Crossref","title":"Taxation: Philosophical Perspectives","title-short":"Taxation","URL":"http://www.oxfordscholarship.com/view/10.1093/oso/9780199609222.001.0001/oso-9780199609222","editor":[{"family":"O'Neill","given":"Martin"},{"family":"Orr","given":"Shepley"}],"accessed":{"date-parts":[["2019",1,29]]},"issued":{"date-parts":[["2018",7,26]]}}}],"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Martin O’Neill and Shepley Orr, eds., </w:t>
      </w:r>
      <w:r w:rsidRPr="004F3456">
        <w:rPr>
          <w:rFonts w:ascii="Times" w:hAnsi="Times" w:cs="Times New Roman"/>
          <w:i/>
          <w:iCs/>
        </w:rPr>
        <w:t>Taxation: Philosophical Perspectives</w:t>
      </w:r>
      <w:r w:rsidRPr="004F3456">
        <w:rPr>
          <w:rFonts w:ascii="Times" w:hAnsi="Times" w:cs="Times New Roman"/>
        </w:rPr>
        <w:t>, 1st ed. (Oxford University Press, 2018), https://doi.org/10.1093/oso/9780199609222.001.0001.</w:t>
      </w:r>
      <w:r w:rsidRPr="00B421FE">
        <w:rPr>
          <w:rFonts w:ascii="Times" w:hAnsi="Times" w:cs="Times New Roman"/>
        </w:rPr>
        <w:fldChar w:fldCharType="end"/>
      </w:r>
    </w:p>
  </w:endnote>
  <w:endnote w:id="2">
    <w:p w14:paraId="39D64985" w14:textId="23929FB8"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{"citationID":"D84Bce44","properties":{"formattedCitation":"Gerald Allan Cohen, {\\i{}Why Not Socialism?} (Princeton: Princeton University Press, 2009).","plainCitation":"Gerald Allan Cohen, Why Not Socialism? (Princeton: Princeton University Press, 2009).","noteIndex":2},"citationItems":[{"id":1867,"uris":["http://zotero.org/users/216486/items/PXRS6D8A"],"uri":["http://zotero.org/users/216486/items/PXRS6D8A"],"itemData":{"id":1867,"type":"book","call-number":"HX73 .C649 2009","event-place":"Princeton","ISBN":"978-0-691-14361-3","number-of-pages":"83","publisher":"Princeton University Press","publisher-place":"Princeton","source":"Library of Congress ISBN","title":"Why not socialism?","author":[{"family":"Cohen","given":"Gerald Allan"}],"issued":{"date-parts":[["2009"]]}}}],"schema":"https://github.com/citation-style-language/schema/raw/master/csl-citation.json"}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Gerald Allan Cohen, </w:t>
      </w:r>
      <w:r w:rsidRPr="004F3456">
        <w:rPr>
          <w:rFonts w:ascii="Times" w:hAnsi="Times" w:cs="Times New Roman"/>
          <w:i/>
          <w:iCs/>
        </w:rPr>
        <w:t>Why Not Socialism?</w:t>
      </w:r>
      <w:r w:rsidRPr="004F3456">
        <w:rPr>
          <w:rFonts w:ascii="Times" w:hAnsi="Times" w:cs="Times New Roman"/>
        </w:rPr>
        <w:t xml:space="preserve"> (Princeton: Princeton University Press, 2009).</w:t>
      </w:r>
      <w:r w:rsidRPr="00B421FE">
        <w:rPr>
          <w:rFonts w:ascii="Times" w:hAnsi="Times" w:cs="Times New Roman"/>
        </w:rPr>
        <w:fldChar w:fldCharType="end"/>
      </w:r>
    </w:p>
  </w:endnote>
  <w:endnote w:id="3">
    <w:p w14:paraId="73C7DB69" w14:textId="3433C981"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{"citationID":"pVNpbfBD","properties":{"formattedCitation":"Nick Cowen, \\uc0\\u8216{}Introduction: Symposium on Robust Political Economy\\uc0\\u8217{}, {\\i{}Critical Review} 28, no. 3\\uc0\\u8211{}4 (October 2016): 420\\uc0\\u8211{}39, https://doi.org/10.1080/08913811.2016.1264158.","plainCitation":"Nick Cowen, ‘Introduction: Symposium on Robust Political Economy’, Critical Review 28, no. 3–4 (October 2016): 420–39, https://doi.org/10.1080/08913811.2016.1264158.","noteIndex":3},"citationItems":[{"id":1760,"uris":["http://zotero.org/users/216486/items/CDTNAPGF"],"uri":["http://zotero.org/users/216486/items/CDTNAPGF"],"itemData":{"id":1760,"type":"article-journal","container-title":"Critical Review","DOI":"10.1080/08913811.2016.1264158","ISSN":"0891-3811, 1933-8007","issue":"3-4","language":"en","page":"420-439","source":"CrossRef","title":"Introduction: Symposium on Robust Political Economy","title-short":"Introduction","volume":"28","author":[{"family":"Cowen","given":"Nick"}],"issued":{"date-parts":[["2016",10]]}}}],"schema":"https://github.com/citation-style-language/schema/raw/master/csl-citation.json"}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Nick Cowen, ‘Introduction: Symposium on Robust Political Economy’, </w:t>
      </w:r>
      <w:r w:rsidRPr="004F3456">
        <w:rPr>
          <w:rFonts w:ascii="Times" w:hAnsi="Times" w:cs="Times New Roman"/>
          <w:i/>
          <w:iCs/>
        </w:rPr>
        <w:t>Critical Review</w:t>
      </w:r>
      <w:r w:rsidRPr="004F3456">
        <w:rPr>
          <w:rFonts w:ascii="Times" w:hAnsi="Times" w:cs="Times New Roman"/>
        </w:rPr>
        <w:t xml:space="preserve"> 28, no. 3–4 (October 2016): 420–39, https://doi.org/10.1080/08913811.2016.1264158.</w:t>
      </w:r>
      <w:r w:rsidRPr="00B421FE">
        <w:rPr>
          <w:rFonts w:ascii="Times" w:hAnsi="Times" w:cs="Times New Roman"/>
        </w:rPr>
        <w:fldChar w:fldCharType="end"/>
      </w:r>
    </w:p>
  </w:endnote>
  <w:endnote w:id="4">
    <w:p w14:paraId="173A50E6" w14:textId="4AE9C2D0"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{"citationID":"q0c87eGe","properties":{"formattedCitation":"Robert Jubb, \\uc0\\u8216{}The Real Value of Equality\\uc0\\u8217{}, {\\i{}The Journal of Politics} 77, no. 3 (July 2015): 679\\uc0\\u8211{}91, https://doi.org/10.1086/681262; Thomas Christiano, \\uc0\\u8216{}Money in Politics\\uc0\\u8217{}, in {\\i{}The Oxford Handbook of Political Philosophy} (Oxford University Press, 2012), https://doi.org/10.1093/oxfordhb/9780195376692.013.0013.","plainCitation":"Robert Jubb, ‘The Real Value of Equality’, The Journal of Politics 77, no. 3 (July 2015): 679–91, https://doi.org/10.1086/681262; Thomas Christiano, ‘Money in Politics’, in The Oxford Handbook of Political Philosophy (Oxford University Press, 2012), https://doi.org/10.1093/oxfordhb/9780195376692.013.0013.","noteIndex":4},"citationItems":[{"id":1464,"uris":["http://zotero.org/users/216486/items/XBNN7ZAZ"],"uri":["http://zotero.org/users/216486/items/XBNN7ZAZ"],"itemData":{"id":1464,"type":"article-journal","container-title":"The Journal of Politics","DOI":"10.1086/681262","ISSN":"00223816, 14682508","issue":"3","language":"en","page":"679-691","source":"CrossRef","title":"The Real Value of Equality","volume":"77","author":[{"family":"Jubb","given":"Robert"}],"issued":{"date-parts":[["2015",7]]}}},{"id":2776,"uris":["http://zotero.org/users/216486/items/K7XIGSAE"],"uri":["http://zotero.org/users/216486/items/K7XIGSAE"],"itemData":{"id":2776,"type":"chapter","container-title":"The Oxford Handbook of Political Philosophy","note":"DOI: 10.1093/oxfordhb/9780195376692.013.0013","publisher":"Oxford University Press","source":"DOI.org (Crossref)","title":"Money in Politics","URL":"http://oxfordhandbooks.com/view/10.1093/oxfordhb/9780195376692.001.0001/oxfordhb-9780195376692-e-13","author":[{"family":"Christiano","given":"Thomas"}],"accessed":{"date-parts":[["2020",12,17]]},"issued":{"date-parts":[["2012",6,18]]}}}],"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Robert Jubb, ‘The Real Value of Equality’, </w:t>
      </w:r>
      <w:r w:rsidRPr="004F3456">
        <w:rPr>
          <w:rFonts w:ascii="Times" w:hAnsi="Times" w:cs="Times New Roman"/>
          <w:i/>
          <w:iCs/>
        </w:rPr>
        <w:t>The Journal of Politics</w:t>
      </w:r>
      <w:r w:rsidRPr="004F3456">
        <w:rPr>
          <w:rFonts w:ascii="Times" w:hAnsi="Times" w:cs="Times New Roman"/>
        </w:rPr>
        <w:t xml:space="preserve"> 77, no. 3 (July 2015): 679–91, https://doi.org/10.1086/681262; Thomas Christiano, ‘Money in Politics’, in </w:t>
      </w:r>
      <w:r w:rsidRPr="004F3456">
        <w:rPr>
          <w:rFonts w:ascii="Times" w:hAnsi="Times" w:cs="Times New Roman"/>
          <w:i/>
          <w:iCs/>
        </w:rPr>
        <w:t>The Oxford Handbook of Political Philosophy</w:t>
      </w:r>
      <w:r w:rsidRPr="004F3456">
        <w:rPr>
          <w:rFonts w:ascii="Times" w:hAnsi="Times" w:cs="Times New Roman"/>
        </w:rPr>
        <w:t xml:space="preserve"> (Oxford University Press, 2012), https://doi.org/10.1093/oxfordhb/9780195376692.013.0013.</w:t>
      </w:r>
      <w:r w:rsidRPr="00B421FE">
        <w:rPr>
          <w:rFonts w:ascii="Times" w:hAnsi="Times" w:cs="Times New Roman"/>
        </w:rPr>
        <w:fldChar w:fldCharType="end"/>
      </w:r>
    </w:p>
  </w:endnote>
  <w:endnote w:id="5">
    <w:p w14:paraId="2A8AA9CD" w14:textId="1B17226B"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{"citationID":"xeSRU2BT","properties":{"formattedCitation":"Christiano, \\uc0\\u8216{}Money in Politics\\uc0\\u8217{}.","plainCitation":"Christiano, ‘Money in Politics’.","noteIndex":5},"citationItems":[{"id":2776,"uris":["http://zotero.org/users/216486/items/K7XIGSAE"],"uri":["http://zotero.org/users/216486/items/K7XIGSAE"],"itemData":{"id":2776,"type":"chapter","container-title":"The Oxford Handbook of Political Philosophy","note":"DOI: 10.1093/oxfordhb/9780195376692.013.0013","publisher":"Oxford University Press","source":"DOI.org (Crossref)","title":"Money in Politics","URL":"http://oxfordhandbooks.com/view/10.1093/oxfordhb/9780195376692.001.0001/oxfordhb-9780195376692-e-13","author":[{"family":"Christiano","given":"Thomas"}],"accessed":{"date-parts":[["2020",12,17]]},"issued":{"date-parts":[["2012",6,18]]}}}],"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Christiano, ‘Money in Politics’.</w:t>
      </w:r>
      <w:r w:rsidRPr="00B421FE">
        <w:rPr>
          <w:rFonts w:ascii="Times" w:hAnsi="Times" w:cs="Times New Roman"/>
        </w:rPr>
        <w:fldChar w:fldCharType="end"/>
      </w:r>
    </w:p>
  </w:endnote>
  <w:endnote w:id="6">
    <w:p w14:paraId="35846F06" w14:textId="19532673"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Pr="00B421FE">
        <w:rPr>
          <w:rFonts w:ascii="Times" w:hAnsi="Times" w:cs="Times New Roman"/>
        </w:rPr>
        <w:instrText xml:space="preserve"> ADDIN ZOTERO_ITEM CSL_CITATION {"citationID":"1L5bYU7n","properties":{"formattedCitation":"Aris Trantidis, \\uc0\\u8216{}Building an Authoritarian Regime: Strategies for Autocratisation and Resistance in Belarus and Slovakia\\uc0\\u8217{}, {\\i{}The British Journal of Politics and International Relations}, 9 January 2021, 136914812097896, https://doi.org/10.1177/1369148120978964; Aris Trantidis and Nick Cowen, \\uc0\\u8216{}Hayek versus Trump: The Radical Right\\uc0\\u8217{}s Road to Serfdom\\uc0\\u8217{}, {\\i{}Polity} 52, no. 2 (April 2020): 159\\uc0\\u8211{}88, https://doi.org/10.1086/707769.","plainCitation":"Aris Trantidis, ‘Building an Authoritarian Regime: Strategies for Autocratisation and Resistance in Belarus and Slovakia’, The British Journal of Politics and International Relations, 9 January 2021, 136914812097896, https://doi.org/10.1177/1369148120978964; Aris Trantidis and Nick Cowen, ‘Hayek versus Trump: The Radical Right’s Road to Serfdom’, Polity 52, no. 2 (April 2020): 159–88, https://doi.org/10.1086/707769.","noteIndex":6},"citationItems":[{"id":4773,"uris":["http://zotero.org/users/216486/items/8RMT7YTH"],"uri":["http://zotero.org/users/216486/items/8RMT7YTH"],"itemData":{"id":4773,"type":"article-journal","abstract":"The article explores the conditions under which incumbent leaders in initially competitive political systems manage to offset democratic resistance and establish an authoritarian regime. Autocratisation – the transition from a competitive political system to a regime dominated by a single political force – is a challenging effort for an incumbent and involves interventions in three ‘arenas’ to achieve (a) public legitimation, (b) institutional reforms increasing political repression and (c) mass-scale co-optation. Focusing on Slovakia and Belarus in the 1990s, where autocratisation efforts failed and succeeded respectively, the article finds that co-optation plays a catalytic role in helping the incumbent pass institutional reforms and escalate repression without risking de-legitimation. In Belarus, co-optation engulfed society and the economy whereas, in Slovakia, a socioeconomic environment with greater autonomy from government limited the scope for co-optation. The Slovak opposition was able to find the resources and supporters necessary to fight back against the incumbent.","container-title":"The British Journal of Politics and International Relations","DOI":"10.1177/1369148120978964","ISSN":"1369-1481, 1467-856X","journalAbbreviation":"The British Journal of Politics and International Relations","language":"en","page":"136914812097896","source":"DOI.org (Crossref)","title":"Building an authoritarian regime: Strategies for autocratisation and resistance in Belarus and Slovakia","title-short":"Building an authoritarian regime","author":[{"family":"Trantidis","given":"Aris"}],"issued":{"date-parts":[["2021",1,9]]}}},{"id":2891,"uris":["http://zotero.org/users/216486/items/VIHLRZ2Z"],"uri":["http://zotero.org/users/216486/items/VIHLRZ2Z"],"itemData":{"id":2891,"type":"article-journal","container-title":"Polity","DOI":"10.1086/707769","ISSN":"0032-3497, 1744-1684","issue":"2","language":"en","page":"159-188","source":"Crossref","title":"Hayek versus Trump: The Radical Right’s Road to Serfdom","title-short":"Hayek versus Trump","volume":"52","author":[{"family":"Trantidis","given":"Aris"},{"family":"Cowen","given":"Nick"}],"issued":{"date-parts":[["2020",4]]}}}],"schema":"https://github.com/citation-style-language/schema/raw/master/csl-citation.json"}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Aris Trantidis, ‘Building an Authoritarian Regime: Strategies for Autocratisation and Resistance in Belarus and Slovakia’, </w:t>
      </w:r>
      <w:r w:rsidRPr="004F3456">
        <w:rPr>
          <w:rFonts w:ascii="Times" w:hAnsi="Times" w:cs="Times New Roman"/>
          <w:i/>
          <w:iCs/>
        </w:rPr>
        <w:t>The British Journal of Politics and International Relations</w:t>
      </w:r>
      <w:r w:rsidRPr="004F3456">
        <w:rPr>
          <w:rFonts w:ascii="Times" w:hAnsi="Times" w:cs="Times New Roman"/>
        </w:rPr>
        <w:t xml:space="preserve">, 9 January 2021, 136914812097896, https://doi.org/10.1177/1369148120978964; Aris Trantidis and Nick Cowen, ‘Hayek versus Trump: The Radical Right’s Road to Serfdom’, </w:t>
      </w:r>
      <w:r w:rsidRPr="004F3456">
        <w:rPr>
          <w:rFonts w:ascii="Times" w:hAnsi="Times" w:cs="Times New Roman"/>
          <w:i/>
          <w:iCs/>
        </w:rPr>
        <w:t>Polity</w:t>
      </w:r>
      <w:r w:rsidRPr="004F3456">
        <w:rPr>
          <w:rFonts w:ascii="Times" w:hAnsi="Times" w:cs="Times New Roman"/>
        </w:rPr>
        <w:t xml:space="preserve"> 52, no. 2 (April 2020): 159–88, https://doi.org/10.1086/707769.</w:t>
      </w:r>
      <w:r w:rsidRPr="00B421FE">
        <w:rPr>
          <w:rFonts w:ascii="Times" w:hAnsi="Times" w:cs="Times New Roman"/>
        </w:rPr>
        <w:fldChar w:fldCharType="end"/>
      </w:r>
    </w:p>
  </w:endnote>
  <w:endnote w:id="7">
    <w:p w14:paraId="7500CBB0" w14:textId="20E35ED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Pr>
          <w:rFonts w:ascii="Times" w:hAnsi="Times" w:cs="Times New Roman"/>
        </w:rPr>
        <w:instrText xml:space="preserve"> ADDIN ZOTERO_ITEM CSL_CITATION {"citationID":"qgl3b76u","properties":{"formattedCitation":"James D. Gwartney and Robert A. Lawson, \\uc0\\u8216{}THE IMPACT OF TAX POLICY ON ECONOMIC GROWTH, INCOME DISTRIBUTION, AND ALLOCATION OF TAXES\\uc0\\u8217{}, {\\i{}Social Philosophy and Policy} 23, no. 2 (July 2006): 28\\uc0\\u8211{}52, https://doi.org/10.1017/S0265052506060158.","plainCitation":"James D. Gwartney and Robert A. Lawson, ‘THE IMPACT OF TAX POLICY ON ECONOMIC GROWTH, INCOME DISTRIBUTION, AND ALLOCATION OF TAXES’, Social Philosophy and Policy 23, no. 2 (July 2006): 28–52, https://doi.org/10.1017/S0265052506060158.","noteIndex":7},"citationItems":[{"id":4793,"uris":["http://zotero.org/users/216486/items/U2V7LEAL"],"uri":["http://zotero.org/users/216486/items/U2V7LEAL"],"itemData":{"id":4793,"type":"article-journal","abstract":"Using a sample of seventy-seven countries, this paper focuses on \nmarginal tax rates and the income thresholds at which they apply to \nexamine how the tax changes of the 1980s and 1990s have influenced \neconomic growth, the distribution of income, and the share of taxes paid \nby various income groups. Many countries substantially reduced their \nhighest marginal rates during the 1985-1995 period. The findings indicate \nthat countries that reduced their highest marginal rates grew more rapidly \nthan those that maintained high marginal rates. At the same time, the \nincome distribution in several of the tax cutting countries became more \nunequal while there was little change or even a reduction in income \ninequality in most countries that maintained high marginal rates. Finally, \nthe evidence suggests that there was a shift in the payment of the \npersonal income tax away from those with low and middle incomes and toward \nthose with the highest incomes.","container-title":"Social Philosophy and Policy","DOI":"10.1017/S0265052506060158","ISSN":"0265-0525, 1471-6437","issue":"2","journalAbbreviation":"Soc Phil Pol","language":"en","page":"28-52","source":"DOI.org (Crossref)","title":"THE IMPACT OF TAX POLICY ON ECONOMIC GROWTH, INCOME DISTRIBUTION, AND ALLOCATION OF TAXES","volume":"23","author":[{"family":"Gwartney","given":"James D."},{"family":"Lawson","given":"Robert A."}],"issued":{"date-parts":[["2006",7]]}}}],"schema":"https://github.com/citation-style-language/schema/raw/master/csl-citation.json"}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James D. Gwartney and Robert A. Lawson, ‘THE IMPACT OF TAX POLICY ON ECONOMIC GROWTH, INCOME DISTRIBUTION, AND ALLOCATION OF TAXES’, </w:t>
      </w:r>
      <w:r w:rsidRPr="004F3456">
        <w:rPr>
          <w:rFonts w:ascii="Times" w:hAnsi="Times" w:cs="Times New Roman"/>
          <w:i/>
          <w:iCs/>
        </w:rPr>
        <w:t>Social Philosophy and Policy</w:t>
      </w:r>
      <w:r w:rsidRPr="004F3456">
        <w:rPr>
          <w:rFonts w:ascii="Times" w:hAnsi="Times" w:cs="Times New Roman"/>
        </w:rPr>
        <w:t xml:space="preserve"> 23, no. 2 (July 2006): 28–52, https://doi.org/10.1017/S0265052506060158.</w:t>
      </w:r>
      <w:r w:rsidRPr="00B421FE">
        <w:rPr>
          <w:rFonts w:ascii="Times" w:hAnsi="Times" w:cs="Times New Roman"/>
        </w:rPr>
        <w:fldChar w:fldCharType="end"/>
      </w:r>
    </w:p>
  </w:endnote>
  <w:endnote w:id="8">
    <w:p w14:paraId="2D508232" w14:textId="55C7A9DB"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4D0A90">
        <w:rPr>
          <w:rFonts w:ascii="Times" w:hAnsi="Times" w:cs="Times New Roman"/>
        </w:rPr>
        <w:instrText xml:space="preserve"> ADDIN ZOTERO_ITEM CSL_CITATION {"citationID":"JO8POkgf","properties":{"formattedCitation":"Nick Cowen, {\\i{}Neoliberal Social Justice} (Cheltenham, UK: Edward Elgar Publishing, 2021); Andreas Bergh, \\uc0\\u8216{}Hayekian Welfare States: Explaining the Coexistence of Economic Freedom and Big Government\\uc0\\u8217{}, {\\i{}Journal of Institutional Economics} 16, no. 1 (February 2020): 1\\uc0\\u8211{}12, https://doi.org/10.1017/S1744137419000432.","plainCitation":"Nick Cowen, Neoliberal Social Justice (Cheltenham, UK: Edward Elgar Publishing, 2021); Andreas Bergh, ‘Hayekian Welfare States: Explaining the Coexistence of Economic Freedom and Big Government’, Journal of Institutional Economics 16, no. 1 (February 2020): 1–12, https://doi.org/10.1017/S1744137419000432.","noteIndex":8},"citationItems":[{"id":2774,"uris":["http://zotero.org/users/216486/items/BPT5X8VD"],"uri":["http://zotero.org/users/216486/items/BPT5X8VD"],"itemData":{"id":2774,"type":"book","event-place":"Cheltenham, UK","ISBN":"978-1-80037-453-9","language":"English","note":"OCLC: 1202752192","publisher":"Edward Elgar Publishing","publisher-place":"Cheltenham, UK","source":"Open WorldCat","title":"Neoliberal Social Justice","author":[{"family":"Cowen","given":"Nick"}],"issued":{"date-parts":[["2021"]]}}},{"id":164,"uris":["http://zotero.org/users/216486/items/VUNJG98M"],"uri":["http://zotero.org/users/216486/items/VUNJG98M"],"itemData":{"id":164,"type":"article-journal","abstract":"Abstract\n            To explain the coexistence of economic freedom and big government, this paper distinguishes between big government in the fiscal sense of requiring high taxes, and big government in the Hayekian sense of requiring knowledge that is difficult to acquire from a central authority. The indicators of government size in measures of economic freedom capture the fiscal size but ignore the Hayekian knowledge problem. Thinking about government size in both the fiscal and Hayekian dimensions suggests the possibility of Hayekian welfare states where trust and state capacity facilitate experimentation and learning, resulting in a public sector that is big in a fiscal sense but not necessarily more vulnerable to the Hayekian knowledge problem. Pensions in Sweden are used as a case to illustrate the empirical relevance of the argument. The new pension system represents big government in a fiscal sense, but by relying on decentralized choice it requires relatively little central knowledge.","container-title":"Journal of Institutional Economics","DOI":"10.1017/S1744137419000432","ISSN":"1744-1374, 1744-1382","issue":"1","journalAbbreviation":"Journal of Institutional Economics","language":"en","page":"1-12","source":"DOI.org (Crossref)","title":"Hayekian welfare states: explaining the coexistence of economic freedom and big government","title-short":"Hayekian welfare states","volume":"16","author":[{"family":"Bergh","given":"Andreas"}],"issued":{"date-parts":[["2020",2]]}}}],"schema":"https://github.com/citation-style-language/schema/raw/master/csl-citation.json"} </w:instrText>
      </w:r>
      <w:r w:rsidRPr="00B421FE">
        <w:rPr>
          <w:rFonts w:ascii="Times" w:hAnsi="Times" w:cs="Times New Roman"/>
        </w:rPr>
        <w:fldChar w:fldCharType="separate"/>
      </w:r>
      <w:r w:rsidR="004D0A90" w:rsidRPr="004D0A90">
        <w:rPr>
          <w:rFonts w:ascii="Times" w:hAnsi="Times" w:cs="Times New Roman"/>
        </w:rPr>
        <w:t xml:space="preserve">Nick Cowen, </w:t>
      </w:r>
      <w:r w:rsidR="004D0A90" w:rsidRPr="004D0A90">
        <w:rPr>
          <w:rFonts w:ascii="Times" w:hAnsi="Times" w:cs="Times New Roman"/>
          <w:i/>
          <w:iCs/>
        </w:rPr>
        <w:t>Neoliberal Social Justice</w:t>
      </w:r>
      <w:r w:rsidR="004D0A90" w:rsidRPr="004D0A90">
        <w:rPr>
          <w:rFonts w:ascii="Times" w:hAnsi="Times" w:cs="Times New Roman"/>
        </w:rPr>
        <w:t xml:space="preserve"> (Cheltenham, UK: Edward Elgar Publishing, 2021); Andreas Bergh, ‘Hayekian Welfare States: Explaining the Coexistence of Economic Freedom and Big Government’, </w:t>
      </w:r>
      <w:r w:rsidR="004D0A90" w:rsidRPr="004D0A90">
        <w:rPr>
          <w:rFonts w:ascii="Times" w:hAnsi="Times" w:cs="Times New Roman"/>
          <w:i/>
          <w:iCs/>
        </w:rPr>
        <w:t>Journal of Institutional Economics</w:t>
      </w:r>
      <w:r w:rsidR="004D0A90" w:rsidRPr="004D0A90">
        <w:rPr>
          <w:rFonts w:ascii="Times" w:hAnsi="Times" w:cs="Times New Roman"/>
        </w:rPr>
        <w:t xml:space="preserve"> 16, no. 1 (February 2020): 1–12, https://doi.org/10.1017/S1744137419000432.</w:t>
      </w:r>
      <w:r w:rsidRPr="00B421FE">
        <w:rPr>
          <w:rFonts w:ascii="Times" w:hAnsi="Times" w:cs="Times New Roman"/>
        </w:rPr>
        <w:fldChar w:fldCharType="end"/>
      </w:r>
    </w:p>
  </w:endnote>
  <w:endnote w:id="9">
    <w:p w14:paraId="60EA2D01" w14:textId="52E95A4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Pr>
          <w:rFonts w:ascii="Times" w:hAnsi="Times" w:cs="Times New Roman"/>
        </w:rPr>
        <w:instrText xml:space="preserve"> ADDIN ZOTERO_ITEM CSL_CITATION {"citationID":"xl8vlyFf","properties":{"formattedCitation":"Daniel McDermott, \\uc0\\u8216{}Analytical Political Philosophy\\uc0\\u8217{}, in {\\i{}Political Theory: Methods and Approaches}, ed. David Leopold and Marc Stears (Oxford\\uc0\\u8239{}; New York: Oxford University Press, 2008), 11\\uc0\\u8211{}28.","plainCitation":"Daniel McDermott, ‘Analytical Political Philosophy’, in Political Theory: Methods and Approaches, ed. David Leopold and Marc Stears (Oxford</w:instrText>
      </w:r>
      <w:r>
        <w:rPr>
          <w:rFonts w:ascii="Times New Roman" w:hAnsi="Times New Roman" w:cs="Times New Roman"/>
        </w:rPr>
        <w:instrText> </w:instrText>
      </w:r>
      <w:r>
        <w:rPr>
          <w:rFonts w:ascii="Times" w:hAnsi="Times" w:cs="Times New Roman"/>
        </w:rPr>
        <w:instrText xml:space="preserve">; New York: Oxford University Press, 2008), 11–28.","noteIndex":10},"citationItems":[{"id":2739,"uris":["http://zotero.org/users/216486/items/C97L4BWB"],"uri":["http://zotero.org/users/216486/items/C97L4BWB"],"itemData":{"id":2739,"type":"chapter","call-number":"JA71 .P6313 2008","container-title":"Political theory: methods and approaches","event-place":"Oxford ; New York","ISBN":"978-0-19-923008-2","note":"OCLC: ocn213600352","page":"11-28","publisher":"Oxford University Press","publisher-place":"Oxford ; New York","source":"Library of Congress ISBN","title":"Analytical Political Philosophy","editor":[{"family":"Leopold","given":"David"},{"family":"Stears","given":"Marc"}],"author":[{"family":"McDermott","given":"Daniel"}],"issued":{"date-parts":[["2008"]]}}}],"schema":"https://github.com/citation-style-language/schema/raw/master/csl-citation.json"}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Daniel McDermott, ‘Analytical Political Philosophy’, in </w:t>
      </w:r>
      <w:r w:rsidRPr="004F3456">
        <w:rPr>
          <w:rFonts w:ascii="Times New Roman" w:hAnsi="Times New Roman" w:cs="Times New Roman"/>
          <w:i/>
          <w:iCs/>
        </w:rPr>
        <w:t>Political Theory: Methods and Approaches</w:t>
      </w:r>
      <w:r w:rsidRPr="004F3456">
        <w:rPr>
          <w:rFonts w:ascii="Times New Roman" w:hAnsi="Times New Roman" w:cs="Times New Roman"/>
        </w:rPr>
        <w:t>, ed. David Leopold and Marc Stears (Oxford ; New York: Oxford University Press, 2008), 11–28.</w:t>
      </w:r>
      <w:r w:rsidRPr="00B421FE">
        <w:rPr>
          <w:rFonts w:ascii="Times" w:hAnsi="Times" w:cs="Times New Roman"/>
        </w:rPr>
        <w:fldChar w:fldCharType="end"/>
      </w:r>
    </w:p>
  </w:endnote>
  <w:endnote w:id="10">
    <w:p w14:paraId="59A087FD" w14:textId="42BB0B78" w:rsidR="00AA5CD6" w:rsidRDefault="00AA5CD6" w:rsidP="00FE4EA7">
      <w:pPr>
        <w:pStyle w:val="EndnoteText"/>
        <w:spacing w:line="480" w:lineRule="auto"/>
      </w:pPr>
      <w:r>
        <w:rPr>
          <w:rStyle w:val="EndnoteReference"/>
        </w:rPr>
        <w:endnoteRef/>
      </w:r>
      <w:r>
        <w:t xml:space="preserve"> </w:t>
      </w:r>
      <w:r>
        <w:fldChar w:fldCharType="begin"/>
      </w:r>
      <w:r>
        <w:instrText xml:space="preserve"> ADDIN ZOTERO_ITEM CSL_CITATION {"citationID":"jsTAq6AN","properties":{"formattedCitation":"Nick Cowen, \\uc0\\u8216{}Hayek\\uc0\\u8217{}s Appreciative Theory and Social Justice\\uc0\\u8217{}, {\\i{}Cosmos + Taxis} 7, no. 5+6 (2020): 10\\uc0\\u8211{}19, https://doi.org/10.2139/ssrn.3452939.","plainCitation":"Nick Cowen, ‘Hayek’s Appreciative Theory and Social Justice’, Cosmos + Taxis 7, no. 5+6 (2020): 10–19, https://doi.org/10.2139/ssrn.3452939.","noteIndex":11},"citationItems":[{"id":2869,"uris":["http://zotero.org/users/216486/items/JMSRP8Y4"],"uri":["http://zotero.org/users/216486/items/JMSRP8Y4"],"itemData":{"id":2869,"type":"article-journal","container-title":"Cosmos + Taxis","DOI":"10.2139/ssrn.3452939","ISSN":"1556-5068","issue":"5+6","language":"en","page":"10-19","source":"Crossref","title":"Hayek’s Appreciative Theory and Social Justice","volume":"7","author":[{"family":"Cowen","given":"Nick"}],"issued":{"date-parts":[["2020"]]}}}],"schema":"https://github.com/citation-style-language/schema/raw/master/csl-citation.json"} </w:instrText>
      </w:r>
      <w:r>
        <w:fldChar w:fldCharType="separate"/>
      </w:r>
      <w:r w:rsidRPr="00AA5CD6">
        <w:rPr>
          <w:rFonts w:ascii="Calibri" w:cs="Calibri"/>
        </w:rPr>
        <w:t xml:space="preserve">Nick Cowen, ‘Hayek’s Appreciative Theory and Social Justice’, </w:t>
      </w:r>
      <w:r w:rsidRPr="00AA5CD6">
        <w:rPr>
          <w:rFonts w:ascii="Calibri" w:cs="Calibri"/>
          <w:i/>
          <w:iCs/>
        </w:rPr>
        <w:t>Cosmos + Taxis</w:t>
      </w:r>
      <w:r w:rsidRPr="00AA5CD6">
        <w:rPr>
          <w:rFonts w:ascii="Calibri" w:cs="Calibri"/>
        </w:rPr>
        <w:t xml:space="preserve"> 7, no. 5+6 (2020): 10–19, https://doi.org/10.2139/ssrn.3452939.</w:t>
      </w:r>
      <w:r>
        <w:fldChar w:fldCharType="end"/>
      </w:r>
    </w:p>
  </w:endnote>
  <w:endnote w:id="11">
    <w:p w14:paraId="7D450B3A" w14:textId="31245A2F"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4D0A90">
        <w:rPr>
          <w:rFonts w:ascii="Times" w:hAnsi="Times" w:cs="Times New Roman"/>
        </w:rPr>
        <w:instrText xml:space="preserve"> ADDIN ZOTERO_ITEM CSL_CITATION {"citationID":"J3Pf6bdQ","properties":{"formattedCitation":"H. L. A. Hart, {\\i{}The Concept of Law}, Third edition, Clarendon Law Series (Oxford, United Kingdom: Oxford University Press, 2012).","plainCitation":"H. L. A. Hart, The Concept of Law, Third edition, Clarendon Law Series (Oxford, United Kingdom: Oxford University Press, 2012).","noteIndex":12},"citationItems":[{"id":526,"uris":["http://zotero.org/users/216486/items/FCK5EME5"],"uri":["http://zotero.org/users/216486/items/FCK5EME5"],"itemData":{"id":526,"type":"book","call-number":"K237 .H3 2012","collection-title":"Clarendon law series","edition":"Third edition","event-place":"Oxford, United Kingdom","ISBN":"978-0-19-964470-4","note":"[1961]","number-of-pages":"333","publisher":"Oxford University Press","publisher-place":"Oxford, United Kingdom","source":"Library of Congress ISBN","title":"The concept of law","author":[{"family":"Hart","given":"H. L. A."}],"issued":{"date-parts":[["2012"]]}}}],"schema":"https://github.com/citation-style-language/schema/raw/master/csl-citation.json"}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H. L. A. Hart, </w:t>
      </w:r>
      <w:r w:rsidRPr="004F3456">
        <w:rPr>
          <w:rFonts w:ascii="Times" w:hAnsi="Times" w:cs="Times New Roman"/>
          <w:i/>
          <w:iCs/>
        </w:rPr>
        <w:t>The Concept of Law</w:t>
      </w:r>
      <w:r w:rsidRPr="004F3456">
        <w:rPr>
          <w:rFonts w:ascii="Times" w:hAnsi="Times" w:cs="Times New Roman"/>
        </w:rPr>
        <w:t>, Third edition, Clarendon Law Series (Oxford, United Kingdom: Oxford University Press, 2012).</w:t>
      </w:r>
      <w:r w:rsidRPr="00B421FE">
        <w:rPr>
          <w:rFonts w:ascii="Times" w:hAnsi="Times" w:cs="Times New Roman"/>
        </w:rPr>
        <w:fldChar w:fldCharType="end"/>
      </w:r>
    </w:p>
  </w:endnote>
  <w:endnote w:id="12">
    <w:p w14:paraId="765F58BF" w14:textId="599B39D0"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4D0A90">
        <w:rPr>
          <w:rFonts w:ascii="Times" w:hAnsi="Times" w:cs="Times New Roman"/>
        </w:rPr>
        <w:instrText xml:space="preserve"> ADDIN ZOTERO_ITEM CSL_CITATION {"citationID":"6cwPbPH6","properties":{"formattedCitation":"Milton Friedman, \\uc0\\u8216{}The Methodology of Positive Economics\\uc0\\u8217{}, in {\\i{}Essays in Positive Economics}, Nachdr (Chicago: Univ. of Chicago Press, 2001), 3\\uc0\\u8211{}43.","plainCitation":"Milton Friedman, ‘The Methodology of Positive Economics’, in Essays in Positive Economics, Nachdr (Chicago: Univ. of Chicago Press, 2001), 3–43.","noteIndex":13},"citationItems":[{"id":654,"uris":["http://zotero.org/users/216486/items/XRK2Q8BE"],"uri":["http://zotero.org/users/216486/items/XRK2Q8BE"],"itemData":{"id":654,"type":"chapter","container-title":"Essays in positive economics","edition":"Nachdr","event-place":"Chicago","ISBN":"978-0-226-26403-5","language":"eng","page":"3-43","publisher":"Univ. of Chicago Press","publisher-place":"Chicago","source":"Gemeinsamer Bibliotheksverbund ISBN","title":"The Methodology of Positive Economics","author":[{"family":"Friedman","given":"Milton"}],"issued":{"date-parts":[["2001"]]}}}],"schema":"https://github.com/citation-style-language/schema/raw/master/csl-citation.json"}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Milton Friedman, ‘The Methodology of Positive Economics’, in </w:t>
      </w:r>
      <w:r w:rsidRPr="004F3456">
        <w:rPr>
          <w:rFonts w:ascii="Times" w:hAnsi="Times" w:cs="Times New Roman"/>
          <w:i/>
          <w:iCs/>
        </w:rPr>
        <w:t>Essays in Positive Economics</w:t>
      </w:r>
      <w:r w:rsidRPr="004F3456">
        <w:rPr>
          <w:rFonts w:ascii="Times" w:hAnsi="Times" w:cs="Times New Roman"/>
        </w:rPr>
        <w:t>, Nachdr (Chicago: Univ. of Chicago Press, 2001), 3–43.</w:t>
      </w:r>
      <w:r w:rsidRPr="00B421FE">
        <w:rPr>
          <w:rFonts w:ascii="Times" w:hAnsi="Times" w:cs="Times New Roman"/>
        </w:rPr>
        <w:fldChar w:fldCharType="end"/>
      </w:r>
    </w:p>
  </w:endnote>
  <w:endnote w:id="13">
    <w:p w14:paraId="13C57ADD" w14:textId="14E40B64" w:rsidR="00C36230" w:rsidRDefault="00C36230">
      <w:pPr>
        <w:pStyle w:val="EndnoteText"/>
      </w:pPr>
      <w:r>
        <w:rPr>
          <w:rStyle w:val="EndnoteReference"/>
        </w:rPr>
        <w:endnoteRef/>
      </w:r>
      <w:r>
        <w:t xml:space="preserve"> </w:t>
      </w:r>
      <w:r>
        <w:fldChar w:fldCharType="begin"/>
      </w:r>
      <w:r>
        <w:instrText xml:space="preserve"> ADDIN ZOTERO_ITEM CSL_CITATION {"citationID":"sZwPjpNI","properties":{"formattedCitation":"Daryl Glaser, \\uc0\\u8216{}Liberal Egalitarianism\\uc0\\u8217{}, {\\i{}Theoria} 61, no. 140 (1 January 2014), https://doi.org/10.3167/th.2014.6114003.","plainCitation":"Daryl Glaser, ‘Liberal Egalitarianism’, Theoria 61, no. 140 (1 January 2014), https://doi.org/10.3167/th.2014.6114003.","noteIndex":13},"citationItems":[{"id":4803,"uris":["http://zotero.org/users/216486/items/77F7LCFC"],"uri":["http://zotero.org/users/216486/items/77F7LCFC"],"itemData":{"id":4803,"type":"article-journal","container-title":"Theoria","DOI":"10.3167/th.2014.6114003","ISSN":"0040-5817, 1558-5816","issue":"140","source":"DOI.org (Crossref)","title":"Liberal Egalitarianism","URL":"http://berghahnjournals.com/view/journals/theoria/61/140/th6114003.xml","volume":"61","author":[{"family":"Glaser","given":"Daryl"}],"accessed":{"date-parts":[["2021",4,14]]},"issued":{"date-parts":[["2014",1,1]]}}}],"schema":"https://github.com/citation-style-language/schema/raw/master/csl-citation.json"} </w:instrText>
      </w:r>
      <w:r>
        <w:fldChar w:fldCharType="separate"/>
      </w:r>
      <w:r w:rsidRPr="00C36230">
        <w:rPr>
          <w:rFonts w:ascii="Calibri" w:cs="Calibri"/>
        </w:rPr>
        <w:t xml:space="preserve">Daryl Glaser, ‘Liberal Egalitarianism’, </w:t>
      </w:r>
      <w:r w:rsidRPr="00C36230">
        <w:rPr>
          <w:rFonts w:ascii="Calibri" w:cs="Calibri"/>
          <w:i/>
          <w:iCs/>
        </w:rPr>
        <w:t>Theoria</w:t>
      </w:r>
      <w:r w:rsidRPr="00C36230">
        <w:rPr>
          <w:rFonts w:ascii="Calibri" w:cs="Calibri"/>
        </w:rPr>
        <w:t xml:space="preserve"> 61, no. 140 (1 January 2014), https://doi.org/10.3167/th.2014.6114003.</w:t>
      </w:r>
      <w:r>
        <w:fldChar w:fldCharType="end"/>
      </w:r>
    </w:p>
  </w:endnote>
  <w:endnote w:id="14">
    <w:p w14:paraId="73951122" w14:textId="00E7CC11" w:rsidR="00CF1C22" w:rsidRDefault="00CF1C22">
      <w:pPr>
        <w:pStyle w:val="EndnoteText"/>
      </w:pPr>
      <w:r>
        <w:rPr>
          <w:rStyle w:val="EndnoteReference"/>
        </w:rPr>
        <w:endnoteRef/>
      </w:r>
      <w:r>
        <w:t xml:space="preserve"> </w:t>
      </w:r>
      <w:r>
        <w:fldChar w:fldCharType="begin"/>
      </w:r>
      <w:r w:rsidR="00D10F90">
        <w:instrText xml:space="preserve"> ADDIN ZOTERO_ITEM CSL_CITATION {"citationID":"NOBBjbhr","properties":{"formattedCitation":"Daniel Halliday, \\uc0\\u8216{}Justice and Taxation\\uc0\\u8217{}, {\\i{}Philosophy Compass}, 2013, 1114.","plainCitation":"Daniel Halliday, ‘Justice and Taxation’, Philosophy Compass, 2013, 1114.","noteIndex":14},"citationItems":[{"id":4802,"uris":["http://zotero.org/users/216486/items/THWK4X34"],"uri":["http://zotero.org/users/216486/items/THWK4X34"],"itemData":{"id":4802,"type":"article-journal","abstract":"This article provides a survey of various topics in which questions about taxation feature alongside questions about justice. It seeks to argue mainly that taxation is a rather fragmentary domain of inquiry about which it is hard to envisage the development of views about what justice requires with respect to tax policy in general. Guided by this idea, the article attempts to highlight some aspects of taxation whose connection with justice has been under-explored by philosophers, as well as to acquaint the reader with a sense of the more thoroughly researched areas.","container-title":"Philosophy Compass","language":"en","page":"1111-1122","source":"Zotero","title":"Justice and Taxation","author":[{"family":"Halliday","given":"Daniel"}],"issued":{"date-parts":[["2013"]]}},"locator":"1114"}],"schema":"https://github.com/citation-style-language/schema/raw/master/csl-citation.json"} </w:instrText>
      </w:r>
      <w:r>
        <w:fldChar w:fldCharType="separate"/>
      </w:r>
      <w:r w:rsidRPr="00CF1C22">
        <w:rPr>
          <w:rFonts w:ascii="Calibri" w:cs="Calibri"/>
        </w:rPr>
        <w:t xml:space="preserve">Daniel Halliday, ‘Justice and Taxation’, </w:t>
      </w:r>
      <w:r w:rsidRPr="00CF1C22">
        <w:rPr>
          <w:rFonts w:ascii="Calibri" w:cs="Calibri"/>
          <w:i/>
          <w:iCs/>
        </w:rPr>
        <w:t>Philosophy Compass</w:t>
      </w:r>
      <w:r w:rsidRPr="00CF1C22">
        <w:rPr>
          <w:rFonts w:ascii="Calibri" w:cs="Calibri"/>
        </w:rPr>
        <w:t>, 2013, 1114.</w:t>
      </w:r>
      <w:r>
        <w:fldChar w:fldCharType="end"/>
      </w:r>
    </w:p>
  </w:endnote>
  <w:endnote w:id="15">
    <w:p w14:paraId="5CDA6460" w14:textId="3AD65AA3"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{"citationID":"4fhu7u0Z","properties":{"formattedCitation":"Liam B. Murphy and Thomas Nagel, {\\i{}The Myth of Ownership: Taxes and Justice} (Oxford\\uc0\\u8239{}; New York: Oxford University Press, 2002).","plainCitation":"Liam B. Murphy and Thomas Nagel, The Myth of Ownership: Taxes and Justice (Oxford</w:instrText>
      </w:r>
      <w:r w:rsidR="00D10F90">
        <w:rPr>
          <w:rFonts w:ascii="Times New Roman" w:hAnsi="Times New Roman" w:cs="Times New Roman"/>
        </w:rPr>
        <w:instrText> </w:instrText>
      </w:r>
      <w:r w:rsidR="00D10F90">
        <w:rPr>
          <w:rFonts w:ascii="Times" w:hAnsi="Times" w:cs="Times New Roman"/>
        </w:rPr>
        <w:instrText xml:space="preserve">; New York: Oxford University Press, 2002).","noteIndex":15},"citationItems":[{"id":373,"uris":["http://zotero.org/users/216486/items/S26R7ZAC"],"uri":["http://zotero.org/users/216486/items/S26R7ZAC"],"itemData":{"id":373,"type":"book","call-number":"HJ2322.A3 M87 2002","event-place":"Oxford ; New York","ISBN":"978-0-19-515016-2","number-of-pages":"228","publisher":"Oxford University Press","publisher-place":"Oxford ; New York","source":"Library of Congress ISBN","title":"The myth of ownership: taxes and justice","title-short":"The myth of ownership","author":[{"family":"Murphy","given":"Liam B."},{"family":"Nagel","given":"Thomas"}],"issued":{"date-parts":[["2002"]]}}}],"schema":"https://github.com/citation-style-language/schema/raw/master/csl-citation.json"}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Liam B. Murphy and Thomas Nagel, </w:t>
      </w:r>
      <w:r w:rsidRPr="004F3456">
        <w:rPr>
          <w:rFonts w:ascii="Times New Roman" w:hAnsi="Times New Roman" w:cs="Times New Roman"/>
          <w:i/>
          <w:iCs/>
        </w:rPr>
        <w:t>The Myth of Ownership: Taxes and Justice</w:t>
      </w:r>
      <w:r w:rsidRPr="004F3456">
        <w:rPr>
          <w:rFonts w:ascii="Times New Roman" w:hAnsi="Times New Roman" w:cs="Times New Roman"/>
        </w:rPr>
        <w:t xml:space="preserve"> (Oxford ; New York: Oxford University Press, 2002).</w:t>
      </w:r>
      <w:r w:rsidRPr="00B421FE">
        <w:rPr>
          <w:rFonts w:ascii="Times" w:hAnsi="Times" w:cs="Times New Roman"/>
        </w:rPr>
        <w:fldChar w:fldCharType="end"/>
      </w:r>
    </w:p>
  </w:endnote>
  <w:endnote w:id="16">
    <w:p w14:paraId="2DBF8BCD" w14:textId="25F422A8"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{"citationID":"YzvCZqF7","properties":{"formattedCitation":"John Rawls, {\\i{}A Theory of Justice} (Oxford: Oxford University Press, 1971).","plainCitation":"John Rawls, A Theory of Justice (Oxford: Oxford University Press, 1971).","noteIndex":16},"citationItems":[{"id":810,"uris":["http://zotero.org/users/216486/items/T2IFEHW6"],"uri":["http://zotero.org/users/216486/items/T2IFEHW6"],"itemData":{"id":810,"type":"book","event-place":"Oxford","publisher":"Oxford University Press","publisher-place":"Oxford","title":"A Theory of Justice","author":[{"family":"Rawls","given":"John"}],"issued":{"date-parts":[["1971"]],"season":"1999 ed"}}}],"schema":"https://github.com/citation-style-language/schema/raw/master/csl-citation.json"}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John Rawls, </w:t>
      </w:r>
      <w:r w:rsidRPr="004F3456">
        <w:rPr>
          <w:rFonts w:ascii="Times" w:hAnsi="Times" w:cs="Times New Roman"/>
          <w:i/>
          <w:iCs/>
        </w:rPr>
        <w:t>A Theory of Justice</w:t>
      </w:r>
      <w:r w:rsidRPr="004F3456">
        <w:rPr>
          <w:rFonts w:ascii="Times" w:hAnsi="Times" w:cs="Times New Roman"/>
        </w:rPr>
        <w:t xml:space="preserve"> (Oxford: Oxford University Press, 1971).</w:t>
      </w:r>
      <w:r w:rsidRPr="00B421FE">
        <w:rPr>
          <w:rFonts w:ascii="Times" w:hAnsi="Times" w:cs="Times New Roman"/>
        </w:rPr>
        <w:fldChar w:fldCharType="end"/>
      </w:r>
    </w:p>
  </w:endnote>
  <w:endnote w:id="17">
    <w:p w14:paraId="4CF6434F" w14:textId="224811C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{"citationID":"rz3Jko7P","properties":{"formattedCitation":"Thomas Christiano, {\\i{}The Constitution of Equality: Democratic Authority and Its Limits} (Oxford\\uc0\\u8239{}; New York: Oxford University Press, 2008).","plainCitation":"Thomas Christiano, The Constitution of Equality: Democratic Authority and Its Limits (Oxford</w:instrText>
      </w:r>
      <w:r w:rsidR="00D10F90">
        <w:rPr>
          <w:rFonts w:ascii="Times New Roman" w:hAnsi="Times New Roman" w:cs="Times New Roman"/>
        </w:rPr>
        <w:instrText> </w:instrText>
      </w:r>
      <w:r w:rsidR="00D10F90">
        <w:rPr>
          <w:rFonts w:ascii="Times" w:hAnsi="Times" w:cs="Times New Roman"/>
        </w:rPr>
        <w:instrText xml:space="preserve">; New York: Oxford University Press, 2008).","noteIndex":17},"citationItems":[{"id":4795,"uris":["http://zotero.org/users/216486/items/HW5NH3WF"],"uri":["http://zotero.org/users/216486/items/HW5NH3WF"],"itemData":{"id":4795,"type":"book","call-number":"JC575 .C53 2008","event-place":"Oxford ; New York","ISBN":"978-0-19-829747-5","note":"OCLC: ocn182963715","number-of-pages":"305","publisher":"Oxford University Press","publisher-place":"Oxford ; New York","source":"Library of Congress ISBN","title":"The constitution of equality: democratic authority and its limits","title-short":"The constitution of equality","author":[{"family":"Christiano","given":"Thomas"}],"issued":{"date-parts":[["2008"]]}}}],"schema":"https://github.com/citation-style-language/schema/raw/master/csl-citation.json"}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Thomas Christiano, </w:t>
      </w:r>
      <w:r w:rsidRPr="004F3456">
        <w:rPr>
          <w:rFonts w:ascii="Times New Roman" w:hAnsi="Times New Roman" w:cs="Times New Roman"/>
          <w:i/>
          <w:iCs/>
        </w:rPr>
        <w:t>The Constitution of Equality: Democratic Authority and Its Limits</w:t>
      </w:r>
      <w:r w:rsidRPr="004F3456">
        <w:rPr>
          <w:rFonts w:ascii="Times New Roman" w:hAnsi="Times New Roman" w:cs="Times New Roman"/>
        </w:rPr>
        <w:t xml:space="preserve"> (Oxford ; New York: Oxford University Press, 2008).</w:t>
      </w:r>
      <w:r w:rsidRPr="00B421FE">
        <w:rPr>
          <w:rFonts w:ascii="Times" w:hAnsi="Times" w:cs="Times New Roman"/>
        </w:rPr>
        <w:fldChar w:fldCharType="end"/>
      </w:r>
    </w:p>
  </w:endnote>
  <w:endnote w:id="18">
    <w:p w14:paraId="427D41B4" w14:textId="548F5FEB" w:rsidR="008A09DE" w:rsidRDefault="008A09DE" w:rsidP="00FE4EA7">
      <w:pPr>
        <w:pStyle w:val="EndnoteText"/>
        <w:spacing w:line="480" w:lineRule="auto"/>
      </w:pPr>
      <w:r>
        <w:rPr>
          <w:rStyle w:val="EndnoteReference"/>
        </w:rPr>
        <w:endnoteRef/>
      </w:r>
      <w:r>
        <w:t xml:space="preserve"> </w:t>
      </w:r>
      <w:r>
        <w:fldChar w:fldCharType="begin"/>
      </w:r>
      <w:r w:rsidR="00C36230">
        <w:instrText xml:space="preserve"> ADDIN ZOTERO_ITEM CSL_CITATION {"citationID":"XanrNapO","properties":{"formattedCitation":"Joseph Persky, {\\i{}The Political Economy of Progress: John Stuart Mill and Modern Radicalism}, Oxford Studies in History of Economics (New York, NY: Oxford University Press, 2016).","plainCitation":"Joseph Persky, The Political Economy of Progress: John Stuart Mill and Modern Radicalism, Oxford Studies in History of Economics (New York, NY: Oxford University Press, 2016).","noteIndex":18},"citationItems":[{"id":1918,"uris":["http://zotero.org/users/216486/items/4QRQU62F"],"uri":["http://zotero.org/users/216486/items/4QRQU62F"],"itemData":{"id":1918,"type":"book","call-number":"HB501 .P4127 2016","collection-title":"Oxford studies in history of economics","event-place":"New York, NY","ISBN":"978-0-19-046063-1","number-of-pages":"248","publisher":"Oxford University Press","publisher-place":"New York, NY","source":"Library of Congress ISBN","title":"The political economy of progress: John Stuart Mill and modern radicalism","title-short":"The political economy of progress","author":[{"family":"Persky","given":"Joseph"}],"issued":{"date-parts":[["2016"]]}}}],"schema":"https://github.com/citation-style-language/schema/raw/master/csl-citation.json"} </w:instrText>
      </w:r>
      <w:r>
        <w:fldChar w:fldCharType="separate"/>
      </w:r>
      <w:r w:rsidR="00C36230" w:rsidRPr="00C36230">
        <w:rPr>
          <w:rFonts w:ascii="Calibri" w:cs="Calibri"/>
        </w:rPr>
        <w:t xml:space="preserve">Joseph Persky, </w:t>
      </w:r>
      <w:r w:rsidR="00C36230" w:rsidRPr="00C36230">
        <w:rPr>
          <w:rFonts w:ascii="Calibri" w:cs="Calibri"/>
          <w:i/>
          <w:iCs/>
        </w:rPr>
        <w:t>The Political Economy of Progress: John Stuart Mill and Modern Radicalism</w:t>
      </w:r>
      <w:r w:rsidR="00C36230" w:rsidRPr="00C36230">
        <w:rPr>
          <w:rFonts w:ascii="Calibri" w:cs="Calibri"/>
        </w:rPr>
        <w:t>, Oxford Studies in History of Economics (New York, NY: Oxford University Press, 2016).</w:t>
      </w:r>
      <w:r>
        <w:fldChar w:fldCharType="end"/>
      </w:r>
    </w:p>
  </w:endnote>
  <w:endnote w:id="19">
    <w:p w14:paraId="4DAD5B2C" w14:textId="19440C96"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{"citationID":"o8HlNh47","properties":{"formattedCitation":"Arthur M. Okun, {\\i{}Equality and Efficiency: The Big Tradeoff}, The Godkin Lectures on the Essentials of Free Government and the Duties of the Citizen (Washington, DC: Brookings Inst, 1975); James Edward Meade, {\\i{}Efficiency, Equality and the Ownership of Property} (Abingdon, Oxon; New York: Routledge, 2012); James Edward Meade, {\\i{}The Just Economy}, vol. iv, Principles of Political Economy (Abingdon, Oxon\\uc0\\u8239{}; New York, NY: Routledge, 2013); Thomas Piketty, {\\i{}Capital in the Twenty-First Century}, trans. Arthur Goldhammer (Cambridge Massachusetts: The Belknap Press of Harvard University Press, 2014).","plainCitation":"Arthur M. Okun, Equality and Efficiency: The Big Tradeoff, The Godkin Lectures on the Essentials of Free Government and the Duties of the Citizen (Washington, DC: Brookings Inst, 1975); James Edward Meade, Efficiency, Equality and the Ownership of Property (Abingdon, Oxon; New York: Routledge, 2012); James Edward Meade, The Just Economy, vol. iv, Principles of Political Economy (Abingdon, Oxon</w:instrText>
      </w:r>
      <w:r w:rsidR="00CF1C22">
        <w:rPr>
          <w:rFonts w:ascii="Times New Roman" w:hAnsi="Times New Roman" w:cs="Times New Roman"/>
        </w:rPr>
        <w:instrText> </w:instrText>
      </w:r>
      <w:r w:rsidR="00CF1C22">
        <w:rPr>
          <w:rFonts w:ascii="Times" w:hAnsi="Times" w:cs="Times New Roman"/>
        </w:rPr>
        <w:instrText xml:space="preserve">; New York, NY: Routledge, 2013); Thomas Piketty, Capital in the Twenty-First Century, trans. Arthur Goldhammer (Cambridge Massachusetts: The Belknap Press of Harvard University Press, 2014).","noteIndex":19},"citationItems":[{"id":1646,"uris":["http://zotero.org/users/216486/items/75N34VEZ"],"uri":["http://zotero.org/users/216486/items/75N34VEZ"],"itemData":{"id":1646,"type":"book","collection-title":"The Godkin lectures on the essentials of free government and the duties of the citizen","event-place":"Washington, DC","ISBN":"978-0-8157-6475-5","language":"eng","note":"OCLC: 1288278","number-of-pages":"124","publisher":"Brookings Inst","publisher-place":"Washington, DC","source":"Gemeinsamer Bibliotheksverbund ISBN","title":"Equality and efficiency: the big tradeoff","title-short":"Equality and efficiency","author":[{"family":"Okun","given":"Arthur M."}],"issued":{"date-parts":[["1975"]]}}},{"id":1841,"uris":["http://zotero.org/users/216486/items/V45XH9BJ"],"uri":["http://zotero.org/users/216486/items/V45XH9BJ"],"itemData":{"id":1841,"type":"book","abstract":"First published in 1964, this is a study of the extreme inequalities in the ownership of property, in economies across the globe. Professor Meade examines in depth the economic, demographic and social factors which lead to such inequalities.","event-place":"Abingdon, Oxon; New York","ISBN":"978-1-136-25888-6","language":"English","note":"[1964]","publisher":"Routledge","publisher-place":"Abingdon, Oxon; New York","source":"Open WorldCat","title":"Efficiency, equality and the ownership of property","author":[{"family":"Meade","given":"James Edward"}],"accessed":{"date-parts":[["2013",8,22]]},"issued":{"date-parts":[["2012"]]}}},{"id":2799,"uris":["http://zotero.org/users/216486/items/IBBFWC4M"],"uri":["http://zotero.org/users/216486/items/IBBFWC4M"],"itemData":{"id":2799,"type":"book","collection-title":"Principles of Political Economy","event-place":"Abingdon, Oxon ; New York, NY","ISBN":"0-415-62178-X","language":"English","note":"[1979]","publisher":"Routledge","publisher-place":"Abingdon, Oxon ; New York, NY","source":"Open WorldCat","title":"The just economy","title-short":"Just economy","volume":"iv","author":[{"family":"Meade","given":"James Edward"}],"issued":{"date-parts":[["2013"]]}}},{"id":1507,"uris":["http://zotero.org/users/216486/items/AMA6H4IK"],"uri":["http://zotero.org/users/216486/items/AMA6H4IK"],"itemData":{"id":1507,"type":"book","call-number":"HB501 .P43613 2014","event-place":"Cambridge Massachusetts","ISBN":"978-0-674-43000-6","language":"eng","number-of-pages":"685","publisher":"The Belknap Press of Harvard University Press","publisher-place":"Cambridge Massachusetts","source":"Library of Congress ISBN","title":"Capital in the twenty-first century","author":[{"family":"Piketty","given":"Thomas"}],"translator":[{"family":"Goldhammer","given":"Arthur"}],"issued":{"date-parts":[["2014"]]}}}],"schema":"https://github.com/citation-style-language/schema/raw/master/csl-citation.json"}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Arthur M. Okun, </w:t>
      </w:r>
      <w:r w:rsidRPr="004F3456">
        <w:rPr>
          <w:rFonts w:ascii="Times New Roman" w:hAnsi="Times New Roman" w:cs="Times New Roman"/>
          <w:i/>
          <w:iCs/>
        </w:rPr>
        <w:t>Equality and Efficiency: The Big Tradeoff</w:t>
      </w:r>
      <w:r w:rsidRPr="004F3456">
        <w:rPr>
          <w:rFonts w:ascii="Times New Roman" w:hAnsi="Times New Roman" w:cs="Times New Roman"/>
        </w:rPr>
        <w:t xml:space="preserve">, The Godkin Lectures on the Essentials of Free Government and the Duties of the Citizen (Washington, DC: Brookings Inst, 1975); James Edward Meade, </w:t>
      </w:r>
      <w:r w:rsidRPr="004F3456">
        <w:rPr>
          <w:rFonts w:ascii="Times New Roman" w:hAnsi="Times New Roman" w:cs="Times New Roman"/>
          <w:i/>
          <w:iCs/>
        </w:rPr>
        <w:t>Efficiency, Equality and the Ownership of Property</w:t>
      </w:r>
      <w:r w:rsidRPr="004F3456">
        <w:rPr>
          <w:rFonts w:ascii="Times New Roman" w:hAnsi="Times New Roman" w:cs="Times New Roman"/>
        </w:rPr>
        <w:t xml:space="preserve"> (Abingdon, Oxon; New York: Routledge, 2012); James Edward Meade, </w:t>
      </w:r>
      <w:r w:rsidRPr="004F3456">
        <w:rPr>
          <w:rFonts w:ascii="Times New Roman" w:hAnsi="Times New Roman" w:cs="Times New Roman"/>
          <w:i/>
          <w:iCs/>
        </w:rPr>
        <w:t>The Just Economy</w:t>
      </w:r>
      <w:r w:rsidRPr="004F3456">
        <w:rPr>
          <w:rFonts w:ascii="Times New Roman" w:hAnsi="Times New Roman" w:cs="Times New Roman"/>
        </w:rPr>
        <w:t xml:space="preserve">, vol. iv, Principles of Political Economy (Abingdon, Oxon ; New York, NY: Routledge, 2013); Thomas Piketty, </w:t>
      </w:r>
      <w:r w:rsidRPr="004F3456">
        <w:rPr>
          <w:rFonts w:ascii="Times New Roman" w:hAnsi="Times New Roman" w:cs="Times New Roman"/>
          <w:i/>
          <w:iCs/>
        </w:rPr>
        <w:t>Capital in the Twenty-First Century</w:t>
      </w:r>
      <w:r w:rsidRPr="004F3456">
        <w:rPr>
          <w:rFonts w:ascii="Times New Roman" w:hAnsi="Times New Roman" w:cs="Times New Roman"/>
        </w:rPr>
        <w:t>, trans. Arthur Goldhammer (Cambridge Massachusetts: The Belknap Press of Harvard University Press, 2014).</w:t>
      </w:r>
      <w:r w:rsidRPr="00B421FE">
        <w:rPr>
          <w:rFonts w:ascii="Times" w:hAnsi="Times" w:cs="Times New Roman"/>
        </w:rPr>
        <w:fldChar w:fldCharType="end"/>
      </w:r>
    </w:p>
  </w:endnote>
  <w:endnote w:id="20">
    <w:p w14:paraId="55EC48D9" w14:textId="1C87085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{"citationID":"DWyJs5i9","properties":{"formattedCitation":"James Edward Meade, {\\i{}The Intelligent Radical\\uc0\\u8217{}s Guide to Economic Policy: The Mixed Economy} (London: Allen and Unwin, 1975).","plainCitation":"James Edward Meade, The Intelligent Radical’s Guide to Economic Policy: The Mixed Economy (London: Allen and Unwin, 1975).","noteIndex":20},"citationItems":[{"id":1508,"uris":["http://zotero.org/users/216486/items/DZ8V5RQJ"],"uri":["http://zotero.org/users/216486/items/DZ8V5RQJ"],"itemData":{"id":1508,"type":"book","call-number":"HD82 .M414","event-place":"London","ISBN":"0-04-330256-4","number-of-pages":"3","publisher":"Allen and Unwin","publisher-place":"London","source":"Library of Congress ISBN","title":"The intelligent radical's guide to economic policy: the mixed economy","title-short":"The intelligent radical's guide to economic policy","author":[{"family":"Meade","given":"James Edward"}],"issued":{"date-parts":[["1975"]]}}}],"schema":"https://github.com/citation-style-language/schema/raw/master/csl-citation.json"}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James Edward Meade, </w:t>
      </w:r>
      <w:r w:rsidRPr="004F3456">
        <w:rPr>
          <w:rFonts w:ascii="Times" w:hAnsi="Times" w:cs="Times New Roman"/>
          <w:i/>
          <w:iCs/>
        </w:rPr>
        <w:t>The Intelligent Radical’s Guide to Economic Policy: The Mixed Economy</w:t>
      </w:r>
      <w:r w:rsidRPr="004F3456">
        <w:rPr>
          <w:rFonts w:ascii="Times" w:hAnsi="Times" w:cs="Times New Roman"/>
        </w:rPr>
        <w:t xml:space="preserve"> (London: Allen and Unwin, 1975).</w:t>
      </w:r>
      <w:r w:rsidRPr="00B421FE">
        <w:rPr>
          <w:rFonts w:ascii="Times" w:hAnsi="Times" w:cs="Times New Roman"/>
        </w:rPr>
        <w:fldChar w:fldCharType="end"/>
      </w:r>
    </w:p>
  </w:endnote>
  <w:endnote w:id="21">
    <w:p w14:paraId="076509F5" w14:textId="5FD66791"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{"citationID":"6QyOKkF3","properties":{"formattedCitation":"Okun, {\\i{}Equality and Efficiency}, 1975.","plainCitation":"Okun, Equality and Efficiency, 1975.","noteIndex":21},"citationItems":[{"id":1646,"uris":["http://zotero.org/users/216486/items/75N34VEZ"],"uri":["http://zotero.org/users/216486/items/75N34VEZ"],"itemData":{"id":1646,"type":"book","collection-title":"The Godkin lectures on the essentials of free government and the duties of the citizen","event-place":"Washington, DC","ISBN":"978-0-8157-6475-5","language":"eng","note":"OCLC: 1288278","number-of-pages":"124","publisher":"Brookings Inst","publisher-place":"Washington, DC","source":"Gemeinsamer Bibliotheksverbund ISBN","title":"Equality and efficiency: the big tradeoff","title-short":"Equality and efficiency","author":[{"family":"Okun","given":"Arthur M."}],"issued":{"date-parts":[["1975"]]}}}],"schema":"https://github.com/citation-style-language/schema/raw/master/csl-citation.json"}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Okun, </w:t>
      </w:r>
      <w:r w:rsidRPr="004F3456">
        <w:rPr>
          <w:rFonts w:ascii="Times" w:hAnsi="Times" w:cs="Times New Roman"/>
          <w:i/>
          <w:iCs/>
        </w:rPr>
        <w:t>Equality and Efficiency</w:t>
      </w:r>
      <w:r w:rsidRPr="004F3456">
        <w:rPr>
          <w:rFonts w:ascii="Times" w:hAnsi="Times" w:cs="Times New Roman"/>
        </w:rPr>
        <w:t>, 1975.</w:t>
      </w:r>
      <w:r w:rsidRPr="00B421FE">
        <w:rPr>
          <w:rFonts w:ascii="Times" w:hAnsi="Times" w:cs="Times New Roman"/>
        </w:rPr>
        <w:fldChar w:fldCharType="end"/>
      </w:r>
    </w:p>
  </w:endnote>
  <w:endnote w:id="22">
    <w:p w14:paraId="6183F7E3" w14:textId="63AB2FA7"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{"citationID":"kJHJcHOU","properties":{"formattedCitation":"Arthur M. Okun, {\\i{}Equality and Efficiency: The Big Tradeoff}, The Brookings Classics (Washington, DC: Brookings Institution Press, 2015), 64.","plainCitation":"Arthur M. Okun, Equality and Efficiency: The Big Tradeoff, The Brookings Classics (Washington, DC: Brookings Institution Press, 2015), 64.","noteIndex":22},"citationItems":[{"id":2775,"uris":["http://zotero.org/users/216486/items/YZR4FQST"],"uri":["http://zotero.org/users/216486/items/YZR4FQST"],"itemData":{"id":2775,"type":"book","call-number":"HB90 .O38 2015","collection-title":"The Brookings Classics","event-place":"Washington, DC","ISBN":"978-0-8157-2653-1","note":"1975","number-of-pages":"156","publisher":"Brookings Institution Press","publisher-place":"Washington, DC","source":"Library of Congress ISBN","title":"Equality and efficiency: the big tradeoff","title-short":"Equality and efficiency","author":[{"family":"Okun","given":"Arthur M."}],"issued":{"date-parts":[["2015"]]}},"locator":"64"}],"schema":"https://github.com/citation-style-language/schema/raw/master/csl-citation.json"}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Arthur M. Okun, </w:t>
      </w:r>
      <w:r w:rsidRPr="004F3456">
        <w:rPr>
          <w:rFonts w:ascii="Times" w:hAnsi="Times" w:cs="Times New Roman"/>
          <w:i/>
          <w:iCs/>
        </w:rPr>
        <w:t>Equality and Efficiency: The Big Tradeoff</w:t>
      </w:r>
      <w:r w:rsidRPr="004F3456">
        <w:rPr>
          <w:rFonts w:ascii="Times" w:hAnsi="Times" w:cs="Times New Roman"/>
        </w:rPr>
        <w:t>, The Brookings Classics (Washington, DC: Brookings Institution Press, 2015), 64.</w:t>
      </w:r>
      <w:r w:rsidRPr="00B421FE">
        <w:rPr>
          <w:rFonts w:ascii="Times" w:hAnsi="Times" w:cs="Times New Roman"/>
        </w:rPr>
        <w:fldChar w:fldCharType="end"/>
      </w:r>
    </w:p>
  </w:endnote>
  <w:endnote w:id="23">
    <w:p w14:paraId="1EC9B94D" w14:textId="3A0D0CD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{"citationID":"MK1TVBjc","properties":{"formattedCitation":"Aris Trantidis and Nick Cowen, \\uc0\\u8216{}Hayek versus Trump: The Radical Right\\uc0\\u8217{}s Road to Serfdom\\uc0\\u8217{}, {\\i{}Polity} 52, no. 2 (April 2020): 159\\uc0\\u8211{}88, https://doi.org/10.1086/707769; Hayek, {\\i{}The Road to Serfdom}.","plainCitation":"Aris Trantidis and Nick Cowen, ‘Hayek versus Trump: The Radical Right’s Road to Serfdom’, Polity 52, no. 2 (April 2020): 159–88, https://doi.org/10.1086/707769; Hayek, The Road to Serfdom.","dontUpdate":true,"noteIndex":23},"citationItems":[{"id":2891,"uris":["http://zotero.org/users/216486/items/VIHLRZ2Z"],"uri":["http://zotero.org/users/216486/items/VIHLRZ2Z"],"itemData":{"id":2891,"type":"article-journal","container-title":"Polity","DOI":"10.1086/707769","ISSN":"0032-3497, 1744-1684","issue":"2","language":"en","page":"159-188","source":"Crossref","title":"Hayek versus Trump: The Radical Right’s Road to Serfdom","title-short":"Hayek versus Trump","volume":"52","author":[{"family":"Trantidis","given":"Aris"},{"family":"Cowen","given":"Nick"}],"issued":{"date-parts":[["2020",4]]}}},{"id":521,"uris":["http://zotero.org/users/216486/items/9NN3DSWF"],"uri":["http://zotero.org/users/216486/items/9NN3DSWF"],"itemData":{"id":521,"type":"book","call-number":"HD82 .H38 2007","collection-number":"v. 2","collection-title":"The collected works of F.A. Hayek","edition":"Definitive ed","event-place":"Chicago","ISBN":"978-0-226-32054-0","note":"[1944]","number-of-pages":"283","publisher":"University of Chicago Press","publisher-place":"Chicago","source":"Library of Congress ISBN","title":"The road to serfdom: text and documents","title-short":"The road to serfdom","author":[{"family":"Hayek","given":"Friedrich A.","dropping-particle":"von"}],"issued":{"date-parts":[["2007"]]}}}],"schema":"https://github.com/citation-style-language/schema/raw/master/csl-citation.json"} </w:instrText>
      </w:r>
      <w:r w:rsidRPr="00B421FE">
        <w:rPr>
          <w:rFonts w:ascii="Times" w:hAnsi="Times" w:cs="Times New Roman"/>
        </w:rPr>
        <w:fldChar w:fldCharType="separate"/>
      </w:r>
      <w:r w:rsidRPr="00B421FE">
        <w:rPr>
          <w:rFonts w:ascii="Times" w:hAnsi="Times" w:cs="Times New Roman"/>
        </w:rPr>
        <w:t xml:space="preserve">Aris Trantidis and Nick Cowen, ‘Hayek versus Trump: The Radical Right’s Road to Serfdom’, </w:t>
      </w:r>
      <w:r w:rsidRPr="00B421FE">
        <w:rPr>
          <w:rFonts w:ascii="Times" w:hAnsi="Times" w:cs="Times New Roman"/>
          <w:i/>
          <w:iCs/>
        </w:rPr>
        <w:t>Polity</w:t>
      </w:r>
      <w:r w:rsidRPr="00B421FE">
        <w:rPr>
          <w:rFonts w:ascii="Times" w:hAnsi="Times" w:cs="Times New Roman"/>
        </w:rPr>
        <w:t xml:space="preserve"> 52, no. 2 (April 2020): 159–88; Hayek, </w:t>
      </w:r>
      <w:r w:rsidRPr="00B421FE">
        <w:rPr>
          <w:rFonts w:ascii="Times" w:hAnsi="Times" w:cs="Times New Roman"/>
          <w:i/>
          <w:iCs/>
        </w:rPr>
        <w:t>The Road to Serfdom</w:t>
      </w:r>
      <w:r w:rsidRPr="00B421FE">
        <w:rPr>
          <w:rFonts w:ascii="Times" w:hAnsi="Times" w:cs="Times New Roman"/>
        </w:rPr>
        <w:t>.</w:t>
      </w:r>
      <w:r w:rsidRPr="00B421FE">
        <w:rPr>
          <w:rFonts w:ascii="Times" w:hAnsi="Times" w:cs="Times New Roman"/>
        </w:rPr>
        <w:fldChar w:fldCharType="end"/>
      </w:r>
    </w:p>
  </w:endnote>
  <w:endnote w:id="24">
    <w:p w14:paraId="3BD67FC9" w14:textId="57F9F704"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{"citationID":"G2RO8hpO","properties":{"formattedCitation":"Okun, {\\i{}Equality and Efficiency}, 2015, 31.","plainCitation":"Okun, Equality and Efficiency, 2015, 31.","noteIndex":24},"citationItems":[{"id":2775,"uris":["http://zotero.org/users/216486/items/YZR4FQST"],"uri":["http://zotero.org/users/216486/items/YZR4FQST"],"itemData":{"id":2775,"type":"book","call-number":"HB90 .O38 2015","collection-title":"The Brookings Classics","event-place":"Washington, DC","ISBN":"978-0-8157-2653-1","note":"1975","number-of-pages":"156","publisher":"Brookings Institution Press","publisher-place":"Washington, DC","source":"Library of Congress ISBN","title":"Equality and efficiency: the big tradeoff","title-short":"Equality and efficiency","author":[{"family":"Okun","given":"Arthur M."}],"issued":{"date-parts":[["2015"]]}},"locator":"31"}],"schema":"https://github.com/citation-style-language/schema/raw/master/csl-citation.json"}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Okun, </w:t>
      </w:r>
      <w:r w:rsidRPr="004F3456">
        <w:rPr>
          <w:rFonts w:ascii="Times" w:hAnsi="Times" w:cs="Times New Roman"/>
          <w:i/>
          <w:iCs/>
        </w:rPr>
        <w:t>Equality and Efficiency</w:t>
      </w:r>
      <w:r w:rsidRPr="004F3456">
        <w:rPr>
          <w:rFonts w:ascii="Times" w:hAnsi="Times" w:cs="Times New Roman"/>
        </w:rPr>
        <w:t>, 2015, 31.</w:t>
      </w:r>
      <w:r w:rsidRPr="00B421FE">
        <w:rPr>
          <w:rFonts w:ascii="Times" w:hAnsi="Times" w:cs="Times New Roman"/>
        </w:rPr>
        <w:fldChar w:fldCharType="end"/>
      </w:r>
    </w:p>
  </w:endnote>
  <w:endnote w:id="25">
    <w:p w14:paraId="3A46286C" w14:textId="38E16CCC"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{"citationID":"t96HkqUv","properties":{"formattedCitation":"Kenneth Scheve and David Stasavage, \\uc0\\u8216{}Wealth Inequality and Democracy\\uc0\\u8217{}, {\\i{}Annual Review of Political Science} 20, no. 1 (11 May 2017): 451\\uc0\\u8211{}68, https://doi.org/10.1146/annurev-polisci-061014-101840.","plainCitation":"Kenneth Scheve and David Stasavage, ‘Wealth Inequality and Democracy’, Annual Review of Political Science 20, no. 1 (11 May 2017): 451–68, https://doi.org/10.1146/annurev-polisci-061014-101840.","noteIndex":25},"citationItems":[{"id":4769,"uris":["http://zotero.org/users/216486/items/3GVENAXV"],"uri":["http://zotero.org/users/216486/items/3GVENAXV"],"itemData":{"id":4769,"type":"article-journal","container-title":"Annual Review of Political Science","DOI":"10.1146/annurev-polisci-061014-101840","ISSN":"1094-2939, 1545-1577","issue":"1","journalAbbreviation":"Annu. Rev. Polit. Sci.","language":"en","page":"451-468","source":"DOI.org (Crossref)","title":"Wealth Inequality and Democracy","volume":"20","author":[{"family":"Scheve","given":"Kenneth"},{"family":"Stasavage","given":"David"}],"issued":{"date-parts":[["2017",5,11]]}}}],"schema":"https://github.com/citation-style-language/schema/raw/master/csl-citation.json"}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Kenneth Scheve and David Stasavage, ‘Wealth Inequality and Democracy’, </w:t>
      </w:r>
      <w:r w:rsidRPr="004F3456">
        <w:rPr>
          <w:rFonts w:ascii="Times" w:hAnsi="Times" w:cs="Times New Roman"/>
          <w:i/>
          <w:iCs/>
        </w:rPr>
        <w:t>Annual Review of Political Science</w:t>
      </w:r>
      <w:r w:rsidRPr="004F3456">
        <w:rPr>
          <w:rFonts w:ascii="Times" w:hAnsi="Times" w:cs="Times New Roman"/>
        </w:rPr>
        <w:t xml:space="preserve"> 20, no. 1 (11 May 2017): 451–68, https://doi.org/10.1146/annurev-polisci-061014-101840.</w:t>
      </w:r>
      <w:r w:rsidRPr="00B421FE">
        <w:rPr>
          <w:rFonts w:ascii="Times" w:hAnsi="Times" w:cs="Times New Roman"/>
        </w:rPr>
        <w:fldChar w:fldCharType="end"/>
      </w:r>
    </w:p>
  </w:endnote>
  <w:endnote w:id="26">
    <w:p w14:paraId="17F789A4" w14:textId="330AFB12" w:rsidR="00A86E8E" w:rsidRDefault="00A86E8E">
      <w:pPr>
        <w:pStyle w:val="EndnoteText"/>
      </w:pPr>
      <w:r>
        <w:rPr>
          <w:rStyle w:val="EndnoteReference"/>
        </w:rPr>
        <w:endnoteRef/>
      </w:r>
      <w:r>
        <w:t xml:space="preserve"> </w:t>
      </w:r>
      <w:r>
        <w:fldChar w:fldCharType="begin"/>
      </w:r>
      <w:r>
        <w:instrText xml:space="preserve"> ADDIN ZOTERO_ITEM CSL_CITATION {"citationID":"BM44Ynv9","properties":{"formattedCitation":"Gerald F. Gaus, {\\i{}The Tyranny of the Ideal: Justice in a Diverse Society} (Princeton: Princeton University Press, 2016).","plainCitation":"Gerald F. Gaus, The Tyranny of the Ideal: Justice in a Diverse Society (Princeton: Princeton University Press, 2016).","noteIndex":26},"citationItems":[{"id":327,"uris":["http://zotero.org/users/216486/items/KCTB2B7P"],"uri":["http://zotero.org/users/216486/items/KCTB2B7P"],"itemData":{"id":327,"type":"book","event-place":"Princeton","ISBN":"978-0-691-15880-8","note":"OCLC: ocn926820221","number-of-pages":"289","publisher":"Princeton University Press","publisher-place":"Princeton","source":"Library of Congress ISBN","title":"The tyranny of the ideal: justice in a diverse society","title-short":"The tyranny of the ideal","author":[{"family":"Gaus","given":"Gerald F."}],"issued":{"date-parts":[["2016"]]}}}],"schema":"https://github.com/citation-style-language/schema/raw/master/csl-citation.json"} </w:instrText>
      </w:r>
      <w:r>
        <w:fldChar w:fldCharType="separate"/>
      </w:r>
      <w:r w:rsidRPr="00A86E8E">
        <w:rPr>
          <w:rFonts w:ascii="Calibri" w:cs="Calibri"/>
        </w:rPr>
        <w:t xml:space="preserve">Gerald F. Gaus, </w:t>
      </w:r>
      <w:r w:rsidRPr="00A86E8E">
        <w:rPr>
          <w:rFonts w:ascii="Calibri" w:cs="Calibri"/>
          <w:i/>
          <w:iCs/>
        </w:rPr>
        <w:t>The Tyranny of the Ideal: Justice in a Diverse Society</w:t>
      </w:r>
      <w:r w:rsidRPr="00A86E8E">
        <w:rPr>
          <w:rFonts w:ascii="Calibri" w:cs="Calibri"/>
        </w:rPr>
        <w:t xml:space="preserve"> (Princeton: Princeton University Press, 2016).</w:t>
      </w:r>
      <w:r>
        <w:fldChar w:fldCharType="end"/>
      </w:r>
    </w:p>
  </w:endnote>
  <w:endnote w:id="27">
    <w:p w14:paraId="00A7BAFA" w14:textId="268A1A7C"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{"citationID":"ja1FxMeb","properties":{"formattedCitation":"Jason Brennan, \\uc0\\u8216{}Libertarianism after Nozick\\uc0\\u8217{}, {\\i{}Philosophy Compass} 13, no. 2 (February 2018): e12485, https://doi.org/10.1111/phc3.12485.","plainCitation":"Jason Brennan, ‘Libertarianism after Nozick’, Philosophy Compass 13, no. 2 (February 2018): e12485, https://doi.org/10.1111/phc3.12485.","noteIndex":26},"citationItems":[{"id":2543,"uris":["http://zotero.org/users/216486/items/A74YK8TE"],"uri":["http://zotero.org/users/216486/items/A74YK8TE"],"itemData":{"id":2543,"type":"article-journal","abstract":"Robert Nozick's Anarchy, State, and Utopia made libertarianism a major theory in political philosophy. However, the book is often misread as making impractical, question</w:instrText>
      </w:r>
      <w:r w:rsidR="00D10F90">
        <w:rPr>
          <w:rFonts w:ascii="Cambria Math" w:hAnsi="Cambria Math" w:cs="Cambria Math"/>
        </w:rPr>
        <w:instrText>‐</w:instrText>
      </w:r>
      <w:r w:rsidR="00D10F90">
        <w:rPr>
          <w:rFonts w:ascii="Times" w:hAnsi="Times" w:cs="Times New Roman"/>
        </w:rPr>
        <w:instrText>begging arguments on the basis of a libertarian self</w:instrText>
      </w:r>
      <w:r w:rsidR="00D10F90">
        <w:rPr>
          <w:rFonts w:ascii="Cambria Math" w:hAnsi="Cambria Math" w:cs="Cambria Math"/>
        </w:rPr>
        <w:instrText>‐</w:instrText>
      </w:r>
      <w:r w:rsidR="00D10F90">
        <w:rPr>
          <w:rFonts w:ascii="Times" w:hAnsi="Times" w:cs="Times New Roman"/>
        </w:rPr>
        <w:instrText>ownership principle. This essay explains how academic philosophical libertarianism since Robert Nozick has returned to its humanistic, classical liberal roots. Contemporary libertarians largely work within the PPE (politics, philosophy, and economics) tradition and do what Michael Huemer calls “non</w:instrText>
      </w:r>
      <w:r w:rsidR="00D10F90">
        <w:rPr>
          <w:rFonts w:ascii="Cambria Math" w:hAnsi="Cambria Math" w:cs="Cambria Math"/>
        </w:rPr>
        <w:instrText>‐</w:instrText>
      </w:r>
      <w:r w:rsidR="00D10F90">
        <w:rPr>
          <w:rFonts w:ascii="Times" w:hAnsi="Times" w:cs="Times New Roman"/>
        </w:rPr>
        <w:instrText>ideal, non</w:instrText>
      </w:r>
      <w:r w:rsidR="00D10F90">
        <w:rPr>
          <w:rFonts w:ascii="Cambria Math" w:hAnsi="Cambria Math" w:cs="Cambria Math"/>
        </w:rPr>
        <w:instrText>‐</w:instrText>
      </w:r>
      <w:r w:rsidR="00D10F90">
        <w:rPr>
          <w:rFonts w:ascii="Times" w:hAnsi="Times" w:cs="Times New Roman"/>
        </w:rPr>
        <w:instrText>theory.” They more or less embrace rather than reject ideals of social justice, and they accept that positive liberty is important. The difference between them and Left</w:instrText>
      </w:r>
      <w:r w:rsidR="00D10F90">
        <w:rPr>
          <w:rFonts w:ascii="Cambria Math" w:hAnsi="Cambria Math" w:cs="Cambria Math"/>
        </w:rPr>
        <w:instrText>‐</w:instrText>
      </w:r>
      <w:r w:rsidR="00D10F90">
        <w:rPr>
          <w:rFonts w:ascii="Times" w:hAnsi="Times" w:cs="Times New Roman"/>
        </w:rPr>
        <w:instrText xml:space="preserve">liberals is not so much a dispute over fundamental values, but empirical disagreements about the extent of market versus government failure.","container-title":"Philosophy Compass","DOI":"10.1111/phc3.12485","ISSN":"17479991","issue":"2","language":"en","page":"e12485","source":"Crossref","title":"Libertarianism after Nozick","volume":"13","author":[{"family":"Brennan","given":"Jason"}],"issued":{"date-parts":[["2018",2]]}}}],"schema":"https://github.com/citation-style-language/schema/raw/master/csl-citation.json"}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Jason Brennan, ‘Libertarianism after Nozick’, </w:t>
      </w:r>
      <w:r w:rsidRPr="004F3456">
        <w:rPr>
          <w:rFonts w:ascii="Times" w:hAnsi="Times" w:cs="Times New Roman"/>
          <w:i/>
          <w:iCs/>
        </w:rPr>
        <w:t>Philosophy Compass</w:t>
      </w:r>
      <w:r w:rsidRPr="004F3456">
        <w:rPr>
          <w:rFonts w:ascii="Times" w:hAnsi="Times" w:cs="Times New Roman"/>
        </w:rPr>
        <w:t xml:space="preserve"> 13, no. 2 (February 2018): e12485, https://doi.org/10.1111/phc3.12485.</w:t>
      </w:r>
      <w:r w:rsidRPr="00B421FE">
        <w:rPr>
          <w:rFonts w:ascii="Times" w:hAnsi="Times" w:cs="Times New Roman"/>
        </w:rPr>
        <w:fldChar w:fldCharType="end"/>
      </w:r>
    </w:p>
  </w:endnote>
  <w:endnote w:id="28">
    <w:p w14:paraId="4B6987AF" w14:textId="044AAAEF"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A86E8E">
        <w:rPr>
          <w:rFonts w:ascii="Times" w:hAnsi="Times" w:cs="Times New Roman"/>
        </w:rPr>
        <w:instrText xml:space="preserve"> ADDIN ZOTERO_ITEM CSL_CITATION {"citationID":"i0yj67Vu","properties":{"formattedCitation":"Steven Pinker, {\\i{}The Better Angels of Our Nature: A History of Violence and Humanity} (London: Penguin, 2012); Nick Cowen, \\uc0\\u8216{}Why Be Robust? The Contribution of Market Process Theory to the Robust Political Economy Research Program\\uc0\\u8217{}, in {\\i{}Interdisciplinary Studies of the Market Order: New Applications of Market Process Theory}, ed. Peter J. Boettke, Christopher J. Coyne, and Virgil Storr (London: Rowman and Littlefield International Ltd, 2017), 63\\uc0\\u8211{}85.","plainCitation":"Steven Pinker, The Better Angels of Our Nature: A History of Violence and Humanity (London: Penguin, 2012); Nick Cowen, ‘Why Be Robust? The Contribution of Market Process Theory to the Robust Political Economy Research Program’, in Interdisciplinary Studies of the Market Order: New Applications of Market Process Theory, ed. Peter J. Boettke, Christopher J. Coyne, and Virgil Storr (London: Rowman and Littlefield International Ltd, 2017), 63–85.","noteIndex":28},"citationItems":[{"id":1637,"uris":["http://zotero.org/users/216486/items/F4VVJ5D9"],"uri":["http://zotero.org/users/216486/items/F4VVJ5D9"],"itemData":{"id":1637,"type":"book","event-place":"London","ISBN":"978-0-14-103464-5","language":"eng","number-of-pages":"1026","publisher":"Penguin","publisher-place":"London","source":"Gemeinsamer Bibliotheksverbund ISBN","title":"The better angels of our nature: a history of violence and humanity","title-short":"The better angels of our nature","author":[{"family":"Pinker","given":"Steven"}],"issued":{"date-parts":[["2012"]]}}},{"id":2259,"uris":["http://zotero.org/users/216486/items/WSGX4VND"],"uri":["http://zotero.org/users/216486/items/WSGX4VND"],"itemData":{"id":2259,"type":"chapter","abstract":"How can liberal political theorists combine their normative commitments with realistic assumptions of human behaviour and capacities? This is an important question for scholars who wish to use their theories to evaluate existing political institutions and recommend practical alternatives. This chapter describes a particular approach to realism in political theory by using the notion of ‘robustness’ from the Robust Political Economy framework. Robust institutions are those that perform well even when people are neither omniscient nor perfectly motivated to follow the common good. \nI argue that these problems, of limited knowledge and self-interest, emerge from three assumptions about the constitution of human beings commonly found in the liberal theoretical tradition: methodological individualism, subjectivism and analytical egalitarianism. I propose a combination of public choice and market process theory as best suited to the task of evaluating the robustness of normative political theories because they allow us to apply these assumptions systematically to all domains of human activity. Compared to standard neo-classical methodology, this approach offers an enriched account of the epistemic challenge to social co-operation that individuals face and the role of institutions, including private property and voluntary exchange, in ameliorating this challenge. I show how this systematic evaluation of the motivational and epistemic properties of institutions can help critique and extend Rawls’ contractarian theory of justice and offer a new perspective on the role of realism in political theory.","container-title":"Interdisciplinary Studies of the Market Order: New Applications of Market Process Theory","event-place":"London","page":"63-85","publisher":"Rowman and Littlefield International Ltd","publisher-place":"London","title":"Why be robust? The contribution of market process theory to the Robust Political Economy research program","title-short":"Why be robust?","author":[{"family":"Cowen","given":"Nick"}],"editor":[{"family":"Boettke","given":"Peter J."},{"family":"Coyne","given":"Christopher J."},{"family":"Storr","given":"Virgil"}],"issued":{"date-parts":[["2017"]]}}}],"schema":"https://github.com/citation-style-language/schema/raw/master/csl-citation.json"}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Steven Pinker, </w:t>
      </w:r>
      <w:r w:rsidRPr="004F3456">
        <w:rPr>
          <w:rFonts w:ascii="Times" w:hAnsi="Times" w:cs="Times New Roman"/>
          <w:i/>
          <w:iCs/>
        </w:rPr>
        <w:t>The Better Angels of Our Nature: A History of Violence and Humanity</w:t>
      </w:r>
      <w:r w:rsidRPr="004F3456">
        <w:rPr>
          <w:rFonts w:ascii="Times" w:hAnsi="Times" w:cs="Times New Roman"/>
        </w:rPr>
        <w:t xml:space="preserve"> (London: Penguin, 2012); Nick Cowen, ‘Why Be Robust? The Contribution of Market Process Theory to the Robust Political Economy Research Program’, in </w:t>
      </w:r>
      <w:r w:rsidRPr="004F3456">
        <w:rPr>
          <w:rFonts w:ascii="Times" w:hAnsi="Times" w:cs="Times New Roman"/>
          <w:i/>
          <w:iCs/>
        </w:rPr>
        <w:t>Interdisciplinary Studies of the Market Order: New Applications of Market Process Theory</w:t>
      </w:r>
      <w:r w:rsidRPr="004F3456">
        <w:rPr>
          <w:rFonts w:ascii="Times" w:hAnsi="Times" w:cs="Times New Roman"/>
        </w:rPr>
        <w:t>, ed. Peter J. Boettke, Christopher J. Coyne, and Virgil Storr (London: Rowman and Littlefield International Ltd, 2017), 63–85.</w:t>
      </w:r>
      <w:r w:rsidRPr="00B421FE">
        <w:rPr>
          <w:rFonts w:ascii="Times" w:hAnsi="Times" w:cs="Times New Roman"/>
        </w:rPr>
        <w:fldChar w:fldCharType="end"/>
      </w:r>
    </w:p>
  </w:endnote>
  <w:endnote w:id="29">
    <w:p w14:paraId="19E19855" w14:textId="5E6D2521"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{"citationID":"5IZGSIBG","properties":{"formattedCitation":"Nick Cowen, \\uc0\\u8216{}Hayek: Postatomic Liberal\\uc0\\u8217{}, in {\\i{}Critics of Enlightenment Rationalism}, ed. Gene Callahan and Kenneth B. McIntyre (Cham: Springer International Publishing, 2020), 179\\uc0\\u8211{}92, https://doi.org/10.1007/978-3-030-42599-9_12.","plainCitation":"Nick Cowen, ‘Hayek: Postatomic Liberal’, in Critics of Enlightenment Rationalism, ed. Gene Callahan and Kenneth B. McIntyre (Cham: Springer International Publishing, 2020), 179–92, https://doi.org/10.1007/978-3-030-42599-9_12.","noteIndex":28},"citationItems":[{"id":2872,"uris":["http://zotero.org/users/216486/items/CQMUWCVN"],"uri":["http://zotero.org/users/216486/items/CQMUWCVN"],"itemData":{"id":2872,"type":"chapter","container-title":"Critics of Enlightenment Rationalism","event-place":"Cham","ISBN":"978-3-030-42598-2","language":"en","note":"DOI: 10.1007/978-3-030-42599-9_12","page":"179-192","publisher":"Springer International Publishing","publisher-place":"Cham","source":"Crossref","title":"Hayek: Postatomic Liberal","title-short":"Hayek","URL":"http://link.springer.com/10.1007/978-3-030-42599-9_12","editor":[{"family":"Callahan","given":"Gene"},{"family":"McIntyre","given":"Kenneth B."}],"author":[{"family":"Cowen","given":"Nick"}],"accessed":{"date-parts":[["2020",6,1]]},"issued":{"date-parts":[["2020"]]}}}],"schema":"https://github.com/citation-style-language/schema/raw/master/csl-citation.json"} </w:instrText>
      </w:r>
      <w:r>
        <w:fldChar w:fldCharType="separate"/>
      </w:r>
      <w:r w:rsidRPr="00BB3735">
        <w:rPr>
          <w:rFonts w:ascii="Calibri" w:cs="Calibri"/>
        </w:rPr>
        <w:t xml:space="preserve">Nick Cowen, ‘Hayek: Postatomic Liberal’, in </w:t>
      </w:r>
      <w:r w:rsidRPr="00BB3735">
        <w:rPr>
          <w:rFonts w:ascii="Calibri" w:cs="Calibri"/>
          <w:i/>
          <w:iCs/>
        </w:rPr>
        <w:t>Critics of Enlightenment Rationalism</w:t>
      </w:r>
      <w:r w:rsidRPr="00BB3735">
        <w:rPr>
          <w:rFonts w:ascii="Calibri" w:cs="Calibri"/>
        </w:rPr>
        <w:t>, ed. Gene Callahan and Kenneth B. McIntyre (Cham: Springer International Publishing, 2020), 179–92, https://doi.org/10.1007/978-3-030-42599-9_12.</w:t>
      </w:r>
      <w:r>
        <w:fldChar w:fldCharType="end"/>
      </w:r>
    </w:p>
  </w:endnote>
  <w:endnote w:id="30">
    <w:p w14:paraId="3F64F4E0" w14:textId="64E1D295"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{"citationID":"ahUlQ9jb","properties":{"formattedCitation":"Friedrich A. von Hayek, \\uc0\\u8216{}The Use of Knowledge in Society\\uc0\\u8217{}, {\\i{}American Economic Review} 35, no. 4 (1945): 519\\uc0\\u8211{}30.","plainCitation":"Friedrich A. von Hayek, ‘The Use of Knowledge in Society’, American Economic Review 35, no. 4 (1945): 519–30.","noteIndex":29},"citationItems":[{"id":880,"uris":["http://zotero.org/users/216486/items/RPVE7HFJ"],"uri":["http://zotero.org/users/216486/items/RPVE7HFJ"],"itemData":{"id":880,"type":"article-journal","container-title":"American Economic Review","issue":"4","page":"519-530","title":"The Use of Knowledge in Society","volume":"35","author":[{"family":"Hayek","given":"Friedrich A.","dropping-particle":"von"}],"issued":{"date-parts":[["1945"]]}}}],"schema":"https://github.com/citation-style-language/schema/raw/master/csl-citation.json"}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Friedrich A. von Hayek, ‘The Use of Knowledge in Society’, </w:t>
      </w:r>
      <w:r w:rsidRPr="004F3456">
        <w:rPr>
          <w:rFonts w:ascii="Times" w:hAnsi="Times" w:cs="Times New Roman"/>
          <w:i/>
          <w:iCs/>
        </w:rPr>
        <w:t>American Economic Review</w:t>
      </w:r>
      <w:r w:rsidRPr="004F3456">
        <w:rPr>
          <w:rFonts w:ascii="Times" w:hAnsi="Times" w:cs="Times New Roman"/>
        </w:rPr>
        <w:t xml:space="preserve"> 35, no. 4 (1945): 519–30.</w:t>
      </w:r>
      <w:r w:rsidRPr="00B421FE">
        <w:rPr>
          <w:rFonts w:ascii="Times" w:hAnsi="Times" w:cs="Times New Roman"/>
        </w:rPr>
        <w:fldChar w:fldCharType="end"/>
      </w:r>
    </w:p>
  </w:endnote>
  <w:endnote w:id="31">
    <w:p w14:paraId="145450A3" w14:textId="6E746AE5" w:rsidR="00BB3735" w:rsidRDefault="00BB3735" w:rsidP="00FE4EA7">
      <w:pPr>
        <w:pStyle w:val="EndnoteText"/>
        <w:spacing w:line="480" w:lineRule="auto"/>
      </w:pPr>
      <w:r w:rsidRPr="001C3DAF">
        <w:rPr>
          <w:rStyle w:val="EndnoteReference"/>
        </w:rPr>
        <w:endnoteRef/>
      </w:r>
      <w:r>
        <w:t xml:space="preserve"> </w:t>
      </w:r>
      <w:r>
        <w:fldChar w:fldCharType="begin"/>
      </w:r>
      <w:r w:rsidR="00D10F90">
        <w:instrText xml:space="preserve"> ADDIN ZOTERO_ITEM CSL_CITATION {"citationID":"YkF8MFaL","properties":{"formattedCitation":"Deirdre N McCloskey, \\uc0\\u8216{}1780-1860: A Survey\\uc0\\u8217{}, in {\\i{}Measurement and Meaning in Economics: The Essential Deirdre McCloskey}, ed. Stephen T Ziliak and Deirdre N McCloskey (Cheltenham: Edward Elgar, 2002), 96\\uc0\\u8211{}129.","plainCitation":"Deirdre N McCloskey, ‘1780-1860: A Survey’, in Measurement and Meaning in Economics: The Essential Deirdre McCloskey, ed. Stephen T Ziliak and Deirdre N McCloskey (Cheltenham: Edward Elgar, 2002), 96–129.","noteIndex":30},"citationItems":[{"id":4784,"uris":["http://zotero.org/users/216486/items/SMCU7TCZ"],"uri":["http://zotero.org/users/216486/items/SMCU7TCZ"],"itemData":{"id":4784,"type":"chapter","container-title":"Measurement and meaning in economics: the essential Deirdre McCloskey","event-place":"Cheltenham","ISBN":"978-1-84376-174-7","language":"English","note":"OCLC: 50614951","page":"96-129","publisher":"Edward Elgar","publisher-place":"Cheltenham","source":"Open WorldCat","title":"1780-1860: a survey","author":[{"family":"McCloskey","given":"Deirdre N"}],"editor":[{"family":"Ziliak","given":"Stephen T"},{"family":"McCloskey","given":"Deirdre N"}],"issued":{"date-parts":[["2002"]]}}}],"schema":"https://github.com/citation-style-language/schema/raw/master/csl-citation.json"} </w:instrText>
      </w:r>
      <w:r>
        <w:fldChar w:fldCharType="separate"/>
      </w:r>
      <w:r w:rsidRPr="004F3456">
        <w:rPr>
          <w:rFonts w:ascii="Calibri" w:cs="Calibri"/>
        </w:rPr>
        <w:t xml:space="preserve">Deirdre N McCloskey, ‘1780-1860: A Survey’, in </w:t>
      </w:r>
      <w:r w:rsidRPr="004F3456">
        <w:rPr>
          <w:rFonts w:ascii="Calibri" w:cs="Calibri"/>
          <w:i/>
          <w:iCs/>
        </w:rPr>
        <w:t>Measurement and Meaning in Economics: The Essential Deirdre McCloskey</w:t>
      </w:r>
      <w:r w:rsidRPr="004F3456">
        <w:rPr>
          <w:rFonts w:ascii="Calibri" w:cs="Calibri"/>
        </w:rPr>
        <w:t>, ed. Stephen T Ziliak and Deirdre N McCloskey (Cheltenham: Edward Elgar, 2002), 96–129.</w:t>
      </w:r>
      <w:r>
        <w:fldChar w:fldCharType="end"/>
      </w:r>
    </w:p>
  </w:endnote>
  <w:endnote w:id="32">
    <w:p w14:paraId="469007C3" w14:textId="31A6C77C" w:rsidR="00484772" w:rsidRDefault="00484772"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{"citationID":"WEl30DLJ","properties":{"formattedCitation":"Mark Pennington, {\\i{}Robust Political Economy: Classical Liberalism and the Future of Public Policy}, New Thinking in Political Economy (Cheltenham, UK\\uc0\\u8239{}; Northampton, MA, USA: Edward Elgar, 2011).","plainCitation":"Mark Pennington, Robust Political Economy: Classical Liberalism and the Future of Public Policy, New Thinking in Political Economy (Cheltenham, UK ; Northampton, MA, USA: Edward Elgar, 2011).","noteIndex":31},"citationItems":[{"id":712,"uris":["http://zotero.org/users/216486/items/NSB5U6BH"],"uri":["http://zotero.org/users/216486/items/NSB5U6BH"],"itemData":{"id":712,"type":"book","call-number":"HD87 .P466 2011","collection-title":"New thinking in political economy","event-place":"Cheltenham, UK ; Northampton, MA, USA","ISBN":"978-1-84542-621-7","number-of-pages":"302","publisher":"Edward Elgar","publisher-place":"Cheltenham, UK ; Northampton, MA, USA","source":"Library of Congress ISBN","title":"Robust political economy: classical liberalism and the future of public policy","title-short":"Robust political economy","author":[{"family":"Pennington","given":"Mark"}],"issued":{"date-parts":[["2011"]]}}}],"schema":"https://github.com/citation-style-language/schema/raw/master/csl-citation.json"} </w:instrText>
      </w:r>
      <w:r>
        <w:fldChar w:fldCharType="separate"/>
      </w:r>
      <w:r w:rsidRPr="00484772">
        <w:rPr>
          <w:rFonts w:ascii="Calibri" w:cs="Calibri"/>
        </w:rPr>
        <w:t xml:space="preserve">Mark Pennington, </w:t>
      </w:r>
      <w:r w:rsidRPr="00484772">
        <w:rPr>
          <w:rFonts w:ascii="Calibri" w:cs="Calibri"/>
          <w:i/>
          <w:iCs/>
        </w:rPr>
        <w:t>Robust Political Economy: Classical Liberalism and the Future of Public Policy</w:t>
      </w:r>
      <w:r w:rsidRPr="00484772">
        <w:rPr>
          <w:rFonts w:ascii="Calibri" w:cs="Calibri"/>
        </w:rPr>
        <w:t>, New Thinking in Political Economy (Cheltenham, UK ; Northampton, MA, USA: Edward Elgar, 2011).</w:t>
      </w:r>
      <w:r>
        <w:fldChar w:fldCharType="end"/>
      </w:r>
    </w:p>
  </w:endnote>
  <w:endnote w:id="33">
    <w:p w14:paraId="5779807A" w14:textId="2CD66F32" w:rsidR="00BB3735" w:rsidRDefault="00BB3735" w:rsidP="00FE4EA7">
      <w:pPr>
        <w:pStyle w:val="EndnoteText"/>
        <w:spacing w:line="480" w:lineRule="auto"/>
      </w:pPr>
      <w:r w:rsidRPr="001C3DAF">
        <w:rPr>
          <w:rStyle w:val="EndnoteReference"/>
        </w:rPr>
        <w:endnoteRef/>
      </w:r>
      <w:r>
        <w:t xml:space="preserve"> </w:t>
      </w:r>
      <w:r>
        <w:fldChar w:fldCharType="begin"/>
      </w:r>
      <w:r w:rsidR="00D10F90">
        <w:instrText xml:space="preserve"> ADDIN ZOTERO_ITEM CSL_CITATION {"citationID":"SkfrSi3k","properties":{"formattedCitation":"Cowen, {\\i{}Neoliberal Social Justice}.","plainCitation":"Cowen, Neoliberal Social Justice.","noteIndex":32},"citationItems":[{"id":2774,"uris":["http://zotero.org/users/216486/items/BPT5X8VD"],"uri":["http://zotero.org/users/216486/items/BPT5X8VD"],"itemData":{"id":2774,"type":"book","event-place":"Cheltenham, UK","ISBN":"978-1-80037-453-9","language":"English","note":"OCLC: 1202752192","publisher":"Edward Elgar Publishing","publisher-place":"Cheltenham, UK","source":"Open WorldCat","title":"Neoliberal Social Justice","author":[{"family":"Cowen","given":"Nick"}],"issued":{"date-parts":[["2021"]]}}}],"schema":"https://github.com/citation-style-language/schema/raw/master/csl-citation.json"} </w:instrText>
      </w:r>
      <w:r>
        <w:fldChar w:fldCharType="separate"/>
      </w:r>
      <w:r w:rsidR="004D0A90" w:rsidRPr="004D0A90">
        <w:rPr>
          <w:rFonts w:ascii="Calibri" w:cs="Calibri"/>
        </w:rPr>
        <w:t xml:space="preserve">Cowen, </w:t>
      </w:r>
      <w:r w:rsidR="004D0A90" w:rsidRPr="004D0A90">
        <w:rPr>
          <w:rFonts w:ascii="Calibri" w:cs="Calibri"/>
          <w:i/>
          <w:iCs/>
        </w:rPr>
        <w:t>Neoliberal Social Justice</w:t>
      </w:r>
      <w:r w:rsidR="004D0A90" w:rsidRPr="004D0A90">
        <w:rPr>
          <w:rFonts w:ascii="Calibri" w:cs="Calibri"/>
        </w:rPr>
        <w:t>.</w:t>
      </w:r>
      <w:r>
        <w:fldChar w:fldCharType="end"/>
      </w:r>
    </w:p>
  </w:endnote>
  <w:endnote w:id="34">
    <w:p w14:paraId="09B6D444" w14:textId="12091C9F"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{"citationID":"PjpDYx1f","properties":{"formattedCitation":"Simeon Djankov et al., \\uc0\\u8216{}The New Comparative Economics\\uc0\\u8217{}, {\\i{}Journal of Comparative Economics} 31, no. 4 (December 2003): 595\\uc0\\u8211{}619, https://doi.org/10.1016/j.jce.2003.08.005; Daron Acemoglu and Simon Johnson, \\uc0\\u8216{}Unbundling Institutions\\uc0\\u8217{}, {\\i{}Journal of Political Economy} 113, no. 5 (2005): 949\\uc0\\u8211{}95; Douglass C. North, {\\i{}Institutions, Institutional Change, and Economic Performance}, The Political Economy of Institutions and Decisions (Cambridge\\uc0\\u8239{}; New York: Cambridge University Press, 1990); Timur Kuran, \\uc0\\u8216{}Why the Middle East Is Economically Underdeveloped: Historical Mechanisms of Institutional Stagnation\\uc0\\u8217{}, {\\i{}Journal of Economic Perspectives} 18, no. 3 (2004): 71\\uc0\\u8211{}90.","plainCitation":"Simeon Djankov et al., ‘The New Comparative Economics’, Journal of Comparative Economics 31, no. 4 (December 2003): 595–619, https://doi.org/10.1016/j.jce.2003.08.005; Daron Acemoglu and Simon Johnson, ‘Unbundling Institutions’, Journal of Political Economy 113, no. 5 (2005): 949–95; Douglass C. North, Institutions, Institutional Change, and Economic Performance, The Political Economy of Institutions and Decisions (Cambridge ; New York: Cambridge University Press, 1990); Timur Kuran, ‘Why the Middle East Is Economically Underdeveloped: Historical Mechanisms of Institutional Stagnation’, Journal of Economic Perspectives 18, no. 3 (2004): 71–90.","noteIndex":33},"citationItems":[{"id":4789,"uris":["http://zotero.org/users/216486/items/56VDVI34"],"uri":["http://zotero.org/users/216486/items/56VDVI34"],"itemData":{"id":4789,"type":"article-journal","container-title":"Journal of Comparative Economics","DOI":"10.1016/j.jce.2003.08.005","ISSN":"01475967","issue":"4","journalAbbreviation":"Journal of Comparative Economics","language":"en","page":"595-619","source":"DOI.org (Crossref)","title":"The new comparative economics","volume":"31","author":[{"family":"Djankov","given":"Simeon"},{"family":"Glaeser","given":"Edward"},{"family":"La Porta","given":"Rafael"},{"family":"Lopez-de-Silanes","given":"Florencio"},{"family":"Shleifer","given":"Andrei"}],"issued":{"date-parts":[["2003",12]]}}},{"id":552,"uris":["http://zotero.org/users/216486/items/UPTB26SS"],"uri":["http://zotero.org/users/216486/items/UPTB26SS"],"itemData":{"id":552,"type":"article-journal","container-title":"Journal of Political Economy","issue":"5","language":"en","page":"949-995","source":"CrossRef","title":"Unbundling Institutions","volume":"113","author":[{"family":"Acemoglu","given":"Daron"},{"family":"Johnson","given":"Simon"}],"issued":{"date-parts":[["2005"]]}}},{"id":739,"uris":["http://zotero.org/users/216486/items/RBMDF3DD"],"uri":["http://zotero.org/users/216486/items/RBMDF3DD"],"itemData":{"id":739,"type":"book","call-number":"HB99.5 .N67 1990","collection-title":"The Political economy of institutions and decisions","event-place":"Cambridge ; New York","ISBN":"0-521-39416-3","number-of-pages":"152","publisher":"Cambridge University Press","publisher-place":"Cambridge ; New York","source":"Library of Congress ISBN","title":"Institutions, institutional change, and economic performance","author":[{"family":"North","given":"Douglass C."}],"issued":{"date-parts":[["1990"]]}}},{"id":4792,"uris":["http://zotero.org/users/216486/items/5HV5A7KH"],"uri":["http://zotero.org/users/216486/items/5HV5A7KH"],"itemData":{"id":4792,"type":"article-journal","container-title":"Journal of Economic Perspectives","issue":"3","language":"en","page":"71-90","source":"Zotero","title":"Why the Middle East Is Economically Underdeveloped: Historical Mechanisms of Institutional Stagnation","volume":"18","author":[{"family":"Kuran","given":"Timur"}],"issued":{"date-parts":[["2004"]]}}}],"schema":"https://github.com/citation-style-language/schema/raw/master/csl-citation.json"} </w:instrText>
      </w:r>
      <w:r>
        <w:fldChar w:fldCharType="separate"/>
      </w:r>
      <w:r w:rsidRPr="004F3456">
        <w:rPr>
          <w:rFonts w:ascii="Calibri" w:cs="Calibri"/>
        </w:rPr>
        <w:t xml:space="preserve">Simeon Djankov et al., ‘The New Comparative Economics’, </w:t>
      </w:r>
      <w:r w:rsidRPr="004F3456">
        <w:rPr>
          <w:rFonts w:ascii="Calibri" w:cs="Calibri"/>
          <w:i/>
          <w:iCs/>
        </w:rPr>
        <w:t>Journal of Comparative Economics</w:t>
      </w:r>
      <w:r w:rsidRPr="004F3456">
        <w:rPr>
          <w:rFonts w:ascii="Calibri" w:cs="Calibri"/>
        </w:rPr>
        <w:t xml:space="preserve"> 31, no. 4 (December 2003): 595–619, https://doi.org/10.1016/j.jce.2003.08.005; Daron Acemoglu and Simon Johnson, ‘Unbundling Institutions’, </w:t>
      </w:r>
      <w:r w:rsidRPr="004F3456">
        <w:rPr>
          <w:rFonts w:ascii="Calibri" w:cs="Calibri"/>
          <w:i/>
          <w:iCs/>
        </w:rPr>
        <w:t>Journal of Political Economy</w:t>
      </w:r>
      <w:r w:rsidRPr="004F3456">
        <w:rPr>
          <w:rFonts w:ascii="Calibri" w:cs="Calibri"/>
        </w:rPr>
        <w:t xml:space="preserve"> 113, no. 5 (2005): 949–95; Douglass C. North, </w:t>
      </w:r>
      <w:r w:rsidRPr="004F3456">
        <w:rPr>
          <w:rFonts w:ascii="Calibri" w:cs="Calibri"/>
          <w:i/>
          <w:iCs/>
        </w:rPr>
        <w:t>Institutions, Institutional Change, and Economic Performance</w:t>
      </w:r>
      <w:r w:rsidRPr="004F3456">
        <w:rPr>
          <w:rFonts w:ascii="Calibri" w:cs="Calibri"/>
        </w:rPr>
        <w:t xml:space="preserve">, The Political Economy of Institutions and Decisions (Cambridge ; New York: Cambridge University Press, 1990); Timur Kuran, ‘Why the Middle East Is Economically Underdeveloped: Historical Mechanisms of Institutional Stagnation’, </w:t>
      </w:r>
      <w:r w:rsidRPr="004F3456">
        <w:rPr>
          <w:rFonts w:ascii="Calibri" w:cs="Calibri"/>
          <w:i/>
          <w:iCs/>
        </w:rPr>
        <w:t>Journal of Economic Perspectives</w:t>
      </w:r>
      <w:r w:rsidRPr="004F3456">
        <w:rPr>
          <w:rFonts w:ascii="Calibri" w:cs="Calibri"/>
        </w:rPr>
        <w:t xml:space="preserve"> 18, no. 3 (2004): 71–90.</w:t>
      </w:r>
      <w:r>
        <w:fldChar w:fldCharType="end"/>
      </w:r>
    </w:p>
  </w:endnote>
  <w:endnote w:id="35">
    <w:p w14:paraId="430780E2" w14:textId="0C716BDE" w:rsidR="00BB3735" w:rsidRDefault="00BB3735" w:rsidP="00FE4EA7">
      <w:pPr>
        <w:pStyle w:val="EndnoteText"/>
        <w:spacing w:line="480" w:lineRule="auto"/>
      </w:pPr>
      <w:r w:rsidRPr="001C3DAF">
        <w:rPr>
          <w:rStyle w:val="EndnoteReference"/>
        </w:rPr>
        <w:endnoteRef/>
      </w:r>
      <w:r>
        <w:t xml:space="preserve"> </w:t>
      </w:r>
      <w:r>
        <w:fldChar w:fldCharType="begin"/>
      </w:r>
      <w:r w:rsidR="00D10F90">
        <w:instrText xml:space="preserve"> ADDIN ZOTERO_ITEM CSL_CITATION {"citationID":"SJyfFKlr","properties":{"formattedCitation":"Randy E. Barnett, {\\i{}The Structure of Liberty: Justice and the Rule of Law}, Second edition (Oxford, United Kingdom: Oxford University Press, 2014).","plainCitation":"Randy E. Barnett, The Structure of Liberty: Justice and the Rule of Law, Second edition (Oxford, United Kingdom: Oxford University Press, 2014).","noteIndex":34},"citationItems":[{"id":185,"uris":["http://zotero.org/users/216486/items/QI9X8GVQ"],"uri":["http://zotero.org/users/216486/items/QI9X8GVQ"],"itemData":{"id":185,"type":"book","call-number":"K487.L5 B37 2014","edition":"Second edition","event-place":"Oxford, United Kingdom","ISBN":"978-0-19-870092-0","number-of-pages":"375","publisher":"Oxford University Press","publisher-place":"Oxford, United Kingdom","source":"Library of Congress ISBN","title":"The structure of liberty: justice and the rule of law","title-short":"The structure of liberty","author":[{"family":"Barnett","given":"Randy E."}],"issued":{"date-parts":[["2014"]]}}}],"schema":"https://github.com/citation-style-language/schema/raw/master/csl-citation.json"} </w:instrText>
      </w:r>
      <w:r>
        <w:fldChar w:fldCharType="separate"/>
      </w:r>
      <w:r w:rsidRPr="004F3456">
        <w:rPr>
          <w:rFonts w:ascii="Calibri" w:cs="Calibri"/>
        </w:rPr>
        <w:t xml:space="preserve">Randy E. Barnett, </w:t>
      </w:r>
      <w:r w:rsidRPr="004F3456">
        <w:rPr>
          <w:rFonts w:ascii="Calibri" w:cs="Calibri"/>
          <w:i/>
          <w:iCs/>
        </w:rPr>
        <w:t>The Structure of Liberty: Justice and the Rule of Law</w:t>
      </w:r>
      <w:r w:rsidRPr="004F3456">
        <w:rPr>
          <w:rFonts w:ascii="Calibri" w:cs="Calibri"/>
        </w:rPr>
        <w:t>, Second edition (Oxford, United Kingdom: Oxford University Press, 2014).</w:t>
      </w:r>
      <w:r>
        <w:fldChar w:fldCharType="end"/>
      </w:r>
    </w:p>
  </w:endnote>
  <w:endnote w:id="36">
    <w:p w14:paraId="3C4EE5C3" w14:textId="6CD56AB3"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{"citationID":"9vnpQfPg","properties":{"formattedCitation":"Peter J. Boettke, Vlad Tarko, and Paul Aligica, \\uc0\\u8216{}Why Hayek Matters: The Epistemic Dimension of Comparative Institutional Analysis\\uc0\\u8217{}, in {\\i{}Advances in Austrian Economics}, ed. Peter J. Boettke and Virgil Henry Storr, vol. 21 (Emerald Group Publishing Limited, 2016), 163\\uc0\\u8211{}85, https://doi.org/10.1108/S1529-213420160000021006; Peter J. Boettke, \\uc0\\u8216{}Information and Knowledge: Austrian Economics in Search of Its Uniqueness\\uc0\\u8217{}, {\\i{}The Review of Austrian Economics} 15, no. 4 (2002): 263\\uc0\\u8211{}74.","plainCitation":"Peter J. Boettke, Vlad Tarko, and Paul Aligica, ‘Why Hayek Matters: The Epistemic Dimension of Comparative Institutional Analysis’, in Advances in Austrian Economics, ed. Peter J. Boettke and Virgil Henry Storr, vol. 21 (Emerald Group Publishing Limited, 2016), 163–85, https://doi.org/10.1108/S1529-213420160000021006; Peter J. Boettke, ‘Information and Knowledge: Austrian Economics in Search of Its Uniqueness’, The Review of Austrian Economics 15, no. 4 (2002): 263–74.","noteIndex":35},"citationItems":[{"id":2087,"uris":["http://zotero.org/users/216486/items/9D38984C"],"uri":["http://zotero.org/users/216486/items/9D38984C"],"itemData":{"id":2087,"type":"chapter","container-title":"Advances in Austrian Economics","ISBN":"978-1-78560-988-6","language":"en","note":"DOI: 10.1108/S1529-213420160000021006","page":"163-185","publisher":"Emerald Group Publishing Limited","source":"CrossRef","title":"Why Hayek Matters: The Epistemic Dimension of Comparative Institutional Analysis","title-short":"Why Hayek Matters","URL":"http://www.emeraldinsight.com/doi/10.1108/S1529-213420160000021006","volume":"21","editor":[{"family":"Boettke","given":"Peter J."},{"family":"Storr","given":"Virgil Henry"}],"author":[{"family":"Boettke","given":"Peter J."},{"family":"Tarko","given":"Vlad"},{"family":"Aligica","given":"Paul"}],"accessed":{"date-parts":[["2017",10,25]]},"issued":{"date-parts":[["2016",11,30]]}}},{"id":1754,"uris":["http://zotero.org/users/216486/items/VM4Q2XUF"],"uri":["http://zotero.org/users/216486/items/VM4Q2XUF"],"itemData":{"id":1754,"type":"article-journal","container-title":"The Review of Austrian Economics","issue":"4","page":"263–274","source":"Google Scholar","title":"Information and knowledge: Austrian economics in search of its uniqueness","title-short":"Information and knowledge","volume":"15","author":[{"family":"Boettke","given":"Peter J."}],"issued":{"date-parts":[["2002"]]}}}],"schema":"https://github.com/citation-style-language/schema/raw/master/csl-citation.json"}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Peter J. Boettke, Vlad Tarko, and Paul Aligica, ‘Why Hayek Matters: The Epistemic Dimension of Comparative Institutional Analysis’, in </w:t>
      </w:r>
      <w:r w:rsidRPr="004F3456">
        <w:rPr>
          <w:rFonts w:ascii="Times" w:hAnsi="Times" w:cs="Times New Roman"/>
          <w:i/>
          <w:iCs/>
        </w:rPr>
        <w:t>Advances in Austrian Economics</w:t>
      </w:r>
      <w:r w:rsidRPr="004F3456">
        <w:rPr>
          <w:rFonts w:ascii="Times" w:hAnsi="Times" w:cs="Times New Roman"/>
        </w:rPr>
        <w:t xml:space="preserve">, ed. Peter J. Boettke and Virgil Henry Storr, vol. 21 (Emerald Group Publishing Limited, 2016), 163–85, https://doi.org/10.1108/S1529-213420160000021006; Peter J. Boettke, ‘Information and Knowledge: Austrian Economics in Search of Its Uniqueness’, </w:t>
      </w:r>
      <w:r w:rsidRPr="004F3456">
        <w:rPr>
          <w:rFonts w:ascii="Times" w:hAnsi="Times" w:cs="Times New Roman"/>
          <w:i/>
          <w:iCs/>
        </w:rPr>
        <w:t>The Review of Austrian Economics</w:t>
      </w:r>
      <w:r w:rsidRPr="004F3456">
        <w:rPr>
          <w:rFonts w:ascii="Times" w:hAnsi="Times" w:cs="Times New Roman"/>
        </w:rPr>
        <w:t xml:space="preserve"> 15, no. 4 (2002): 263–74.</w:t>
      </w:r>
      <w:r w:rsidRPr="00B421FE">
        <w:rPr>
          <w:rFonts w:ascii="Times" w:hAnsi="Times" w:cs="Times New Roman"/>
        </w:rPr>
        <w:fldChar w:fldCharType="end"/>
      </w:r>
    </w:p>
  </w:endnote>
  <w:endnote w:id="37">
    <w:p w14:paraId="40370E94" w14:textId="4E3761D7"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{"citationID":"dbHDfC4V","properties":{"formattedCitation":"David Ramsay Steele, {\\i{}From Marx to Mises: Post-Capitalist Society and the Challenge of Economic Calculation} (La Salle, Ill: Open Court, 1992).","plainCitation":"David Ramsay Steele, From Marx to Mises: Post-Capitalist Society and the Challenge of Economic Calculation (La Salle, Ill: Open Court, 1992).","noteIndex":36},"citationItems":[{"id":1582,"uris":["http://zotero.org/users/216486/items/ZPTZ2PBG"],"uri":["http://zotero.org/users/216486/items/ZPTZ2PBG"],"itemData":{"id":1582,"type":"book","call-number":"HB101.V66 S73 1992","event-place":"La Salle, Ill","ISBN":"978-0-87548-449-5","number-of-pages":"440","publisher":"Open Court","publisher-place":"La Salle, Ill","source":"Library of Congress ISBN","title":"From Marx to Mises: post-capitalist society and the challenge of economic calculation","title-short":"From Marx to Mises","author":[{"family":"Steele","given":"David Ramsay"}],"issued":{"date-parts":[["1992"]]}}}],"schema":"https://github.com/citation-style-language/schema/raw/master/csl-citation.json"} </w:instrText>
      </w:r>
      <w:r>
        <w:fldChar w:fldCharType="separate"/>
      </w:r>
      <w:r w:rsidRPr="004F3456">
        <w:rPr>
          <w:rFonts w:ascii="Calibri" w:cs="Calibri"/>
        </w:rPr>
        <w:t xml:space="preserve">David Ramsay Steele, </w:t>
      </w:r>
      <w:r w:rsidRPr="004F3456">
        <w:rPr>
          <w:rFonts w:ascii="Calibri" w:cs="Calibri"/>
          <w:i/>
          <w:iCs/>
        </w:rPr>
        <w:t>From Marx to Mises: Post-Capitalist Society and the Challenge of Economic Calculation</w:t>
      </w:r>
      <w:r w:rsidRPr="004F3456">
        <w:rPr>
          <w:rFonts w:ascii="Calibri" w:cs="Calibri"/>
        </w:rPr>
        <w:t xml:space="preserve"> (La Salle, Ill: Open Court, 1992).</w:t>
      </w:r>
      <w:r>
        <w:fldChar w:fldCharType="end"/>
      </w:r>
    </w:p>
  </w:endnote>
  <w:endnote w:id="38">
    <w:p w14:paraId="42071A1A" w14:textId="2B9C6501"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A86E8E">
        <w:rPr>
          <w:rFonts w:ascii="Times" w:hAnsi="Times" w:cs="Times New Roman"/>
        </w:rPr>
        <w:instrText xml:space="preserve"> ADDIN ZOTERO_ITEM CSL_CITATION {"citationID":"4AeNvUBe","properties":{"formattedCitation":"Israel M. Kirzner, {\\i{}Discovery and the Capitalist Process} (Chicago: University of Chicago Press, 1985); Charles Delmotte and Nick Cowen, \\uc0\\u8216{}The Mirage of Mark-to-Market: Distributive Justice and Alternatives to Capital Taxation\\uc0\\u8217{}, {\\i{}Critical Review of International Social and Political Philosophy}, 26 July 2019, 1\\uc0\\u8211{}24, https://doi.org/10.1080/13698230.2019.1644585.","plainCitation":"Israel M. Kirzner, Discovery and the Capitalist Process (Chicago: University of Chicago Press, 1985); Charles Delmotte and Nick Cowen, ‘The Mirage of Mark-to-Market: Distributive Justice and Alternatives to Capital Taxation’, Critical Review of International Social and Political Philosophy, 26 July 2019, 1–24, https://doi.org/10.1080/13698230.2019.1644585.","noteIndex":38},"citationItems":[{"id":892,"uris":["http://zotero.org/users/216486/items/RBXFQRH5"],"uri":["http://zotero.org/users/216486/items/RBXFQRH5"],"itemData":{"id":892,"type":"book","call-number":"HB615 .K57 1985","event-place":"Chicago","ISBN":"0-226-43777-9","number-of-pages":"183","publisher":"University of Chicago Press","publisher-place":"Chicago","source":"Library of Congress ISBN","title":"Discovery and the capitalist process","author":[{"family":"Kirzner","given":"Israel M."}],"issued":{"date-parts":[["1985"]]}}},{"id":2552,"uris":["http://zotero.org/users/216486/items/CFDH6TBP"],"uri":["http://zotero.org/users/216486/items/CFDH6TBP"],"itemData":{"id":2552,"type":"article-journal","container-title":"Critical Review of International Social and Political Philosophy","DOI":"10.1080/13698230.2019.1644585","ISSN":"1369-8230, 1743-8772","language":"en","page":"1-24","source":"Crossref","title":"The mirage of mark-to-market: distributive justice and alternatives to capital taxation","title-short":"The mirage of mark-to-market","author":[{"family":"Delmotte","given":"Charles"},{"family":"Cowen","given":"Nick"}],"issued":{"date-parts":[["2019",7,26]]}}}],"schema":"https://github.com/citation-style-language/schema/raw/master/csl-citation.json"}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Israel M. Kirzner, </w:t>
      </w:r>
      <w:r w:rsidRPr="004F3456">
        <w:rPr>
          <w:rFonts w:ascii="Times" w:hAnsi="Times" w:cs="Times New Roman"/>
          <w:i/>
          <w:iCs/>
        </w:rPr>
        <w:t>Discovery and the Capitalist Process</w:t>
      </w:r>
      <w:r w:rsidRPr="004F3456">
        <w:rPr>
          <w:rFonts w:ascii="Times" w:hAnsi="Times" w:cs="Times New Roman"/>
        </w:rPr>
        <w:t xml:space="preserve"> (Chicago: University of Chicago Press, 1985); Charles Delmotte and Nick Cowen, ‘The Mirage of Mark-to-Market: Distributive Justice and Alternatives to Capital Taxation’, </w:t>
      </w:r>
      <w:r w:rsidRPr="004F3456">
        <w:rPr>
          <w:rFonts w:ascii="Times" w:hAnsi="Times" w:cs="Times New Roman"/>
          <w:i/>
          <w:iCs/>
        </w:rPr>
        <w:t>Critical Review of International Social and Political Philosophy</w:t>
      </w:r>
      <w:r w:rsidRPr="004F3456">
        <w:rPr>
          <w:rFonts w:ascii="Times" w:hAnsi="Times" w:cs="Times New Roman"/>
        </w:rPr>
        <w:t>, 26 July 2019, 1–24, https://doi.org/10.1080/13698230.2019.1644585.</w:t>
      </w:r>
      <w:r w:rsidRPr="00B421FE">
        <w:rPr>
          <w:rFonts w:ascii="Times" w:hAnsi="Times" w:cs="Times New Roman"/>
        </w:rPr>
        <w:fldChar w:fldCharType="end"/>
      </w:r>
    </w:p>
  </w:endnote>
  <w:endnote w:id="39">
    <w:p w14:paraId="6CB68ECA" w14:textId="4CE3EE68"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{"citationID":"TDJWdq0P","properties":{"formattedCitation":"Elinor Ostrom, James Walker, and Roy Gardner, \\uc0\\u8216{}Covenants With and Without a Sword: Self-Governance Is Possible\\uc0\\u8217{}, {\\i{}The American Political Science Review} 86, no. 2 (June 1992): 404, https://doi.org/10.2307/1964229; Elinor Ostrom, {\\i{}Governing the Commons: The Evolution of Institutions for Collective Action}, The Political Economy of Institutions and Decisions (Cambridge\\uc0\\u8239{}; New York: Cambridge University Press, 1990).","plainCitation":"Elinor Ostrom, James Walker, and Roy Gardner, ‘Covenants With and Without a Sword: Self-Governance Is Possible’, The American Political Science Review 86, no. 2 (June 1992): 404, https://doi.org/10.2307/1964229; Elinor Ostrom, Governing the Commons: The Evolution of Institutions for Collective Action, The Political Economy of Institutions and Decisions (Cambridge</w:instrText>
      </w:r>
      <w:r w:rsidR="00D10F90">
        <w:rPr>
          <w:rFonts w:ascii="Times New Roman" w:hAnsi="Times New Roman" w:cs="Times New Roman"/>
        </w:rPr>
        <w:instrText> </w:instrText>
      </w:r>
      <w:r w:rsidR="00D10F90">
        <w:rPr>
          <w:rFonts w:ascii="Times" w:hAnsi="Times" w:cs="Times New Roman"/>
        </w:rPr>
        <w:instrText xml:space="preserve">; New York: Cambridge University Press, 1990).","noteIndex":38},"citationItems":[{"id":1717,"uris":["http://zotero.org/users/216486/items/P99MERG8"],"uri":["http://zotero.org/users/216486/items/P99MERG8"],"itemData":{"id":1717,"type":"article-journal","container-title":"The American Political Science Review","DOI":"10.2307/1964229","ISSN":"00030554","issue":"2","page":"404","source":"CrossRef","title":"Covenants With and Without a Sword: Self-Governance is Possible","title-short":"Covenants With and Without a Sword","volume":"86","author":[{"family":"Ostrom","given":"Elinor"},{"family":"Walker","given":"James"},{"family":"Gardner","given":"Roy"}],"issued":{"date-parts":[["1992",6]]}}},{"id":1378,"uris":["http://zotero.org/users/216486/items/MNP2SRXD"],"uri":["http://zotero.org/users/216486/items/MNP2SRXD"],"itemData":{"id":1378,"type":"book","call-number":"HD1286 .O87 1991","collection-title":"The Political economy of institutions and decisions","event-place":"Cambridge ; New York","ISBN":"0-521-37101-5","number-of-pages":"280","publisher":"Cambridge University Press","publisher-place":"Cambridge ; New York","source":"Library of Congress ISBN","title":"Governing the commons: the evolution of institutions for collective action","title-short":"Governing the commons","author":[{"family":"Ostrom","given":"Elinor"}],"issued":{"date-parts":[["1990"]]}}}],"schema":"https://github.com/citation-style-language/schema/raw/master/csl-citation.json"}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Elinor Ostrom, James Walker, and Roy Gardner, ‘Covenants With and Without a Sword: Self-Governance Is Possible’, </w:t>
      </w:r>
      <w:r w:rsidRPr="004F3456">
        <w:rPr>
          <w:rFonts w:ascii="Times New Roman" w:hAnsi="Times New Roman" w:cs="Times New Roman"/>
          <w:i/>
          <w:iCs/>
        </w:rPr>
        <w:t>The American Political Science Review</w:t>
      </w:r>
      <w:r w:rsidRPr="004F3456">
        <w:rPr>
          <w:rFonts w:ascii="Times New Roman" w:hAnsi="Times New Roman" w:cs="Times New Roman"/>
        </w:rPr>
        <w:t xml:space="preserve"> 86, no. 2 (June 1992): 404, https://doi.org/10.2307/1964229; Elinor Ostrom, </w:t>
      </w:r>
      <w:r w:rsidRPr="004F3456">
        <w:rPr>
          <w:rFonts w:ascii="Times New Roman" w:hAnsi="Times New Roman" w:cs="Times New Roman"/>
          <w:i/>
          <w:iCs/>
        </w:rPr>
        <w:t>Governing the Commons: The Evolution of Institutions for Collective Action</w:t>
      </w:r>
      <w:r w:rsidRPr="004F3456">
        <w:rPr>
          <w:rFonts w:ascii="Times New Roman" w:hAnsi="Times New Roman" w:cs="Times New Roman"/>
        </w:rPr>
        <w:t>, The Political Economy of Institutions and Decisions (Cambridge ; New York: Cambridge University Press, 1990).</w:t>
      </w:r>
      <w:r w:rsidRPr="00B421FE">
        <w:rPr>
          <w:rFonts w:ascii="Times" w:hAnsi="Times" w:cs="Times New Roman"/>
        </w:rPr>
        <w:fldChar w:fldCharType="end"/>
      </w:r>
    </w:p>
  </w:endnote>
  <w:endnote w:id="40">
    <w:p w14:paraId="796B951A" w14:textId="2328229A"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{"citationID":"ON0RdxDj","properties":{"formattedCitation":"Mancur Olson, {\\i{}The Logic of Collective Action: Public Goods and the Theory of Groups}, 21. printing, Harvard Economic Studies 124 (Cambridge, Mass.: Harvard Univ. Press, 2003).","plainCitation":"Mancur Olson, The Logic of Collective Action: Public Goods and the Theory of Groups, 21. printing, Harvard Economic Studies 124 (Cambridge, Mass.: Harvard Univ. Press, 2003).","noteIndex":39},"citationItems":[{"id":1635,"uris":["http://zotero.org/users/216486/items/GXD8734U"],"uri":["http://zotero.org/users/216486/items/GXD8734U"],"itemData":{"id":1635,"type":"book","collection-number":"124","collection-title":"Harvard economic studies","edition":"21. printing","event-place":"Cambridge, Mass.","ISBN":"978-0-674-53751-4","language":"eng","number-of-pages":"186","publisher":"Harvard Univ. Press","publisher-place":"Cambridge, Mass.","source":"Gemeinsamer Bibliotheksverbund ISBN","title":"The logic of collective action: public goods and the theory of groups","title-short":"The logic of collective action","author":[{"family":"Olson","given":"Mancur"}],"issued":{"date-parts":[["2003"]]}}}],"schema":"https://github.com/citation-style-language/schema/raw/master/csl-citation.json"}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Mancur Olson, </w:t>
      </w:r>
      <w:r w:rsidRPr="004F3456">
        <w:rPr>
          <w:rFonts w:ascii="Times" w:hAnsi="Times" w:cs="Times New Roman"/>
          <w:i/>
          <w:iCs/>
        </w:rPr>
        <w:t>The Logic of Collective Action: Public Goods and the Theory of Groups</w:t>
      </w:r>
      <w:r w:rsidRPr="004F3456">
        <w:rPr>
          <w:rFonts w:ascii="Times" w:hAnsi="Times" w:cs="Times New Roman"/>
        </w:rPr>
        <w:t>, 21. printing, Harvard Economic Studies 124 (Cambridge, Mass.: Harvard Univ. Press, 2003).</w:t>
      </w:r>
      <w:r w:rsidRPr="00B421FE">
        <w:rPr>
          <w:rFonts w:ascii="Times" w:hAnsi="Times" w:cs="Times New Roman"/>
        </w:rPr>
        <w:fldChar w:fldCharType="end"/>
      </w:r>
    </w:p>
  </w:endnote>
  <w:endnote w:id="41">
    <w:p w14:paraId="2E9F0E22" w14:textId="6EC7121C" w:rsidR="00050373" w:rsidRDefault="00050373"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{"citationID":"qeIpxbhV","properties":{"formattedCitation":"Peter T. Leeson and Peter J. Boettke, \\uc0\\u8216{}Two-Tiered Entrepreneurship and Economic Development\\uc0\\u8217{}, {\\i{}International Review of Law and Economics} 29, no. 3 (September 2009): 252\\uc0\\u8211{}59, https://doi.org/10.1016/j.irle.2009.02.005.","plainCitation":"Peter T. Leeson and Peter J. Boettke, ‘Two-Tiered Entrepreneurship and Economic Development’, International Review of Law and Economics 29, no. 3 (September 2009): 252–59, https://doi.org/10.1016/j.irle.2009.02.005.","noteIndex":40},"citationItems":[{"id":2101,"uris":["http://zotero.org/users/216486/items/FP3VBA6N"],"uri":["http://zotero.org/users/216486/items/FP3VBA6N"],"itemData":{"id":2101,"type":"article-journal","container-title":"International Review of Law and Economics","DOI":"10.1016/j.irle.2009.02.005","ISSN":"01448188","issue":"3","language":"en","page":"252-259","source":"CrossRef","title":"Two-tiered entrepreneurship and economic development","volume":"29","author":[{"family":"Leeson","given":"Peter T."},{"family":"Boettke","given":"Peter J."}],"issued":{"date-parts":[["2009",9]]}}}],"schema":"https://github.com/citation-style-language/schema/raw/master/csl-citation.json"} </w:instrText>
      </w:r>
      <w:r>
        <w:fldChar w:fldCharType="separate"/>
      </w:r>
      <w:r w:rsidRPr="00050373">
        <w:rPr>
          <w:rFonts w:ascii="Calibri" w:cs="Calibri"/>
        </w:rPr>
        <w:t xml:space="preserve">Peter T. Leeson and Peter J. Boettke, ‘Two-Tiered Entrepreneurship and Economic Development’, </w:t>
      </w:r>
      <w:r w:rsidRPr="00050373">
        <w:rPr>
          <w:rFonts w:ascii="Calibri" w:cs="Calibri"/>
          <w:i/>
          <w:iCs/>
        </w:rPr>
        <w:t>International Review of Law and Economics</w:t>
      </w:r>
      <w:r w:rsidRPr="00050373">
        <w:rPr>
          <w:rFonts w:ascii="Calibri" w:cs="Calibri"/>
        </w:rPr>
        <w:t xml:space="preserve"> 29, no. 3 (September 2009): 252–59, https://doi.org/10.1016/j.irle.2009.02.005.</w:t>
      </w:r>
      <w:r>
        <w:fldChar w:fldCharType="end"/>
      </w:r>
    </w:p>
  </w:endnote>
  <w:endnote w:id="42">
    <w:p w14:paraId="0CD7C961" w14:textId="6D604036"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{"citationID":"rBfNsOOl","properties":{"formattedCitation":"See Jason Brennan, {\\i{}Against Democracy} (Princeton: Princeton University Press, 2016).","plainCitation":"See Jason Brennan, Against Democracy (Princeton: Princeton University Press, 2016).","noteIndex":41},"citationItems":[{"id":2669,"uris":["http://zotero.org/users/216486/items/UEKH3B7H"],"uri":["http://zotero.org/users/216486/items/UEKH3B7H"],"itemData":{"id":2669,"type":"book","call-number":"JC423 .B7834 2016","event-place":"Princeton","ISBN":"978-0-691-16260-7","number-of-pages":"288","publisher":"Princeton University Press","publisher-place":"Princeton","source":"Library of Congress ISBN","title":"Against democracy","author":[{"family":"Brennan","given":"Jason"}],"issued":{"date-parts":[["2016"]]}},"prefix":"See"}],"schema":"https://github.com/citation-style-language/schema/raw/master/csl-citation.json"} </w:instrText>
      </w:r>
      <w:r>
        <w:fldChar w:fldCharType="separate"/>
      </w:r>
      <w:r w:rsidRPr="004F3456">
        <w:rPr>
          <w:rFonts w:ascii="Calibri" w:cs="Calibri"/>
        </w:rPr>
        <w:t xml:space="preserve">See Jason Brennan, </w:t>
      </w:r>
      <w:r w:rsidRPr="004F3456">
        <w:rPr>
          <w:rFonts w:ascii="Calibri" w:cs="Calibri"/>
          <w:i/>
          <w:iCs/>
        </w:rPr>
        <w:t>Against Democracy</w:t>
      </w:r>
      <w:r w:rsidRPr="004F3456">
        <w:rPr>
          <w:rFonts w:ascii="Calibri" w:cs="Calibri"/>
        </w:rPr>
        <w:t xml:space="preserve"> (Princeton: Princeton University Press, 2016).</w:t>
      </w:r>
      <w:r>
        <w:fldChar w:fldCharType="end"/>
      </w:r>
    </w:p>
  </w:endnote>
  <w:endnote w:id="43">
    <w:p w14:paraId="767F9D27" w14:textId="328E754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{"citationID":"j2zNmrIC","properties":{"formattedCitation":"Mancur Olson, \\uc0\\u8216{}Dictatorship, Democracy, and Development\\uc0\\u8217{}, {\\i{}The American Political Science Review} 87, no. 3 (September 1993): 567, https://doi.org/10.2307/2938736; Barry R. Weingast, \\uc0\\u8216{}The Political Foundations of Democracy and the Rule of Law\\uc0\\u8217{}, {\\i{}The American Political Science Review} 91, no. 2 (1997): 245\\uc0\\u8211{}63, https://doi.org/10.2307/2952354; Gary W. Cox, Douglass C. North, and Barry R. Weingast, \\uc0\\u8216{}The Violence Trap: A Political-Economic Approach to the Problems of Development\\uc0\\u8217{}, {\\i{}Journal of Public Finance and Public Choice} 34, no. 1 (30 April 2019): 3\\uc0\\u8211{}19, https://doi.org/10.1332/251569119X15537797528769.","plainCitation":"Mancur Olson, ‘Dictatorship, Democracy, and Development’, The American Political Science Review 87, no. 3 (September 1993): 567, https://doi.org/10.2307/2938736; Barry R. Weingast, ‘The Political Foundations of Democracy and the Rule of Law’, The American Political Science Review 91, no. 2 (1997): 245–63, https://doi.org/10.2307/2952354; Gary W. Cox, Douglass C. North, and Barry R. Weingast, ‘The Violence Trap: A Political-Economic Approach to the Problems of Development’, Journal of Public Finance and Public Choice 34, no. 1 (30 April 2019): 3–19, https://doi.org/10.1332/251569119X15537797528769.","noteIndex":42},"citationItems":[{"id":631,"uris":["http://zotero.org/users/216486/items/NCWAS4GU"],"uri":["http://zotero.org/users/216486/items/NCWAS4GU"],"itemData":{"id":631,"type":"article-journal","container-title":"The American Political Science Review","DOI":"10.2307/2938736","ISSN":"00030554","issue":"3","page":"567","source":"CrossRef","title":"Dictatorship, Democracy, and Development","volume":"87","author":[{"family":"Olson","given":"Mancur"}],"issued":{"date-parts":[["1993",9]]}}},{"id":131,"uris":["http://zotero.org/users/216486/items/RLTJVGCV"],"uri":["http://zotero.org/users/216486/items/RLTJVGCV"],"itemData":{"id":131,"type":"article-journal","abstract":"[This paper develops a game-theoretic approach to the problem of political officials' respect for political and economic rights of citizens. It models the policing of rights as a coordination problem among citizens, but one with asymmetries difficult to resolve in a decentralized manner. The paper shows that democratic stability depends on a self-enforcing equilibrium: It must be in the interests of political officials to respect democracy's limits on their behavior. The concept of self-enforcing limits on the state illuminates a diverse set of problems and thus serves as a potential basis for integrating the literature. The framework is applied to a range of topics, such as democratic stability, plural societies, and elite pacts. The paper also applies its lessons to the case of the Glorious Revolution in seventeenth-century England.]","archive":"JSTOR","container-title":"The American Political Science Review","DOI":"10.2307/2952354","ISSN":"00030554, 15375943","issue":"2","note":"publisher: [American Political Science Association, Cambridge University Press]","page":"245-263","title":"The Political Foundations of Democracy and the Rule of Law","volume":"91","author":[{"family":"Weingast","given":"Barry R."}],"issued":{"date-parts":[["1997"]]}}},{"id":132,"uris":["http://zotero.org/users/216486/items/AS22SBSW"],"uri":["http://zotero.org/users/216486/items/AS22SBSW"],"itemData":{"id":132,"type":"article-journal","container-title":"Journal of Public Finance and Public Choice","DOI":"10.1332/251569119X15537797528769","ISSN":"2515-6918","issue":"1","language":"en","page":"3-19","source":"Crossref","title":"The violence trap: a political-economic approach to the problems of development","title-short":"The violence trap","volume":"34","author":[{"family":"Cox","given":"Gary W."},{"family":"North","given":"Douglass C."},{"family":"Weingast","given":"Barry R."}],"issued":{"date-parts":[["2019",4,30]]}}}],"schema":"https://github.com/citation-style-language/schema/raw/master/csl-citation.json"}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Mancur Olson, ‘Dictatorship, Democracy, and Development’, </w:t>
      </w:r>
      <w:r w:rsidRPr="004F3456">
        <w:rPr>
          <w:rFonts w:ascii="Times" w:hAnsi="Times" w:cs="Times New Roman"/>
          <w:i/>
          <w:iCs/>
        </w:rPr>
        <w:t>The American Political Science Review</w:t>
      </w:r>
      <w:r w:rsidRPr="004F3456">
        <w:rPr>
          <w:rFonts w:ascii="Times" w:hAnsi="Times" w:cs="Times New Roman"/>
        </w:rPr>
        <w:t xml:space="preserve"> 87, no. 3 (September 1993): 567, https://doi.org/10.2307/2938736; Barry R. Weingast, ‘The Political Foundations of Democracy and the Rule of Law’, </w:t>
      </w:r>
      <w:r w:rsidRPr="004F3456">
        <w:rPr>
          <w:rFonts w:ascii="Times" w:hAnsi="Times" w:cs="Times New Roman"/>
          <w:i/>
          <w:iCs/>
        </w:rPr>
        <w:t>The American Political Science Review</w:t>
      </w:r>
      <w:r w:rsidRPr="004F3456">
        <w:rPr>
          <w:rFonts w:ascii="Times" w:hAnsi="Times" w:cs="Times New Roman"/>
        </w:rPr>
        <w:t xml:space="preserve"> 91, no. 2 (1997): 245–63, https://doi.org/10.2307/2952354; Gary W. Cox, Douglass C. North, and Barry R. Weingast, ‘The Violence Trap: A Political-Economic Approach to the Problems of Development’, </w:t>
      </w:r>
      <w:r w:rsidRPr="004F3456">
        <w:rPr>
          <w:rFonts w:ascii="Times" w:hAnsi="Times" w:cs="Times New Roman"/>
          <w:i/>
          <w:iCs/>
        </w:rPr>
        <w:t>Journal of Public Finance and Public Choice</w:t>
      </w:r>
      <w:r w:rsidRPr="004F3456">
        <w:rPr>
          <w:rFonts w:ascii="Times" w:hAnsi="Times" w:cs="Times New Roman"/>
        </w:rPr>
        <w:t xml:space="preserve"> 34, no. 1 (30 April 2019): 3–19, https://doi.org/10.1332/251569119X15537797528769.</w:t>
      </w:r>
      <w:r w:rsidRPr="00B421FE">
        <w:rPr>
          <w:rFonts w:ascii="Times" w:hAnsi="Times" w:cs="Times New Roman"/>
        </w:rPr>
        <w:fldChar w:fldCharType="end"/>
      </w:r>
    </w:p>
  </w:endnote>
  <w:endnote w:id="44">
    <w:p w14:paraId="427CF3BB" w14:textId="27F7A871"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{"citationID":"NnB1eDlF","properties":{"formattedCitation":"Donald A. Wittman, {\\i{}The Myth of Democratic Failure: Why Political Institutions Are Efficient}, Nachdr., American Politics and Political Economy (Chicago: Univ. of Chicago Press, 2004).","plainCitation":"Donald A. Wittman, The Myth of Democratic Failure: Why Political Institutions Are Efficient, Nachdr., American Politics and Political Economy (Chicago: Univ. of Chicago Press, 2004).","noteIndex":43},"citationItems":[{"id":174,"uris":["http://zotero.org/users/216486/items/SXHTHN86"],"uri":["http://zotero.org/users/216486/items/SXHTHN86"],"itemData":{"id":174,"type":"book","collection-title":"American politics and political economy","edition":"Nachdr.","event-place":"Chicago","ISBN":"978-0-226-90423-8","language":"eng","note":"OCLC: 254447900","number-of-pages":"229","publisher":"Univ. of Chicago Press","publisher-place":"Chicago","source":"Gemeinsamer Bibliotheksverbund ISBN","title":"The myth of democratic failure: why political institutions are efficient","title-short":"The myth of democratic failure","author":[{"family":"Wittman","given":"Donald A."}],"issued":{"date-parts":[["2004"]]}}}],"schema":"https://github.com/citation-style-language/schema/raw/master/csl-citation.json"}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Donald A. Wittman, </w:t>
      </w:r>
      <w:r w:rsidRPr="004F3456">
        <w:rPr>
          <w:rFonts w:ascii="Times" w:hAnsi="Times" w:cs="Times New Roman"/>
          <w:i/>
          <w:iCs/>
        </w:rPr>
        <w:t>The Myth of Democratic Failure: Why Political Institutions Are Efficient</w:t>
      </w:r>
      <w:r w:rsidRPr="004F3456">
        <w:rPr>
          <w:rFonts w:ascii="Times" w:hAnsi="Times" w:cs="Times New Roman"/>
        </w:rPr>
        <w:t>, Nachdr., American Politics and Political Economy (Chicago: Univ. of Chicago Press, 2004).</w:t>
      </w:r>
      <w:r w:rsidRPr="00B421FE">
        <w:rPr>
          <w:rFonts w:ascii="Times" w:hAnsi="Times" w:cs="Times New Roman"/>
        </w:rPr>
        <w:fldChar w:fldCharType="end"/>
      </w:r>
    </w:p>
  </w:endnote>
  <w:endnote w:id="45">
    <w:p w14:paraId="2BAE9F8B" w14:textId="11AD54EE"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{"citationID":"MSHeC2ga","properties":{"formattedCitation":"Bruce Bueno de Mesquita et al., {\\i{}The Logic of Political Survival}, 1. paperback ed (Cambridge, Mass.: MIT Press, 2005).","plainCitation":"Bruce Bueno de Mesquita et al., The Logic of Political Survival, 1. paperback ed (Cambridge, Mass.: MIT Press, 2005).","noteIndex":44},"citationItems":[{"id":2603,"uris":["http://zotero.org/users/216486/items/548AJU37"],"uri":["http://zotero.org/users/216486/items/548AJU37"],"itemData":{"id":2603,"type":"book","edition":"1. paperback ed","event-place":"Cambridge, Mass.","ISBN":"978-0-262-52440-7","language":"eng","note":"OCLC: 845632698","number-of-pages":"536","publisher":"MIT Press","publisher-place":"Cambridge, Mass.","source":"Gemeinsamer Bibliotheksverbund ISBN","title":"The logic of political survival","author":[{"family":"Bueno de Mesquita","given":"Bruce"},{"family":"Smith","given":"Alastair"},{"family":"Siverson","given":"Randolph M."},{"family":"Morrow","given":"James D."}],"issued":{"date-parts":[["2005"]]}}}],"schema":"https://github.com/citation-style-language/schema/raw/master/csl-citation.json"}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Bruce Bueno de Mesquita et al., </w:t>
      </w:r>
      <w:r w:rsidRPr="004F3456">
        <w:rPr>
          <w:rFonts w:ascii="Times" w:hAnsi="Times" w:cs="Times New Roman"/>
          <w:i/>
          <w:iCs/>
        </w:rPr>
        <w:t>The Logic of Political Survival</w:t>
      </w:r>
      <w:r w:rsidRPr="004F3456">
        <w:rPr>
          <w:rFonts w:ascii="Times" w:hAnsi="Times" w:cs="Times New Roman"/>
        </w:rPr>
        <w:t>, 1. paperback ed (Cambridge, Mass.: MIT Press, 2005).</w:t>
      </w:r>
      <w:r w:rsidRPr="00B421FE">
        <w:rPr>
          <w:rFonts w:ascii="Times" w:hAnsi="Times" w:cs="Times New Roman"/>
        </w:rPr>
        <w:fldChar w:fldCharType="end"/>
      </w:r>
    </w:p>
  </w:endnote>
  <w:endnote w:id="46">
    <w:p w14:paraId="36575CCD" w14:textId="6E7C25CC"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{"citationID":"IvRPo24u","properties":{"formattedCitation":"Robert A. Dahl, {\\i{}Polyarchy: Participation and Opposition} (New Haven, CT: Yale University Press, 1971).","plainCitation":"Robert A. Dahl, Polyarchy: Participation and Opposition (New Haven, CT: Yale University Press, 1971).","noteIndex":45},"citationItems":[{"id":1293,"uris":["http://zotero.org/users/216486/items/D7DX6PJG"],"uri":["http://zotero.org/users/216486/items/D7DX6PJG"],"itemData":{"id":1293,"type":"book","event-place":"New Haven, CT","publisher":"Yale University Press","publisher-place":"New Haven, CT","title":"Polyarchy: Participation and Opposition","author":[{"family":"Dahl","given":"Robert A."}],"issued":{"date-parts":[["1971"]]}}}],"schema":"https://github.com/citation-style-language/schema/raw/master/csl-citation.json"}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Robert A. Dahl, </w:t>
      </w:r>
      <w:r w:rsidRPr="004F3456">
        <w:rPr>
          <w:rFonts w:ascii="Times" w:hAnsi="Times" w:cs="Times New Roman"/>
          <w:i/>
          <w:iCs/>
        </w:rPr>
        <w:t>Polyarchy: Participation and Opposition</w:t>
      </w:r>
      <w:r w:rsidRPr="004F3456">
        <w:rPr>
          <w:rFonts w:ascii="Times" w:hAnsi="Times" w:cs="Times New Roman"/>
        </w:rPr>
        <w:t xml:space="preserve"> (New Haven, CT: Yale University Press, 1971).</w:t>
      </w:r>
      <w:r w:rsidRPr="00B421FE">
        <w:rPr>
          <w:rFonts w:ascii="Times" w:hAnsi="Times" w:cs="Times New Roman"/>
        </w:rPr>
        <w:fldChar w:fldCharType="end"/>
      </w:r>
    </w:p>
  </w:endnote>
  <w:endnote w:id="47">
    <w:p w14:paraId="7E4D9DC1" w14:textId="418A3DAE"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{"citationID":"i2H1YcGR","properties":{"formattedCitation":"Aris Trantidis, \\uc0\\u8216{}Is Government Contestability an Integral Part of the Definition of Democracy?\\uc0\\u8217{}, {\\i{}Politics} 37, no. 1 (February 2017): 67\\uc0\\u8211{}81, https://doi.org/10.1177/0263395715619635.","plainCitation":"Aris Trantidis, ‘Is Government Contestability an Integral Part of the Definition of Democracy?’, Politics 37, no. 1 (February 2017): 67–81, https://doi.org/10.1177/0263395715619635.","noteIndex":46},"citationItems":[{"id":2938,"uris":["http://zotero.org/users/216486/items/DV7TAFMN"],"uri":["http://zotero.org/users/216486/items/DV7TAFMN"],"itemData":{"id":2938,"type":"article-journal","container-title":"Politics","DOI":"10.1177/0263395715619635","ISSN":"0263-3957, 1467-9256","issue":"1","journalAbbreviation":"Politics","language":"en","page":"67-81","source":"DOI.org (Crossref)","title":"Is government contestability an integral part of the definition of democracy?","volume":"37","author":[{"family":"Trantidis","given":"Aris"}],"issued":{"date-parts":[["2017",2]]}}}],"schema":"https://github.com/citation-style-language/schema/raw/master/csl-citation.json"}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Aris Trantidis, ‘Is Government Contestability an Integral Part of the Definition of Democracy?’, </w:t>
      </w:r>
      <w:r w:rsidRPr="004F3456">
        <w:rPr>
          <w:rFonts w:ascii="Times" w:hAnsi="Times" w:cs="Times New Roman"/>
          <w:i/>
          <w:iCs/>
        </w:rPr>
        <w:t>Politics</w:t>
      </w:r>
      <w:r w:rsidRPr="004F3456">
        <w:rPr>
          <w:rFonts w:ascii="Times" w:hAnsi="Times" w:cs="Times New Roman"/>
        </w:rPr>
        <w:t xml:space="preserve"> 37, no. 1 (February 2017): 67–81, https://doi.org/10.1177/0263395715619635.</w:t>
      </w:r>
      <w:r w:rsidRPr="00B421FE">
        <w:rPr>
          <w:rFonts w:ascii="Times" w:hAnsi="Times" w:cs="Times New Roman"/>
        </w:rPr>
        <w:fldChar w:fldCharType="end"/>
      </w:r>
    </w:p>
  </w:endnote>
  <w:endnote w:id="48">
    <w:p w14:paraId="3BE11B66" w14:textId="21D60886"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{"citationID":"H4mS4Vu3","properties":{"formattedCitation":"Randall G Holcombe, {\\i{}Political Capitalism: How Political Influence Is Made and Maintained}, 2018; Richard E. Wagner, ed., {\\i{}Politics as a Peculiar Business: Insights from a Theory of Entangled Political Economy}, New Thinking in Political Economy (Cheltenham, UK\\uc0\\u8239{}; Northampton, MA: Edward Elgar Publishing, 2016).","plainCitation":"Randall G Holcombe, Political Capitalism: How Political Influence Is Made and Maintained, 2018; Richard E. Wagner, ed., Politics as a Peculiar Business: Insights from a Theory of Entangled Political Economy, New Thinking in Political Economy (Cheltenham, UK</w:instrText>
      </w:r>
      <w:r w:rsidR="00D10F90">
        <w:rPr>
          <w:rFonts w:ascii="Times New Roman" w:hAnsi="Times New Roman" w:cs="Times New Roman"/>
        </w:rPr>
        <w:instrText> </w:instrText>
      </w:r>
      <w:r w:rsidR="00D10F90">
        <w:rPr>
          <w:rFonts w:ascii="Times" w:hAnsi="Times" w:cs="Times New Roman"/>
        </w:rPr>
        <w:instrText xml:space="preserve">; Northampton, MA: Edward Elgar Publishing, 2016).","noteIndex":47},"citationItems":[{"id":4771,"uris":["http://zotero.org/users/216486/items/S74FCHLH"],"uri":["http://zotero.org/users/216486/items/S74FCHLH"],"itemData":{"id":4771,"type":"book","abstract":"Problems associated with cronyism, corporatism, and policies that favor the elite over the masses have received increasing attention in recent years. Political Capitalism explains that what people often view as the result of corruption and unethical behavior are symptoms of a distinct system of political economy. The symptoms of political capitalism are often viewed as the result of government intervention in a market economy, or as attributes of a capitalist economy itself. Randall G. Holcombe combines well-established theories in economics and the social sciences to show that political capitalism is not a mixed economy, or government intervention in a market economy, or some intermediate step between capitalism and socialism. After developing the economic theory of political capitalism, Holcombe goes on to explain how changes in political ideology have facilitated the growth of political capitalism, and what can be done to redirect public policy back toward the public interest.","ISBN":"978-1-108-47177-0","language":"English","note":"OCLC: 1065336412","source":"Open WorldCat","title":"Political capitalism: how political influence is made and maintained","title-short":"Political capitalism","author":[{"family":"Holcombe","given":"Randall G"}],"issued":{"date-parts":[["2018"]]}}},{"id":2163,"uris":["http://zotero.org/users/216486/items/5LTYZXI3"],"uri":["http://zotero.org/users/216486/items/5LTYZXI3"],"itemData":{"id":2163,"type":"book","call-number":"HB74.P65 P66 2016","collection-title":"New thinking in political economy","event-place":"Cheltenham, UK ; Northampton, MA","ISBN":"978-1-78536-547-8","note":"OCLC: ocn928643247","number-of-pages":"234","publisher":"Edward Elgar Publishing","publisher-place":"Cheltenham, UK ; Northampton, MA","source":"Library of Congress ISBN","title":"Politics as a peculiar business: insights from a theory of entangled political economy","title-short":"Politics as a peculiar business","editor":[{"family":"Wagner","given":"Richard E."}],"issued":{"date-parts":[["2016"]]}}}],"schema":"https://github.com/citation-style-language/schema/raw/master/csl-citation.json"} </w:instrText>
      </w:r>
      <w:r w:rsidRPr="00B421FE">
        <w:rPr>
          <w:rFonts w:ascii="Times" w:hAnsi="Times" w:cs="Times New Roman"/>
        </w:rPr>
        <w:fldChar w:fldCharType="separate"/>
      </w:r>
      <w:r w:rsidRPr="004F3456">
        <w:rPr>
          <w:rFonts w:ascii="Times New Roman" w:hAnsi="Times New Roman" w:cs="Times New Roman"/>
        </w:rPr>
        <w:t xml:space="preserve">Randall G Holcombe, </w:t>
      </w:r>
      <w:r w:rsidRPr="004F3456">
        <w:rPr>
          <w:rFonts w:ascii="Times New Roman" w:hAnsi="Times New Roman" w:cs="Times New Roman"/>
          <w:i/>
          <w:iCs/>
        </w:rPr>
        <w:t>Political Capitalism: How Political Influence Is Made and Maintained</w:t>
      </w:r>
      <w:r w:rsidRPr="004F3456">
        <w:rPr>
          <w:rFonts w:ascii="Times New Roman" w:hAnsi="Times New Roman" w:cs="Times New Roman"/>
        </w:rPr>
        <w:t xml:space="preserve">, 2018; Richard E. Wagner, ed., </w:t>
      </w:r>
      <w:r w:rsidRPr="004F3456">
        <w:rPr>
          <w:rFonts w:ascii="Times New Roman" w:hAnsi="Times New Roman" w:cs="Times New Roman"/>
          <w:i/>
          <w:iCs/>
        </w:rPr>
        <w:t>Politics as a Peculiar Business: Insights from a Theory of Entangled Political Economy</w:t>
      </w:r>
      <w:r w:rsidRPr="004F3456">
        <w:rPr>
          <w:rFonts w:ascii="Times New Roman" w:hAnsi="Times New Roman" w:cs="Times New Roman"/>
        </w:rPr>
        <w:t>, New Thinking in Political Economy (Cheltenham, UK ; Northampton, MA: Edward Elgar Publishing, 2016).</w:t>
      </w:r>
      <w:r w:rsidRPr="00B421FE">
        <w:rPr>
          <w:rFonts w:ascii="Times" w:hAnsi="Times" w:cs="Times New Roman"/>
        </w:rPr>
        <w:fldChar w:fldCharType="end"/>
      </w:r>
    </w:p>
  </w:endnote>
  <w:endnote w:id="49">
    <w:p w14:paraId="664711C0" w14:textId="346B3C2F"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A86E8E">
        <w:rPr>
          <w:rFonts w:ascii="Times" w:hAnsi="Times" w:cs="Times New Roman"/>
        </w:rPr>
        <w:instrText xml:space="preserve"> ADDIN ZOTERO_ITEM CSL_CITATION {"citationID":"H3JdNHQ3","properties":{"formattedCitation":"Barry R. Weingast, \\uc0\\u8216{}The Economic Role of Political Institutions: Market-Preserving Federalism and Economic Development\\uc0\\u8217{}, {\\i{}Journal of Law, Economics, &amp; Organization} 11, no. 1 (1995): 1\\uc0\\u8211{}31; Albert O. Hirschman, {\\i{}Exit, Voice, and Loyalty: Responses to Decline in Firms, Organizations, and States} (Cambridge, Mass: Harvard University Press, 2004); Ennio E. Piano and Alexander W. Salter, \\uc0\\u8216{}The Fundamental Coase of Development: Property Rights Foundations of the Effective State\\uc0\\u8217{}, {\\i{}Journal of Institutional Economics}, 17 June 2020, 1\\uc0\\u8211{}16, https://doi.org/10.1017/S1744137420000260; Alexander William Salter, \\uc0\\u8216{}Sovereignty as Exchange of Political Property Rights\\uc0\\u8217{}, {\\i{}Public Choice} 165, no. 1\\uc0\\u8211{}2 (October 2015): 79\\uc0\\u8211{}96, https://doi.org/10.1007/s11127-015-0293-4.","plainCitation":"Barry R. Weingast, ‘The Economic Role of Political Institutions: Market-Preserving Federalism and Economic Development’, Journal of Law, Economics, &amp; Organization 11, no. 1 (1995): 1–31; Albert O. Hirschman, Exit, Voice, and Loyalty: Responses to Decline in Firms, Organizations, and States (Cambridge, Mass: Harvard University Press, 2004); Ennio E. Piano and Alexander W. Salter, ‘The Fundamental Coase of Development: Property Rights Foundations of the Effective State’, Journal of Institutional Economics, 17 June 2020, 1–16, https://doi.org/10.1017/S1744137420000260; Alexander William Salter, ‘Sovereignty as Exchange of Political Property Rights’, Public Choice 165, no. 1–2 (October 2015): 79–96, https://doi.org/10.1007/s11127-015-0293-4.","noteIndex":49},"citationItems":[{"id":2718,"uris":["http://zotero.org/users/216486/items/V663DINP"],"uri":["http://zotero.org/users/216486/items/V663DINP"],"itemData":{"id":2718,"type":"article-journal","container-title":"Journal of Law, Economics, &amp; Organization","issue":"1","page":"1–31","source":"Google Scholar","title":"The economic role of political institutions: Market-preserving federalism and economic development","title-short":"The economic role of political institutions","volume":"11","author":[{"family":"Weingast","given":"Barry R."}],"issued":{"date-parts":[["1995"]]}}},{"id":1393,"uris":["http://zotero.org/users/216486/items/MC4BJA6M"],"uri":["http://zotero.org/users/216486/items/MC4BJA6M"],"itemData":{"id":1393,"type":"book","call-number":"HM786 .H57 2004","event-place":"Cambridge, Mass","ISBN":"0-674-27660-4","number-of-pages":"162","publisher":"Harvard University Press","publisher-place":"Cambridge, Mass","source":"Library of Congress ISBN","title":"Exit, voice, and loyalty: responses to decline in firms, organizations, and states","title-short":"Exit, voice, and loyalty","author":[{"family":"Hirschman","given":"Albert O."}],"issued":{"date-parts":[["2004"]]}}},{"id":3040,"uris":["http://zotero.org/users/216486/items/GLP6VA2N"],"uri":["http://zotero.org/users/216486/items/GLP6VA2N"],"itemData":{"id":3040,"type":"article-journal","container-title":"Journal of Institutional Economics","DOI":"10.1017/S1744137420000260","ISSN":"1744-1374, 1744-1382","language":"en","page":"1-16","source":"Crossref","title":"The fundamental Coase of development: property rights foundations of the effective state","title-short":"The fundamental Coase of development","author":[{"family":"Piano","given":"Ennio E."},{"family":"Salter","given":"Alexander W."}],"issued":{"date-parts":[["2020",6,17]]}}},{"id":2239,"uris":["http://zotero.org/users/216486/items/J9SI9NVP"],"uri":["http://zotero.org/users/216486/items/J9SI9NVP"],"itemData":{"id":2239,"type":"article-journal","abstract":"I develop a positive theory of sovereignty that is rooted in political exchange. The key concept I use to characterize sovereignty is self-enforcing exchange of political rights. I conclude that a sovereign is an individual or body party to political exchange that does not rest on third-party enforcement. Importantly, sovereignty is an emergent phenomenon, deﬁned in the process of bargains between holders of political power. I describe how political bargains within and across polities inﬂuences the distribution of political rights characterized by sovereignty, and I conclude by showing how my conception of sovereignty is compatible with theoretical understanding, and practical existence, of polycentric governance.","container-title":"Public Choice","DOI":"10.1007/s11127-015-0293-4","ISSN":"0048-5829, 1573-7101","issue":"1-2","language":"en","page":"79-96","source":"Crossref","title":"Sovereignty as exchange of political property rights","volume":"165","author":[{"family":"Salter","given":"Alexander William"}],"issued":{"date-parts":[["2015",10]]}}}],"schema":"https://github.com/citation-style-language/schema/raw/master/csl-citation.json"}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Barry R. Weingast, ‘The Economic Role of Political Institutions: Market-Preserving Federalism and Economic Development’, </w:t>
      </w:r>
      <w:r w:rsidRPr="004F3456">
        <w:rPr>
          <w:rFonts w:ascii="Times" w:hAnsi="Times" w:cs="Times New Roman"/>
          <w:i/>
          <w:iCs/>
        </w:rPr>
        <w:t>Journal of Law, Economics, &amp; Organization</w:t>
      </w:r>
      <w:r w:rsidRPr="004F3456">
        <w:rPr>
          <w:rFonts w:ascii="Times" w:hAnsi="Times" w:cs="Times New Roman"/>
        </w:rPr>
        <w:t xml:space="preserve"> 11, no. 1 (1995): 1–31; Albert O. Hirschman, </w:t>
      </w:r>
      <w:r w:rsidRPr="004F3456">
        <w:rPr>
          <w:rFonts w:ascii="Times" w:hAnsi="Times" w:cs="Times New Roman"/>
          <w:i/>
          <w:iCs/>
        </w:rPr>
        <w:t>Exit, Voice, and Loyalty: Responses to Decline in Firms, Organizations, and States</w:t>
      </w:r>
      <w:r w:rsidRPr="004F3456">
        <w:rPr>
          <w:rFonts w:ascii="Times" w:hAnsi="Times" w:cs="Times New Roman"/>
        </w:rPr>
        <w:t xml:space="preserve"> (Cambridge, Mass: Harvard University Press, 2004); Ennio E. Piano and Alexander W. Salter, ‘The Fundamental Coase of Development: Property Rights Foundations of the Effective State’, </w:t>
      </w:r>
      <w:r w:rsidRPr="004F3456">
        <w:rPr>
          <w:rFonts w:ascii="Times" w:hAnsi="Times" w:cs="Times New Roman"/>
          <w:i/>
          <w:iCs/>
        </w:rPr>
        <w:t>Journal of Institutional Economics</w:t>
      </w:r>
      <w:r w:rsidRPr="004F3456">
        <w:rPr>
          <w:rFonts w:ascii="Times" w:hAnsi="Times" w:cs="Times New Roman"/>
        </w:rPr>
        <w:t xml:space="preserve">, 17 June 2020, 1–16, https://doi.org/10.1017/S1744137420000260; Alexander William Salter, ‘Sovereignty as Exchange of Political Property Rights’, </w:t>
      </w:r>
      <w:r w:rsidRPr="004F3456">
        <w:rPr>
          <w:rFonts w:ascii="Times" w:hAnsi="Times" w:cs="Times New Roman"/>
          <w:i/>
          <w:iCs/>
        </w:rPr>
        <w:t>Public Choice</w:t>
      </w:r>
      <w:r w:rsidRPr="004F3456">
        <w:rPr>
          <w:rFonts w:ascii="Times" w:hAnsi="Times" w:cs="Times New Roman"/>
        </w:rPr>
        <w:t xml:space="preserve"> 165, no. 1–2 (October 2015): 79–96, https://doi.org/10.1007/s11127-015-0293-4.</w:t>
      </w:r>
      <w:r w:rsidRPr="00B421FE">
        <w:rPr>
          <w:rFonts w:ascii="Times" w:hAnsi="Times" w:cs="Times New Roman"/>
        </w:rPr>
        <w:fldChar w:fldCharType="end"/>
      </w:r>
    </w:p>
  </w:endnote>
  <w:endnote w:id="50">
    <w:p w14:paraId="3C15937A" w14:textId="68E37878"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{"citationID":"2yKT4eY0","properties":{"formattedCitation":"Robert Nozick, {\\i{}Anarchy, State, and Utopia} (New York: Basic Books, a member of the Perseus Books Group, 2013).","plainCitation":"Robert Nozick, Anarchy, State, and Utopia (New York: Basic Books, a member of the Perseus Books Group, 2013).","noteIndex":49},"citationItems":[{"id":4515,"uris":["http://zotero.org/groups/992588/items/X67V4RN8"],"uri":["http://zotero.org/groups/992588/items/X67V4RN8"],"itemData":{"id":4515,"type":"book","call-number":"JC571 .N68 2013","event-place":"New York","ISBN":"978-0-465-05100-7","number-of-pages":"372","publisher":"Basic Books, a member of the Perseus Books Group","publisher-place":"New York","source":"Library of Congress ISBN","title":"Anarchy, state, and utopia","author":[{"family":"Nozick","given":"Robert"}],"issued":{"date-parts":[["2013"]]}}}],"schema":"https://github.com/citation-style-language/schema/raw/master/csl-citation.json"}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Robert Nozick, </w:t>
      </w:r>
      <w:r w:rsidRPr="004F3456">
        <w:rPr>
          <w:rFonts w:ascii="Times" w:hAnsi="Times" w:cs="Times New Roman"/>
          <w:i/>
          <w:iCs/>
        </w:rPr>
        <w:t>Anarchy, State, and Utopia</w:t>
      </w:r>
      <w:r w:rsidRPr="004F3456">
        <w:rPr>
          <w:rFonts w:ascii="Times" w:hAnsi="Times" w:cs="Times New Roman"/>
        </w:rPr>
        <w:t xml:space="preserve"> (New York: Basic Books, a member of the Perseus Books Group, 2013).</w:t>
      </w:r>
      <w:r w:rsidRPr="00B421FE">
        <w:rPr>
          <w:rFonts w:ascii="Times" w:hAnsi="Times" w:cs="Times New Roman"/>
        </w:rPr>
        <w:fldChar w:fldCharType="end"/>
      </w:r>
    </w:p>
  </w:endnote>
  <w:endnote w:id="51">
    <w:p w14:paraId="22C7777A" w14:textId="6BF132A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{"citationID":"6fAd7MH3","properties":{"formattedCitation":"Adam D. Moore, \\uc0\\u8216{}Taxation, Forced Labor, and Theft: Why Taxation Is \\uc0\\u8220{}On a Par\\uc0\\u8221{} with Forced Labor\\uc0\\u8217{}, {\\i{}The Southern Journal of Philosophy}, 20 November 2020, sjp.12395, https://doi.org/10.1111/sjp.12395.","plainCitation":"Adam D. Moore, ‘Taxation, Forced Labor, and Theft: Why Taxation Is “On a Par” with Forced Labor’, The Southern Journal of Philosophy, 20 November 2020, sjp.12395, https://doi.org/10.1111/sjp.12395.","noteIndex":50},"citationItems":[{"id":2772,"uris":["http://zotero.org/users/216486/items/488429XD"],"uri":["http://zotero.org/users/216486/items/488429XD"],"itemData":{"id":2772,"type":"article-journal","container-title":"The Southern Journal of Philosophy","DOI":"10.1111/sjp.12395","ISSN":"0038-4283, 2041-6962","journalAbbreviation":"South J Philos","language":"en","page":"sjp.12395","source":"DOI.org (Crossref)","title":"Taxation, Forced Labor, and Theft: Why Taxation is “On a Par” with Forced Labor","title-short":"Taxation, Forced Labor, and Theft","author":[{"family":"Moore","given":"Adam D."}],"issued":{"date-parts":[["2020",11,20]]}}}],"schema":"https://github.com/citation-style-language/schema/raw/master/csl-citation.json"}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Adam D. Moore, ‘Taxation, Forced Labor, and Theft: Why Taxation Is “On a Par” with Forced Labor’, </w:t>
      </w:r>
      <w:r w:rsidRPr="004F3456">
        <w:rPr>
          <w:rFonts w:ascii="Times" w:hAnsi="Times" w:cs="Times New Roman"/>
          <w:i/>
          <w:iCs/>
        </w:rPr>
        <w:t>The Southern Journal of Philosophy</w:t>
      </w:r>
      <w:r w:rsidRPr="004F3456">
        <w:rPr>
          <w:rFonts w:ascii="Times" w:hAnsi="Times" w:cs="Times New Roman"/>
        </w:rPr>
        <w:t>, 20 November 2020, sjp.12395, https://doi.org/10.1111/sjp.12395.</w:t>
      </w:r>
      <w:r w:rsidRPr="00B421FE">
        <w:rPr>
          <w:rFonts w:ascii="Times" w:hAnsi="Times" w:cs="Times New Roman"/>
        </w:rPr>
        <w:fldChar w:fldCharType="end"/>
      </w:r>
    </w:p>
  </w:endnote>
  <w:endnote w:id="52">
    <w:p w14:paraId="593F5A16" w14:textId="02FE50CF"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{"citationID":"46wI3BXj","properties":{"formattedCitation":"Douglass C North, John Joseph Wallis, and Barry R Weingast, {\\i{}Violence and Social Orders: A Conceptual Framework for Interpreting Recorded Human History} (Cambridge; New York: Cambridge University Press, 2009).","plainCitation":"Douglass C North, John Joseph Wallis, and Barry R Weingast, Violence and Social Orders: A Conceptual Framework for Interpreting Recorded Human History (Cambridge; New York: Cambridge University Press, 2009).","noteIndex":51},"citationItems":[{"id":2315,"uris":["http://zotero.org/users/216486/items/V3KLHT73"],"uri":["http://zotero.org/users/216486/items/V3KLHT73"],"itemData":{"id":2315,"type":"book","abstract":"All societies must deal with the possibility of violence, and they do so in different ways. This study integrates the problem of violence into a larger social science and historical framework, showing how economic and political behavior are closely linked.","event-place":"Cambridge; New York","ISBN":"978-0-521-76173-4","language":"English","note":"OCLC: 256766215","publisher":"Cambridge University Press","publisher-place":"Cambridge; New York","source":"Open WorldCat","title":"Violence and social orders: a conceptual framework for interpreting recorded human history","title-short":"Violence and social orders","author":[{"family":"North","given":"Douglass C"},{"family":"Wallis","given":"John Joseph"},{"family":"Weingast","given":"Barry R"}],"issued":{"date-parts":[["2009"]]}}}],"schema":"https://github.com/citation-style-language/schema/raw/master/csl-citation.json"}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Douglass C North, John Joseph Wallis, and Barry R Weingast, </w:t>
      </w:r>
      <w:r w:rsidRPr="004F3456">
        <w:rPr>
          <w:rFonts w:ascii="Times" w:hAnsi="Times" w:cs="Times New Roman"/>
          <w:i/>
          <w:iCs/>
        </w:rPr>
        <w:t>Violence and Social Orders: A Conceptual Framework for Interpreting Recorded Human History</w:t>
      </w:r>
      <w:r w:rsidRPr="004F3456">
        <w:rPr>
          <w:rFonts w:ascii="Times" w:hAnsi="Times" w:cs="Times New Roman"/>
        </w:rPr>
        <w:t xml:space="preserve"> (Cambridge; New York: Cambridge University Press, 2009).</w:t>
      </w:r>
      <w:r w:rsidRPr="00B421FE">
        <w:rPr>
          <w:rFonts w:ascii="Times" w:hAnsi="Times" w:cs="Times New Roman"/>
        </w:rPr>
        <w:fldChar w:fldCharType="end"/>
      </w:r>
    </w:p>
  </w:endnote>
  <w:endnote w:id="53">
    <w:p w14:paraId="6C04830F" w14:textId="5FA0D395"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A86E8E">
        <w:rPr>
          <w:rFonts w:ascii="Times" w:hAnsi="Times" w:cs="Times New Roman"/>
        </w:rPr>
        <w:instrText xml:space="preserve"> ADDIN ZOTERO_ITEM CSL_CITATION {"citationID":"NrYcGLqm","properties":{"formattedCitation":"Cowen, \\uc0\\u8216{}Why Be Robust?\\uc0\\u8217{}","plainCitation":"Cowen, ‘Why Be Robust?’","noteIndex":53},"citationItems":[{"id":2259,"uris":["http://zotero.org/users/216486/items/WSGX4VND"],"uri":["http://zotero.org/users/216486/items/WSGX4VND"],"itemData":{"id":2259,"type":"chapter","abstract":"How can liberal political theorists combine their normative commitments with realistic assumptions of human behaviour and capacities? This is an important question for scholars who wish to use their theories to evaluate existing political institutions and recommend practical alternatives. This chapter describes a particular approach to realism in political theory by using the notion of ‘robustness’ from the Robust Political Economy framework. Robust institutions are those that perform well even when people are neither omniscient nor perfectly motivated to follow the common good. \nI argue that these problems, of limited knowledge and self-interest, emerge from three assumptions about the constitution of human beings commonly found in the liberal theoretical tradition: methodological individualism, subjectivism and analytical egalitarianism. I propose a combination of public choice and market process theory as best suited to the task of evaluating the robustness of normative political theories because they allow us to apply these assumptions systematically to all domains of human activity. Compared to standard neo-classical methodology, this approach offers an enriched account of the epistemic challenge to social co-operation that individuals face and the role of institutions, including private property and voluntary exchange, in ameliorating this challenge. I show how this systematic evaluation of the motivational and epistemic properties of institutions can help critique and extend Rawls’ contractarian theory of justice and offer a new perspective on the role of realism in political theory.","container-title":"Interdisciplinary Studies of the Market Order: New Applications of Market Process Theory","event-place":"London","page":"63-85","publisher":"Rowman and Littlefield International Ltd","publisher-place":"London","title":"Why be robust? The contribution of market process theory to the Robust Political Economy research program","title-short":"Why be robust?","author":[{"family":"Cowen","given":"Nick"}],"editor":[{"family":"Boettke","given":"Peter J."},{"family":"Coyne","given":"Christopher J."},{"family":"Storr","given":"Virgil"}],"issued":{"date-parts":[["2017"]]}}}],"schema":"https://github.com/citation-style-language/schema/raw/master/csl-citation.json"}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Cowen, ‘Why Be Robust?’</w:t>
      </w:r>
      <w:r w:rsidRPr="00B421FE">
        <w:rPr>
          <w:rFonts w:ascii="Times" w:hAnsi="Times" w:cs="Times New Roman"/>
        </w:rPr>
        <w:fldChar w:fldCharType="end"/>
      </w:r>
    </w:p>
  </w:endnote>
  <w:endnote w:id="54">
    <w:p w14:paraId="3F214B6E" w14:textId="1FC4F8AB"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{"citationID":"00B2kK94","properties":{"formattedCitation":"Piketty, {\\i{}Capital in the Twenty-First Century}; T. Piketty and G. Zucman, \\uc0\\u8216{}Capital Is Back: Wealth-Income Ratios in Rich Countries 1700-2010\\uc0\\u8217{}, {\\i{}The Quarterly Journal of Economics} 129, no. 3 (1 August 2014): 1255\\uc0\\u8211{}1310, https://doi.org/10.1093/qje/qju018; E. Saez, \\uc0\\u8216{}Striking It Richer: The Evolution of Top Incomes in the United States (Updated with 2009 and 2010 Estimates)\\uc0\\u8217{}, {\\i{}Pathways Magazine}, 2012, http://elsa.berkeley.edu/~saez/saez-UStopincomes-2010.pdf.","plainCitation":"Piketty, Capital in the Twenty-First Century; T. Piketty and G. Zucman, ‘Capital Is Back: Wealth-Income Ratios in Rich Countries 1700-2010’, The Quarterly Journal of Economics 129, no. 3 (1 August 2014): 1255–1310, https://doi.org/10.1093/qje/qju018; E. Saez, ‘Striking It Richer: The Evolution of Top Incomes in the United States (Updated with 2009 and 2010 Estimates)’, Pathways Magazine, 2012, http://elsa.berkeley.edu/~saez/saez-UStopincomes-2010.pdf.","noteIndex":53},"citationItems":[{"id":1507,"uris":["http://zotero.org/users/216486/items/AMA6H4IK"],"uri":["http://zotero.org/users/216486/items/AMA6H4IK"],"itemData":{"id":1507,"type":"book","call-number":"HB501 .P43613 2014","event-place":"Cambridge Massachusetts","ISBN":"978-0-674-43000-6","language":"eng","number-of-pages":"685","publisher":"The Belknap Press of Harvard University Press","publisher-place":"Cambridge Massachusetts","source":"Library of Congress ISBN","title":"Capital in the twenty-first century","author":[{"family":"Piketty","given":"Thomas"}],"translator":[{"family":"Goldhammer","given":"Arthur"}],"issued":{"date-parts":[["2014"]]}}},{"id":1798,"uris":["http://zotero.org/users/216486/items/JGMSEPRW"],"uri":["http://zotero.org/users/216486/items/JGMSEPRW"],"itemData":{"id":1798,"type":"article-journal","container-title":"The Quarterly Journal of Economics","DOI":"10.1093/qje/qju018","ISSN":"0033-5533, 1531-4650","issue":"3","language":"en","page":"1255-1310","source":"CrossRef","title":"Capital is Back: Wealth-Income Ratios in Rich Countries 1700-2010","title-short":"Capital is Back","volume":"129","author":[{"family":"Piketty","given":"T."},{"family":"Zucman","given":"G."}],"issued":{"date-parts":[["2014",8,1]]}}},{"id":1782,"uris":["http://zotero.org/users/216486/items/TXES4VNS"],"uri":["http://zotero.org/users/216486/items/TXES4VNS"],"itemData":{"id":1782,"type":"article-journal","container-title":"Pathways Magazine","source":"Google Scholar","title":"Striking it Richer: The Evolution of Top Incomes in the United States (Updated with 2009 and 2010 estimates)","title-short":"Striking it Richer","URL":"http://elsa.berkeley.edu/~saez/saez-UStopincomes-2010.pdf","author":[{"family":"Saez","given":"E."}],"accessed":{"date-parts":[["2013",2,7]]},"issued":{"date-parts":[["2012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Piketty, </w:t>
      </w:r>
      <w:r w:rsidRPr="004F3456">
        <w:rPr>
          <w:rFonts w:ascii="Times" w:hAnsi="Times" w:cs="Times New Roman"/>
          <w:i/>
          <w:iCs/>
        </w:rPr>
        <w:t>Capital in the Twenty-First Century</w:t>
      </w:r>
      <w:r w:rsidRPr="004F3456">
        <w:rPr>
          <w:rFonts w:ascii="Times" w:hAnsi="Times" w:cs="Times New Roman"/>
        </w:rPr>
        <w:t xml:space="preserve">; T. Piketty and G. Zucman, ‘Capital Is Back: Wealth-Income Ratios in Rich Countries 1700-2010’, </w:t>
      </w:r>
      <w:r w:rsidRPr="004F3456">
        <w:rPr>
          <w:rFonts w:ascii="Times" w:hAnsi="Times" w:cs="Times New Roman"/>
          <w:i/>
          <w:iCs/>
        </w:rPr>
        <w:t>The Quarterly Journal of Economics</w:t>
      </w:r>
      <w:r w:rsidRPr="004F3456">
        <w:rPr>
          <w:rFonts w:ascii="Times" w:hAnsi="Times" w:cs="Times New Roman"/>
        </w:rPr>
        <w:t xml:space="preserve"> 129, no. 3 (1 August 2014): 1255–1310, https://doi.org/10.1093/qje/qju018; E. Saez, ‘Striking It Richer: The Evolution of Top Incomes in the United States (Updated with 2009 and 2010 Estimates)’, </w:t>
      </w:r>
      <w:r w:rsidRPr="004F3456">
        <w:rPr>
          <w:rFonts w:ascii="Times" w:hAnsi="Times" w:cs="Times New Roman"/>
          <w:i/>
          <w:iCs/>
        </w:rPr>
        <w:t>Pathways Magazine</w:t>
      </w:r>
      <w:r w:rsidRPr="004F3456">
        <w:rPr>
          <w:rFonts w:ascii="Times" w:hAnsi="Times" w:cs="Times New Roman"/>
        </w:rPr>
        <w:t>, 2012, http://elsa.berkeley.edu/~saez/saez-UStopincomes-2010.pdf.</w:t>
      </w:r>
      <w:r w:rsidRPr="00B421FE">
        <w:rPr>
          <w:rFonts w:ascii="Times" w:hAnsi="Times" w:cs="Times New Roman"/>
        </w:rPr>
        <w:fldChar w:fldCharType="end"/>
      </w:r>
    </w:p>
  </w:endnote>
  <w:endnote w:id="55">
    <w:p w14:paraId="4197C8BB" w14:textId="307C4549"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{"citationID":"IwPvKRDm","properties":{"formattedCitation":"James B. Davies, Rodrigo Lluberas, and Anthony F. Shorrocks, \\uc0\\u8216{}Estimating the Level and Distribution of Global Wealth, 2000-2014\\uc0\\u8217{}, {\\i{}Review of Income and Wealth} 63, no. 4 (December 2017): 731\\uc0\\u8211{}59, https://doi.org/10.1111/roiw.12318; Wojciech Kopczuk, \\uc0\\u8216{}What Do We Know about the Evolution of Top Wealth Shares in the United States?\\uc0\\u8217{}, {\\i{}Journal of Economic Perspectives} 29, no. 1 (1 February 2015): 47\\uc0\\u8211{}66, https://doi.org/10.1257/jep.29.1.47.","plainCitation":"James B. Davies, Rodrigo Lluberas, and Anthony F. Shorrocks, ‘Estimating the Level and Distribution of Global Wealth, 2000-2014’, Review of Income and Wealth 63, no. 4 (December 2017): 731–59, https://doi.org/10.1111/roiw.12318; Wojciech Kopczuk, ‘What Do We Know about the Evolution of Top Wealth Shares in the United States?’, Journal of Economic Perspectives 29, no. 1 (1 February 2015): 47–66, https://doi.org/10.1257/jep.29.1.47.","noteIndex":54},"citationItems":[{"id":4777,"uris":["http://zotero.org/users/216486/items/WUNL7G9U"],"uri":["http://zotero.org/users/216486/items/WUNL7G9U"],"itemData":{"id":4777,"type":"article-journal","container-title":"Review of Income and Wealth","DOI":"10.1111/roiw.12318","ISSN":"00346586","issue":"4","journalAbbreviation":"Review of Income and Wealth","language":"en","page":"731-759","source":"DOI.org (Crossref)","title":"Estimating the Level and Distribution of Global Wealth, 2000-2014","volume":"63","author":[{"family":"Davies","given":"James B."},{"family":"Lluberas","given":"Rodrigo"},{"family":"Shorrocks","given":"Anthony F."}],"issued":{"date-parts":[["2017",12]]}}},{"id":4786,"uris":["http://zotero.org/users/216486/items/SYVT3JW7"],"uri":["http://zotero.org/users/216486/items/SYVT3JW7"],"itemData":{"id":4786,"type":"article-journal","abstract":"I discuss available evidence about the evolution of top wealth shares in the United States over the course of the 20th century. The three main approaches—the Survey of Consumer Finances, estate tax multiplier, and capitalization methods—generate generally consistent findings until mid-1980s but diverge since then, with the capitalization method showing a dramatic increase in wealth concentration and the other two methods showing at best a small increase. I discuss strengths and weaknesses of different approaches. The increase in capitalization estimates since 2000 is driven by a dramatic and puzzling increase in fixed income assets. There is evidence that estate tax estimates may not be sufficiently accounting for mortality improvements over time. The nonresponse and coverage issues in the SCF are a concern. I conclude that the changing nature of top incomes and the increased importance of self-made wealth may explain difficulties in implementing each of the methods and why the results diverge.","container-title":"Journal of Economic Perspectives","DOI":"10.1257/jep.29.1.47","ISSN":"0895-3309","issue":"1","journalAbbreviation":"Journal of Economic Perspectives","language":"en","page":"47-66","source":"DOI.org (Crossref)","title":"What Do We Know about the Evolution of Top Wealth Shares in the United States?","volume":"29","author":[{"family":"Kopczuk","given":"Wojciech"}],"issued":{"date-parts":[["2015",2,1]]}}}],"schema":"https://github.com/citation-style-language/schema/raw/master/csl-citation.json"}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James B. Davies, Rodrigo Lluberas, and Anthony F. Shorrocks, ‘Estimating the Level and Distribution of Global Wealth, 2000-2014’, </w:t>
      </w:r>
      <w:r w:rsidRPr="004F3456">
        <w:rPr>
          <w:rFonts w:ascii="Times" w:hAnsi="Times" w:cs="Times New Roman"/>
          <w:i/>
          <w:iCs/>
        </w:rPr>
        <w:t>Review of Income and Wealth</w:t>
      </w:r>
      <w:r w:rsidRPr="004F3456">
        <w:rPr>
          <w:rFonts w:ascii="Times" w:hAnsi="Times" w:cs="Times New Roman"/>
        </w:rPr>
        <w:t xml:space="preserve"> 63, no. 4 (December 2017): 731–59, https://doi.org/10.1111/roiw.12318; Wojciech Kopczuk, ‘What Do We Know about the Evolution of Top Wealth Shares in the United States?’, </w:t>
      </w:r>
      <w:r w:rsidRPr="004F3456">
        <w:rPr>
          <w:rFonts w:ascii="Times" w:hAnsi="Times" w:cs="Times New Roman"/>
          <w:i/>
          <w:iCs/>
        </w:rPr>
        <w:t>Journal of Economic Perspectives</w:t>
      </w:r>
      <w:r w:rsidRPr="004F3456">
        <w:rPr>
          <w:rFonts w:ascii="Times" w:hAnsi="Times" w:cs="Times New Roman"/>
        </w:rPr>
        <w:t xml:space="preserve"> 29, no. 1 (1 February 2015): 47–66, https://doi.org/10.1257/jep.29.1.47.</w:t>
      </w:r>
      <w:r w:rsidRPr="00B421FE">
        <w:rPr>
          <w:rFonts w:ascii="Times" w:hAnsi="Times" w:cs="Times New Roman"/>
        </w:rPr>
        <w:fldChar w:fldCharType="end"/>
      </w:r>
    </w:p>
  </w:endnote>
  <w:endnote w:id="56">
    <w:p w14:paraId="22C77DD8" w14:textId="721AA76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{"citationID":"NRZFv0ei","properties":{"formattedCitation":"Daron Acemoglu and James Robinson, \\uc0\\u8216{}The Rise and Decline of General Laws of Capitalism\\uc0\\u8217{}, {\\i{}Journal of Economic Perspectives} 29, no. 1 (2015): 3\\uc0\\u8211{}28.","plainCitation":"Daron Acemoglu and James Robinson, ‘The Rise and Decline of General Laws of Capitalism’, Journal of Economic Perspectives 29, no. 1 (2015): 3–28.","noteIndex":55},"citationItems":[{"id":551,"uris":["http://zotero.org/users/216486/items/76TEGHAW"],"uri":["http://zotero.org/users/216486/items/76TEGHAW"],"itemData":{"id":551,"type":"article-journal","container-title":"Journal of Economic Perspectives","issue":"1","language":"en","page":"3-28","source":"CrossRef","title":"The Rise and Decline of General Laws of Capitalism","volume":"29","author":[{"family":"Acemoglu","given":"Daron"},{"family":"Robinson","given":"James"}],"issued":{"date-parts":[["2015"]]}}}],"schema":"https://github.com/citation-style-language/schema/raw/master/csl-citation.json"}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Daron Acemoglu and James Robinson, ‘The Rise and Decline of General Laws of Capitalism’, </w:t>
      </w:r>
      <w:r w:rsidRPr="004F3456">
        <w:rPr>
          <w:rFonts w:ascii="Times" w:hAnsi="Times" w:cs="Times New Roman"/>
          <w:i/>
          <w:iCs/>
        </w:rPr>
        <w:t>Journal of Economic Perspectives</w:t>
      </w:r>
      <w:r w:rsidRPr="004F3456">
        <w:rPr>
          <w:rFonts w:ascii="Times" w:hAnsi="Times" w:cs="Times New Roman"/>
        </w:rPr>
        <w:t xml:space="preserve"> 29, no. 1 (2015): 3–28.</w:t>
      </w:r>
      <w:r w:rsidRPr="00B421FE">
        <w:rPr>
          <w:rFonts w:ascii="Times" w:hAnsi="Times" w:cs="Times New Roman"/>
        </w:rPr>
        <w:fldChar w:fldCharType="end"/>
      </w:r>
    </w:p>
  </w:endnote>
  <w:endnote w:id="57">
    <w:p w14:paraId="22089E9D" w14:textId="2CC99C7A"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CF1C22">
        <w:rPr>
          <w:rFonts w:ascii="Times" w:hAnsi="Times" w:cs="Times New Roman"/>
        </w:rPr>
        <w:instrText xml:space="preserve"> ADDIN ZOTERO_ITEM CSL_CITATION {"citationID":"Bu35PdIc","properties":{"formattedCitation":"Scheve and Stasavage, \\uc0\\u8216{}Wealth Inequality and Democracy\\uc0\\u8217{}.","plainCitation":"Scheve and Stasavage, ‘Wealth Inequality and Democracy’.","noteIndex":56},"citationItems":[{"id":4769,"uris":["http://zotero.org/users/216486/items/3GVENAXV"],"uri":["http://zotero.org/users/216486/items/3GVENAXV"],"itemData":{"id":4769,"type":"article-journal","container-title":"Annual Review of Political Science","DOI":"10.1146/annurev-polisci-061014-101840","ISSN":"1094-2939, 1545-1577","issue":"1","journalAbbreviation":"Annu. Rev. Polit. Sci.","language":"en","page":"451-468","source":"DOI.org (Crossref)","title":"Wealth Inequality and Democracy","volume":"20","author":[{"family":"Scheve","given":"Kenneth"},{"family":"Stasavage","given":"David"}],"issued":{"date-parts":[["2017",5,11]]}}}],"schema":"https://github.com/citation-style-language/schema/raw/master/csl-citation.json"}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Scheve and Stasavage, ‘Wealth Inequality and Democracy’.</w:t>
      </w:r>
      <w:r w:rsidRPr="00B421FE">
        <w:rPr>
          <w:rFonts w:ascii="Times" w:hAnsi="Times" w:cs="Times New Roman"/>
        </w:rPr>
        <w:fldChar w:fldCharType="end"/>
      </w:r>
    </w:p>
  </w:endnote>
  <w:endnote w:id="58">
    <w:p w14:paraId="7C641150" w14:textId="6725B413"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{"citationID":"V58v0jf3","properties":{"formattedCitation":"Yarrow Dunham, Allison Durkin, and Tom R. Tyler, \\uc0\\u8216{}The Development of a Preference for Procedural Justice for Self and Others\\uc0\\u8217{}, {\\i{}Scientific Reports} 8, no. 1 (December 2018): 17740, https://doi.org/10.1038/s41598-018-36072-1.","plainCitation":"Yarrow Dunham, Allison Durkin, and Tom R. Tyler, ‘The Development of a Preference for Procedural Justice for Self and Others’, Scientific Reports 8, no. 1 (December 2018): 17740, https://doi.org/10.1038/s41598-018-36072-1.","noteIndex":57},"citationItems":[{"id":4779,"uris":["http://zotero.org/users/216486/items/T57GG48K"],"uri":["http://zotero.org/users/216486/items/T57GG48K"],"itemData":{"id":4779,"type":"article-journal","container-title":"Scientific Reports","DOI":"10.1038/s41598-018-36072-1","ISSN":"2045-2322","issue":"1","journalAbbreviation":"Sci Rep","language":"en","page":"17740","source":"DOI.org (Crossref)","title":"The Development of a Preference for Procedural Justice for Self and Others","volume":"8","author":[{"family":"Dunham","given":"Yarrow"},{"family":"Durkin","given":"Allison"},{"family":"Tyler","given":"Tom R."}],"issued":{"date-parts":[["2018",12]]}}}],"schema":"https://github.com/citation-style-language/schema/raw/master/csl-citation.json"}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Yarrow Dunham, Allison Durkin, and Tom R. Tyler, ‘The Development of a Preference for Procedural Justice for Self and Others’, </w:t>
      </w:r>
      <w:r w:rsidRPr="004F3456">
        <w:rPr>
          <w:rFonts w:ascii="Times" w:hAnsi="Times" w:cs="Times New Roman"/>
          <w:i/>
          <w:iCs/>
        </w:rPr>
        <w:t>Scientific Reports</w:t>
      </w:r>
      <w:r w:rsidRPr="004F3456">
        <w:rPr>
          <w:rFonts w:ascii="Times" w:hAnsi="Times" w:cs="Times New Roman"/>
        </w:rPr>
        <w:t xml:space="preserve"> 8, no. 1 (December 2018): 17740, https://doi.org/10.1038/s41598-018-36072-1.</w:t>
      </w:r>
      <w:r w:rsidRPr="00B421FE">
        <w:rPr>
          <w:rFonts w:ascii="Times" w:hAnsi="Times" w:cs="Times New Roman"/>
        </w:rPr>
        <w:fldChar w:fldCharType="end"/>
      </w:r>
    </w:p>
  </w:endnote>
  <w:endnote w:id="59">
    <w:p w14:paraId="25F9240C" w14:textId="099A7796"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{"citationID":"tooutTG9","properties":{"formattedCitation":"Daron Acemoglu et al., \\uc0\\u8216{}Democracy Does Cause Growth\\uc0\\u8217{}, {\\i{}Journal of Political Economy} 127, no. 1 (1 February 2019): 47\\uc0\\u8211{}100, https://doi.org/10.1086/700936; Dennis P. Quinn and John T. Woolley, \\uc0\\u8216{}Democracy and National Economic Performance: The Preference for Stability\\uc0\\u8217{}, {\\i{}American Journal of Political Science} 45, no. 3 (July 2001): 634, https://doi.org/10.2307/2669243.","plainCitation":"Daron Acemoglu et al., ‘Democracy Does Cause Growth’, Journal of Political Economy 127, no. 1 (1 February 2019): 47–100, https://doi.org/10.1086/700936; Dennis P. Quinn and John T. Woolley, ‘Democracy and National Economic Performance: The Preference for Stability’, American Journal of Political Science 45, no. 3 (July 2001): 634, https://doi.org/10.2307/2669243.","noteIndex":58},"citationItems":[{"id":184,"uris":["http://zotero.org/users/216486/items/WA9HFLX3"],"uri":["http://zotero.org/users/216486/items/WA9HFLX3"],"itemData":{"id":184,"type":"article-journal","abstract":"We provide evidence that democracy has a positive effect on GDP per capita. Our dynamic panel strategy controls for country fixed effects and the rich dynamics of GDP, which otherwise confound the effect of democracy. To reduce measurement error, we introduce a new indicator of democracy that consolidates previous measures. Our baseline results show that democratizations increase GDP per capita by about 20 percent in the long run. We find similar effects using a propensity score reweighting strategy as well as an instrumental-variables strategy using regional waves of democratization. The effects are similar across different levels of development and appear to be driven by greater investments in capital, schooling, and health.","container-title":"Journal of Political Economy","DOI":"10.1086/700936","ISSN":"0022-3808","issue":"1","journalAbbreviation":"Journal of Political Economy","page":"47-100","title":"Democracy Does Cause Growth","volume":"127","author":[{"family":"Acemoglu","given":"Daron"},{"family":"Naidu","given":"Suresh"},{"family":"Restrepo","given":"Pascual"},{"family":"Robinson","given":"James A."}],"issued":{"date-parts":[["2019",2,1]]}}},{"id":4782,"uris":["http://zotero.org/users/216486/items/HUSC5SQL"],"uri":["http://zotero.org/users/216486/items/HUSC5SQL"],"itemData":{"id":4782,"type":"article-journal","container-title":"American Journal of Political Science","DOI":"10.2307/2669243","ISSN":"00925853","issue":"3","journalAbbreviation":"American Journal of Political Science","language":"en","page":"634","source":"DOI.org (Crossref)","title":"Democracy and National Economic Performance: The Preference for Stability","title-short":"Democracy and National Economic Performance","volume":"45","author":[{"family":"Quinn","given":"Dennis P."},{"family":"Woolley","given":"John T."}],"issued":{"date-parts":[["2001",7]]}}}],"schema":"https://github.com/citation-style-language/schema/raw/master/csl-citation.json"}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Daron Acemoglu et al., ‘Democracy Does Cause Growth’, </w:t>
      </w:r>
      <w:r w:rsidRPr="004F3456">
        <w:rPr>
          <w:rFonts w:ascii="Times" w:hAnsi="Times" w:cs="Times New Roman"/>
          <w:i/>
          <w:iCs/>
        </w:rPr>
        <w:t>Journal of Political Economy</w:t>
      </w:r>
      <w:r w:rsidRPr="004F3456">
        <w:rPr>
          <w:rFonts w:ascii="Times" w:hAnsi="Times" w:cs="Times New Roman"/>
        </w:rPr>
        <w:t xml:space="preserve"> 127, no. 1 (1 February 2019): 47–100, https://doi.org/10.1086/700936; Dennis P. Quinn and John T. Woolley, ‘Democracy and National Economic Performance: The Preference for Stability’, </w:t>
      </w:r>
      <w:r w:rsidRPr="004F3456">
        <w:rPr>
          <w:rFonts w:ascii="Times" w:hAnsi="Times" w:cs="Times New Roman"/>
          <w:i/>
          <w:iCs/>
        </w:rPr>
        <w:t>American Journal of Political Science</w:t>
      </w:r>
      <w:r w:rsidRPr="004F3456">
        <w:rPr>
          <w:rFonts w:ascii="Times" w:hAnsi="Times" w:cs="Times New Roman"/>
        </w:rPr>
        <w:t xml:space="preserve"> 45, no. 3 (July 2001): 634, https://doi.org/10.2307/2669243.</w:t>
      </w:r>
      <w:r w:rsidRPr="00B421FE">
        <w:rPr>
          <w:rFonts w:ascii="Times" w:hAnsi="Times" w:cs="Times New Roman"/>
        </w:rPr>
        <w:fldChar w:fldCharType="end"/>
      </w:r>
    </w:p>
  </w:endnote>
  <w:endnote w:id="60">
    <w:p w14:paraId="230252AB" w14:textId="4C6DEA2A"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{"citationID":"KBckWJbO","properties":{"formattedCitation":"John Tomasi, {\\i{}Free Market Fairness} (Princeton: Princeton University Press, 2012); Nick Cowen, \\uc0\\u8216{}Basic Economic Liberties: John Rawls and Adam Smith Reconciled\\uc0\\u8217{}, {\\i{}The Independent Review}, 2021, https://papers.ssrn.com/sol3/papers.cfm?abstract_id=3596764.","plainCitation":"John Tomasi, Free Market Fairness (Princeton: Princeton University Press, 2012); Nick Cowen, ‘Basic Economic Liberties: John Rawls and Adam Smith Reconciled’, The Independent Review, 2021, https://papers.ssrn.com/sol3/papers.cfm?abstract_id=3596764.","noteIndex":59},"citationItems":[{"id":1037,"uris":["http://zotero.org/users/216486/items/VNI9TPD5"],"uri":["http://zotero.org/users/216486/items/VNI9TPD5"],"itemData":{"id":1037,"type":"book","abstract":"\"Can libertarians care about social justice? In Free Market Fairness, John Tomasi argues that they can and should. Drawing simultaneously on moral insights from defenders of economic liberty such as F.A. Hayek and advocates of social justice such as John Rawls, Tomasi presents a new theory of liberal justice. This theory, free market fairness, is committed to both limited government and the material betterment of the poor. Unlike traditional libertarians, Tomasi argues that property rights are best defended not in terms of self-ownership or economic efficiency but as requirements of democratic legitimacy. At the same time, he encourages egalitarians concerned about social justice to listen more sympathetically to the claims ordinary citizens make about the importance of private economic liberty in their daily lives. In place of the familiar social democratic interpretations of social justice, Tomasi offers a 'market democratic' conception of social justice: free market fairness. Tomasi argues that free market fairness, with its twin commitment to economic liberty and a fair distribution of goods and opportunities, is a morally superior account of liberal justice. Free market fairness is also a distinctively American ideal. It extends the notion, prominent in America's founding period, that protection of property and promotion of real opportunity are indivisible goals. Indeed, according to Tomasi, free market fairness is social justice, American style. Provocative and vigorously argued, Free Market Fairness offers a bold new way of thinking about politics, economics, and justice--one that will challenge readers on both the left and right\"--Provided by publisher.","event-place":"Princeton","ISBN":"978-0-691-14446-7","language":"English","publisher":"Princeton University Press","publisher-place":"Princeton","source":"Open WorldCat","title":"Free market fairness","author":[{"family":"Tomasi","given":"John"}],"issued":{"date-parts":[["2012"]]}}},{"id":3039,"uris":["http://zotero.org/users/216486/items/Q87QE4GF"],"uri":["http://zotero.org/users/216486/items/Q87QE4GF"],"itemData":{"id":3039,"type":"article-journal","container-title":"The Independent Review","title":"Basic Economic Liberties: John Rawls and Adam Smith Reconciled","URL":"https://papers.ssrn.com/sol3/papers.cfm?abstract_id=3596764","author":[{"family":"Cowen","given":"Nick"}],"issued":{"date-parts":[["2021"]]}}}],"schema":"https://github.com/citation-style-language/schema/raw/master/csl-citation.json"} </w:instrText>
      </w:r>
      <w:r w:rsidRPr="00B421FE">
        <w:rPr>
          <w:rFonts w:ascii="Times" w:hAnsi="Times" w:cs="Times New Roman"/>
        </w:rPr>
        <w:fldChar w:fldCharType="separate"/>
      </w:r>
      <w:r w:rsidR="004D1FEC" w:rsidRPr="004D1FEC">
        <w:rPr>
          <w:rFonts w:ascii="Times" w:hAnsi="Times" w:cs="Times New Roman"/>
        </w:rPr>
        <w:t xml:space="preserve">John Tomasi, </w:t>
      </w:r>
      <w:r w:rsidR="004D1FEC" w:rsidRPr="004D1FEC">
        <w:rPr>
          <w:rFonts w:ascii="Times" w:hAnsi="Times" w:cs="Times New Roman"/>
          <w:i/>
          <w:iCs/>
        </w:rPr>
        <w:t>Free Market Fairness</w:t>
      </w:r>
      <w:r w:rsidR="004D1FEC" w:rsidRPr="004D1FEC">
        <w:rPr>
          <w:rFonts w:ascii="Times" w:hAnsi="Times" w:cs="Times New Roman"/>
        </w:rPr>
        <w:t xml:space="preserve"> (Princeton: Princeton University Press, 2012); Nick Cowen, ‘Basic Economic Liberties: John Rawls and Adam Smith Reconciled’, </w:t>
      </w:r>
      <w:r w:rsidR="004D1FEC" w:rsidRPr="004D1FEC">
        <w:rPr>
          <w:rFonts w:ascii="Times" w:hAnsi="Times" w:cs="Times New Roman"/>
          <w:i/>
          <w:iCs/>
        </w:rPr>
        <w:t>The Independent Review</w:t>
      </w:r>
      <w:r w:rsidR="004D1FEC" w:rsidRPr="004D1FEC">
        <w:rPr>
          <w:rFonts w:ascii="Times" w:hAnsi="Times" w:cs="Times New Roman"/>
        </w:rPr>
        <w:t>, 2021, https://papers.ssrn.com/sol3/papers.cfm?abstract_id=3596764.</w:t>
      </w:r>
      <w:r w:rsidRPr="00B421FE">
        <w:rPr>
          <w:rFonts w:ascii="Times" w:hAnsi="Times" w:cs="Times New Roman"/>
        </w:rPr>
        <w:fldChar w:fldCharType="end"/>
      </w:r>
    </w:p>
  </w:endnote>
  <w:endnote w:id="61">
    <w:p w14:paraId="698F6460" w14:textId="501E5C08"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{"citationID":"WpQnca9t","properties":{"formattedCitation":"Deirdre Bloome and Jane Furey, \\uc0\\u8216{}Lifetime Inequality: Income and Occupational Differences and Dynamics in the US\\uc0\\u8217{}, {\\i{}Research in Social Stratification and Mobility} 70 (December 2020): 100470, https://doi.org/10.1016/j.rssm.2019.100470.","plainCitation":"Deirdre Bloome and Jane Furey, ‘Lifetime Inequality: Income and Occupational Differences and Dynamics in the US’, Research in Social Stratification and Mobility 70 (December 2020): 100470, https://doi.org/10.1016/j.rssm.2019.100470.","noteIndex":60},"citationItems":[{"id":4772,"uris":["http://zotero.org/users/216486/items/9XVG82G9"],"uri":["http://zotero.org/users/216486/items/9XVG82G9"],"itemData":{"id":4772,"type":"article-journal","container-title":"Research in Social Stratification and Mobility","DOI":"10.1016/j.rssm.2019.100470","ISSN":"02765624","journalAbbreviation":"Research in Social Stratification and Mobility","language":"en","page":"100470","source":"DOI.org (Crossref)","title":"Lifetime inequality: Income and occupational differences and dynamics in the US","title-short":"Lifetime inequality","volume":"70","author":[{"family":"Bloome","given":"Deirdre"},{"family":"Furey","given":"Jane"}],"issued":{"date-parts":[["2020",12]]}}}],"schema":"https://github.com/citation-style-language/schema/raw/master/csl-citation.json"}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Deirdre Bloome and Jane Furey, ‘Lifetime Inequality: Income and Occupational Differences and Dynamics in the US’, </w:t>
      </w:r>
      <w:r w:rsidRPr="004F3456">
        <w:rPr>
          <w:rFonts w:ascii="Times" w:hAnsi="Times" w:cs="Times New Roman"/>
          <w:i/>
          <w:iCs/>
        </w:rPr>
        <w:t>Research in Social Stratification and Mobility</w:t>
      </w:r>
      <w:r w:rsidRPr="004F3456">
        <w:rPr>
          <w:rFonts w:ascii="Times" w:hAnsi="Times" w:cs="Times New Roman"/>
        </w:rPr>
        <w:t xml:space="preserve"> 70 (December 2020): 100470, https://doi.org/10.1016/j.rssm.2019.100470.</w:t>
      </w:r>
      <w:r w:rsidRPr="00B421FE">
        <w:rPr>
          <w:rFonts w:ascii="Times" w:hAnsi="Times" w:cs="Times New Roman"/>
        </w:rPr>
        <w:fldChar w:fldCharType="end"/>
      </w:r>
    </w:p>
  </w:endnote>
  <w:endnote w:id="62">
    <w:p w14:paraId="2DA400BC" w14:textId="42E461A2"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{"citationID":"mz3ysrGS","properties":{"formattedCitation":"Steven N Kaplan and Joshua Rauh, \\uc0\\u8216{}It\\uc0\\u8217{}s the Market: The Broad-Based Rise in the Return to Top Talent\\uc0\\u8217{}, {\\i{}Journal of Economic Perspectives} 27, no. 3 (1 August 2013): 35\\uc0\\u8211{}56, https://doi.org/10.1257/jep.27.3.35.","plainCitation":"Steven N Kaplan and Joshua Rauh, ‘It’s the Market: The Broad-Based Rise in the Return to Top Talent’, Journal of Economic Perspectives 27, no. 3 (1 August 2013): 35–56, https://doi.org/10.1257/jep.27.3.35.","noteIndex":61},"citationItems":[{"id":4788,"uris":["http://zotero.org/users/216486/items/65SZTLLJ"],"uri":["http://zotero.org/users/216486/items/65SZTLLJ"],"itemData":{"id":4788,"type":"article-journal","abstract":"One explanation that has been proposed for rising inequality is that technical change allows highly talented individuals, or “superstars” to manage or perform on a larger scale, applying their talent to greater pools of resources and reaching larger numbers of people, thus becoming more productive and higher paid. Others argue that managerial power has increased in a way that allows those at the top to receive higher pay, that social norms against higher pay levels have broken down, or that tax policy affects the distribution of surpluses between employers and employees. We offer evidence bearing on the different theories explaining the rise in inequality in the United States over recent decades. First we look the increase in pay at the highest income levels across occupations. We consider the income share of the top 1 percent over time. And we turn to evidence on inequality of wealth at the top. In looking at the wealthiest Americans, we find that those in the Forbes 400 are less likely to have inherited their wealth or to have grown up wealthy. The Forbes 400 of today also are those who were able to access education while young and apply their skills to the most scalable industries: technology, finance, and mass retail. We believe that the US evidence on income and wealth shares for the top 1 percent is most consistent with a “superstar”-style explanation rooted in the importance of scale and skill-biased technological change. It is less consistent with an argument that the gains to the top 1 percent are rooted in greater managerial power or changes in social norms about what managers should earn.","container-title":"Journal of Economic Perspectives","DOI":"10.1257/jep.27.3.35","ISSN":"0895-3309","issue":"3","journalAbbreviation":"Journal of Economic Perspectives","language":"en","page":"35-56","source":"DOI.org (Crossref)","title":"It's the Market: The Broad-Based Rise in the Return to Top Talent","title-short":"It's the Market","volume":"27","author":[{"family":"Kaplan","given":"Steven N"},{"family":"Rauh","given":"Joshua"}],"issued":{"date-parts":[["2013",8,1]]}}}],"schema":"https://github.com/citation-style-language/schema/raw/master/csl-citation.json"}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Steven N Kaplan and Joshua Rauh, ‘It’s the Market: The Broad-Based Rise in the Return to Top Talent’, </w:t>
      </w:r>
      <w:r w:rsidRPr="004F3456">
        <w:rPr>
          <w:rFonts w:ascii="Times" w:hAnsi="Times" w:cs="Times New Roman"/>
          <w:i/>
          <w:iCs/>
        </w:rPr>
        <w:t>Journal of Economic Perspectives</w:t>
      </w:r>
      <w:r w:rsidRPr="004F3456">
        <w:rPr>
          <w:rFonts w:ascii="Times" w:hAnsi="Times" w:cs="Times New Roman"/>
        </w:rPr>
        <w:t xml:space="preserve"> 27, no. 3 (1 August 2013): 35–56, https://doi.org/10.1257/jep.27.3.35.</w:t>
      </w:r>
      <w:r w:rsidRPr="00B421FE">
        <w:rPr>
          <w:rFonts w:ascii="Times" w:hAnsi="Times" w:cs="Times New Roman"/>
        </w:rPr>
        <w:fldChar w:fldCharType="end"/>
      </w:r>
    </w:p>
  </w:endnote>
  <w:endnote w:id="63">
    <w:p w14:paraId="40A37C09" w14:textId="539201F6"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{"citationID":"KroHufTt","properties":{"formattedCitation":"Benjamin A. Rogge, {\\i{}Can Capitalism Survive?}, Principles of Freedom Series, Principles of Freedom Committee 9 (Indianapolis: Liberty Press, 1979).","plainCitation":"Benjamin A. Rogge, Can Capitalism Survive?, Principles of Freedom Series, Principles of Freedom Committee 9 (Indianapolis: Liberty Press, 1979).","noteIndex":62},"citationItems":[{"id":1755,"uris":["http://zotero.org/users/216486/items/22SXU5R2"],"uri":["http://zotero.org/users/216486/items/22SXU5R2"],"itemData":{"id":1755,"type":"book","collection-number":"9","collection-title":"Principles of Freedom Series, Principles of Freedom Committee","event-place":"Indianapolis","ISBN":"978-0-913966-47-1","language":"eng","number-of-pages":"329","publisher":"Liberty Press","publisher-place":"Indianapolis","source":"Gemeinsamer Bibliotheksverbund ISBN","title":"Can capitalism survive?","author":[{"family":"Rogge","given":"Benjamin A."}],"issued":{"date-parts":[["1979"]]}}}],"schema":"https://github.com/citation-style-language/schema/raw/master/csl-citation.json"}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Benjamin A. Rogge, </w:t>
      </w:r>
      <w:r w:rsidRPr="004F3456">
        <w:rPr>
          <w:rFonts w:ascii="Times" w:hAnsi="Times" w:cs="Times New Roman"/>
          <w:i/>
          <w:iCs/>
        </w:rPr>
        <w:t>Can Capitalism Survive?</w:t>
      </w:r>
      <w:r w:rsidRPr="004F3456">
        <w:rPr>
          <w:rFonts w:ascii="Times" w:hAnsi="Times" w:cs="Times New Roman"/>
        </w:rPr>
        <w:t>, Principles of Freedom Series, Principles of Freedom Committee 9 (Indianapolis: Liberty Press, 1979).</w:t>
      </w:r>
      <w:r w:rsidRPr="00B421FE">
        <w:rPr>
          <w:rFonts w:ascii="Times" w:hAnsi="Times" w:cs="Times New Roman"/>
        </w:rPr>
        <w:fldChar w:fldCharType="end"/>
      </w:r>
    </w:p>
  </w:endnote>
  <w:endnote w:id="64">
    <w:p w14:paraId="47DA3439" w14:textId="6823C430" w:rsidR="00BB3735" w:rsidRPr="00B421FE" w:rsidRDefault="00BB3735" w:rsidP="00FE4EA7">
      <w:pPr>
        <w:pStyle w:val="EndnoteText"/>
        <w:spacing w:line="480" w:lineRule="auto"/>
        <w:rPr>
          <w:rFonts w:ascii="Times" w:hAnsi="Times" w:cs="Times New Roman"/>
          <w:lang w:val="en-US"/>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{"citationID":"1K4PIvtm","properties":{"formattedCitation":"Arvid Lindh and Leslie McCall, \\uc0\\u8216{}Class Position and Political Opinion in Rich Democracies\\uc0\\u8217{}, {\\i{}Annual Review of Sociology} 46, no. 1 (30 July 2020): 419\\uc0\\u8211{}41, https://doi.org/10.1146/annurev-soc-121919-054609.","plainCitation":"Arvid Lindh and Leslie McCall, ‘Class Position and Political Opinion in Rich Democracies’, Annual Review of Sociology 46, no. 1 (30 July 2020): 419–41, https://doi.org/10.1146/annurev-soc-121919-054609.","dontUpdate":true,"noteIndex":63},"citationItems":[{"id":2764,"uris":["http://zotero.org/users/216486/items/6Z767N4B"],"uri":["http://zotero.org/users/216486/items/6Z767N4B"],"itemData":{"id":2764,"type":"article-journal","container-title":"Annual Review of Sociology","DOI":"10.1146/annurev-soc-121919-054609","ISSN":"0360-0572, 1545-2115","issue":"1","language":"en","page":"419-441","source":"Crossref","title":"Class Position and Political Opinion in Rich Democracies","volume":"46","author":[{"family":"Lindh","given":"Arvid"},{"family":"McCall","given":"Leslie"}],"issued":{"date-parts":[["2020",7,30]]}}}],"schema":"https://github.com/citation-style-language/schema/raw/master/csl-citation.json"} </w:instrText>
      </w:r>
      <w:r w:rsidRPr="00B421FE">
        <w:rPr>
          <w:rFonts w:ascii="Times" w:hAnsi="Times" w:cs="Times New Roman"/>
        </w:rPr>
        <w:fldChar w:fldCharType="separate"/>
      </w:r>
      <w:r w:rsidRPr="00B421FE">
        <w:rPr>
          <w:rFonts w:ascii="Times" w:hAnsi="Times" w:cs="Times New Roman"/>
        </w:rPr>
        <w:t xml:space="preserve">Arvid Lindh and Leslie McCall, ‘Class Position and Political Opinion in Rich Democracies’, </w:t>
      </w:r>
      <w:r w:rsidRPr="00B421FE">
        <w:rPr>
          <w:rFonts w:ascii="Times" w:hAnsi="Times" w:cs="Times New Roman"/>
          <w:i/>
          <w:iCs/>
        </w:rPr>
        <w:t>Annual Review of Sociology</w:t>
      </w:r>
      <w:r w:rsidRPr="00B421FE">
        <w:rPr>
          <w:rFonts w:ascii="Times" w:hAnsi="Times" w:cs="Times New Roman"/>
        </w:rPr>
        <w:t xml:space="preserve"> 46, no. 1 (30 July 2020): 419–41.</w:t>
      </w:r>
      <w:r w:rsidRPr="00B421FE">
        <w:rPr>
          <w:rFonts w:ascii="Times" w:hAnsi="Times" w:cs="Times New Roman"/>
        </w:rPr>
        <w:fldChar w:fldCharType="end"/>
      </w:r>
    </w:p>
  </w:endnote>
  <w:endnote w:id="65">
    <w:p w14:paraId="191248B3" w14:textId="2B261FB7" w:rsidR="00BB3735" w:rsidRPr="00B421FE" w:rsidRDefault="00BB3735" w:rsidP="00FE4EA7">
      <w:pPr>
        <w:pStyle w:val="EndnoteText"/>
        <w:spacing w:line="480" w:lineRule="auto"/>
        <w:rPr>
          <w:rFonts w:ascii="Times" w:hAnsi="Times" w:cs="Times New Roman"/>
          <w:lang w:val="en-US"/>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{"citationID":"upFnuack","properties":{"formattedCitation":"Benjamin I. Page, Larry M. Bartels, and Jason Seawright, \\uc0\\u8216{}Democracy and the Policy Preferences of Wealthy Americans\\uc0\\u8217{}, {\\i{}Perspectives on Politics} 11, no. 1 (March 2013): 51\\uc0\\u8211{}73, https://doi.org/10.1017/S153759271200360X.","plainCitation":"Benjamin I. Page, Larry M. Bartels, and Jason Seawright, ‘Democracy and the Policy Preferences of Wealthy Americans’, Perspectives on Politics 11, no. 1 (March 2013): 51–73, https://doi.org/10.1017/S153759271200360X.","dontUpdate":true,"noteIndex":64},"citationItems":[{"id":2766,"uris":["http://zotero.org/users/216486/items/EHW49CQW"],"uri":["http://zotero.org/users/216486/items/EHW49CQW"],"itemData":{"id":2766,"type":"article-journal","container-title":"Perspectives on Politics","DOI":"10.1017/S153759271200360X","ISSN":"1537-5927, 1541-0986","issue":"1","language":"en","page":"51-73","source":"Crossref","title":"Democracy and the Policy Preferences of Wealthy Americans","volume":"11","author":[{"family":"Page","given":"Benjamin I."},{"family":"Bartels","given":"Larry M."},{"family":"Seawright","given":"Jason"}],"issued":{"date-parts":[["2013",3]]}}}],"schema":"https://github.com/citation-style-language/schema/raw/master/csl-citation.json"} </w:instrText>
      </w:r>
      <w:r w:rsidRPr="00B421FE">
        <w:rPr>
          <w:rFonts w:ascii="Times" w:hAnsi="Times" w:cs="Times New Roman"/>
        </w:rPr>
        <w:fldChar w:fldCharType="separate"/>
      </w:r>
      <w:r w:rsidRPr="00B421FE">
        <w:rPr>
          <w:rFonts w:ascii="Times" w:hAnsi="Times" w:cs="Times New Roman"/>
        </w:rPr>
        <w:t xml:space="preserve">Benjamin I. Page, Larry M. Bartels, and Jason Seawright, ‘Democracy and the Policy Preferences of Wealthy Americans’, </w:t>
      </w:r>
      <w:r w:rsidRPr="00B421FE">
        <w:rPr>
          <w:rFonts w:ascii="Times" w:hAnsi="Times" w:cs="Times New Roman"/>
          <w:i/>
          <w:iCs/>
        </w:rPr>
        <w:t>Perspectives on Politics</w:t>
      </w:r>
      <w:r w:rsidRPr="00B421FE">
        <w:rPr>
          <w:rFonts w:ascii="Times" w:hAnsi="Times" w:cs="Times New Roman"/>
        </w:rPr>
        <w:t xml:space="preserve"> 11, no. 1 (March 2013): 51–73.</w:t>
      </w:r>
      <w:r w:rsidRPr="00B421FE">
        <w:rPr>
          <w:rFonts w:ascii="Times" w:hAnsi="Times" w:cs="Times New Roman"/>
        </w:rPr>
        <w:fldChar w:fldCharType="end"/>
      </w:r>
    </w:p>
  </w:endnote>
  <w:endnote w:id="66">
    <w:p w14:paraId="6D7BB445" w14:textId="35D04E83" w:rsidR="00BB3735" w:rsidRPr="00B421FE" w:rsidRDefault="00BB3735" w:rsidP="00FE4EA7">
      <w:pPr>
        <w:pStyle w:val="EndnoteText"/>
        <w:spacing w:line="480" w:lineRule="auto"/>
        <w:rPr>
          <w:rFonts w:ascii="Times" w:hAnsi="Times" w:cs="Times New Roman"/>
          <w:lang w:val="en-US"/>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{"citationID":"FCOCjwc7","properties":{"formattedCitation":"Kristin A. Goss, \\uc0\\u8216{}Policy Plutocrats: How America\\uc0\\u8217{}s Wealthy Seek to Influence Governance\\uc0\\u8217{}, {\\i{}PS: Political Science &amp; Politics} 49, no. 03 (July 2016): 442\\uc0\\u8211{}48, https://doi.org/10.1017/S1049096516000676.","plainCitation":"Kristin A. Goss, ‘Policy Plutocrats: How America’s Wealthy Seek to Influence Governance’, PS: Political Science &amp; Politics 49, no. 03 (July 2016): 442–48, https://doi.org/10.1017/S1049096516000676.","dontUpdate":true,"noteIndex":65},"citationItems":[{"id":2768,"uris":["http://zotero.org/users/216486/items/DBLBITM7"],"uri":["http://zotero.org/users/216486/items/DBLBITM7"],"itemData":{"id":2768,"type":"article-journal","container-title":"PS: Political Science &amp; Politics","DOI":"10.1017/S1049096516000676","ISSN":"1049-0965, 1537-5935","issue":"03","language":"en","page":"442-448","source":"Crossref","title":"Policy Plutocrats: How America’s Wealthy Seek to Influence Governance","title-short":"Policy Plutocrats","volume":"49","author":[{"family":"Goss","given":"Kristin A."}],"issued":{"date-parts":[["2016",7]]}}}],"schema":"https://github.com/citation-style-language/schema/raw/master/csl-citation.json"} </w:instrText>
      </w:r>
      <w:r w:rsidRPr="00B421FE">
        <w:rPr>
          <w:rFonts w:ascii="Times" w:hAnsi="Times" w:cs="Times New Roman"/>
        </w:rPr>
        <w:fldChar w:fldCharType="separate"/>
      </w:r>
      <w:r w:rsidRPr="00B421FE">
        <w:rPr>
          <w:rFonts w:ascii="Times" w:hAnsi="Times" w:cs="Times New Roman"/>
        </w:rPr>
        <w:t xml:space="preserve">Kristin A. Goss, ‘Policy Plutocrats: How America’s Wealthy Seek to Influence Governance’, </w:t>
      </w:r>
      <w:r w:rsidRPr="00B421FE">
        <w:rPr>
          <w:rFonts w:ascii="Times" w:hAnsi="Times" w:cs="Times New Roman"/>
          <w:i/>
          <w:iCs/>
        </w:rPr>
        <w:t>PS: Political Science &amp; Politics</w:t>
      </w:r>
      <w:r w:rsidRPr="00B421FE">
        <w:rPr>
          <w:rFonts w:ascii="Times" w:hAnsi="Times" w:cs="Times New Roman"/>
        </w:rPr>
        <w:t xml:space="preserve"> 49, no. 03 (July 2016): 442–48.</w:t>
      </w:r>
      <w:r w:rsidRPr="00B421FE">
        <w:rPr>
          <w:rFonts w:ascii="Times" w:hAnsi="Times" w:cs="Times New Roman"/>
        </w:rPr>
        <w:fldChar w:fldCharType="end"/>
      </w:r>
    </w:p>
  </w:endnote>
  <w:endnote w:id="67">
    <w:p w14:paraId="3DBFB294" w14:textId="15A266BC" w:rsidR="00BB3735" w:rsidRPr="00B421FE" w:rsidRDefault="00BB3735" w:rsidP="00FE4EA7">
      <w:pPr>
        <w:pStyle w:val="EndnoteText"/>
        <w:spacing w:line="480" w:lineRule="auto"/>
        <w:rPr>
          <w:rFonts w:ascii="Times" w:hAnsi="Times" w:cs="Times New Roman"/>
          <w:lang w:val="en-US"/>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{"citationID":"bGhoxsVx","properties":{"formattedCitation":"H Lukas R Arndt, \\uc0\\u8216{}Varieties of Affluence: How Political Attitudes of the Rich Are Shaped by Income or Wealth\\uc0\\u8217{}, {\\i{}European Sociological Review}, 11 October 2019, https://doi.org/10.1093/esr/jcz051.","plainCitation":"H Lukas R Arndt, ‘Varieties of Affluence: How Political Attitudes of the Rich Are Shaped by Income or Wealth’, European Sociological Review, 11 October 2019, https://doi.org/10.1093/esr/jcz051.","dontUpdate":true,"noteIndex":66},"citationItems":[{"id":2767,"uris":["http://zotero.org/users/216486/items/EP83KRNQ"],"uri":["http://zotero.org/users/216486/items/EP83KRNQ"],"itemData":{"id":2767,"type":"article-journal","container-title":"European Sociological Review","DOI":"10.1093/esr/jcz051","ISSN":"0266-7215, 1468-2672","language":"en","source":"Crossref","title":"Varieties of Affluence: How Political Attitudes of the Rich Are Shaped by Income or Wealth","title-short":"Varieties of Affluence","URL":"https://academic.oup.com/esr/advance-article/doi/10.1093/esr/jcz051/5585947","author":[{"family":"Arndt","given":"H Lukas R"}],"accessed":{"date-parts":[["2020",12,26]]},"issued":{"date-parts":[["2019",10,11]]}}}],"schema":"https://github.com/citation-style-language/schema/raw/master/csl-citation.json"} </w:instrText>
      </w:r>
      <w:r w:rsidRPr="00B421FE">
        <w:rPr>
          <w:rFonts w:ascii="Times" w:hAnsi="Times" w:cs="Times New Roman"/>
        </w:rPr>
        <w:fldChar w:fldCharType="separate"/>
      </w:r>
      <w:r w:rsidRPr="00B421FE">
        <w:rPr>
          <w:rFonts w:ascii="Times" w:hAnsi="Times" w:cs="Times New Roman"/>
        </w:rPr>
        <w:t xml:space="preserve">H Lukas R Arndt, ‘Varieties of Affluence: How Political Attitudes of the Rich Are Shaped by Income or Wealth’, </w:t>
      </w:r>
      <w:r w:rsidRPr="00B421FE">
        <w:rPr>
          <w:rFonts w:ascii="Times" w:hAnsi="Times" w:cs="Times New Roman"/>
          <w:i/>
          <w:iCs/>
        </w:rPr>
        <w:t>European Sociological Review</w:t>
      </w:r>
      <w:r w:rsidRPr="00B421FE">
        <w:rPr>
          <w:rFonts w:ascii="Times" w:hAnsi="Times" w:cs="Times New Roman"/>
        </w:rPr>
        <w:t>, 11 October 2019.</w:t>
      </w:r>
      <w:r w:rsidRPr="00B421FE">
        <w:rPr>
          <w:rFonts w:ascii="Times" w:hAnsi="Times" w:cs="Times New Roman"/>
        </w:rPr>
        <w:fldChar w:fldCharType="end"/>
      </w:r>
    </w:p>
  </w:endnote>
  <w:endnote w:id="68">
    <w:p w14:paraId="5C433E9D" w14:textId="0586538D"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{"citationID":"4U9aTtHf","properties":{"formattedCitation":"Vincent Geloso, \\uc0\\u8216{}The Fall and Rise of Inequality: Disaggregating Narratives\\uc0\\u8217{}, in {\\i{}Austrian Economics: The Next Generation}, ed. Steven Horwitz, vol. 23, Advances in Austrian Economics (Emerald Publishing Limited, 2018), 161\\uc0\\u8211{}75, https://doi.org/10.1108/S1529-213420180000023012; Vincent Geloso and Peter Lindert, \\uc0\\u8216{}Relative Costs of Living, for Richer and Poorer, 1688\\uc0\\u8211{}1914\\uc0\\u8217{}, {\\i{}Cliometrica}, 22 January 2020, https://doi.org/10.1007/s11698-019-00197-8.","plainCitation":"Vincent Geloso, ‘The Fall and Rise of Inequality: Disaggregating Narratives’, in Austrian Economics: The Next Generation, ed. Steven Horwitz, vol. 23, Advances in Austrian Economics (Emerald Publishing Limited, 2018), 161–75, https://doi.org/10.1108/S1529-213420180000023012; Vincent Geloso and Peter Lindert, ‘Relative Costs of Living, for Richer and Poorer, 1688–1914’, Cliometrica, 22 January 2020, https://doi.org/10.1007/s11698-019-00197-8.","noteIndex":67},"citationItems":[{"id":2894,"uris":["http://zotero.org/users/216486/items/NFBKFUE3"],"uri":["http://zotero.org/users/216486/items/NFBKFUE3"],"itemData":{"id":2894,"type":"chapter","abstract":"Abstract In this chapter, I attempt to extend insights regarding statistical aggregates from scholars, such as Hayek (1931) and Mises (1947), to the topic of inequality. Using the work of Lindert and Williamson (2016), I show that a disaggregation of inequality into some of its many subcomponents alters our reading of its evolution. While I only work with stylized facts from the field of economic history, and the authors argues that the promising implications derived from disaggregation militate in favor of more effort being directed toward decomposing the evolution of inequality.","collection-title":"Advances in Austrian Economics","container-title":"Austrian Economics: The Next Generation","ISBN":"978-1-78756-577-7","note":"DOI: 10.1108/S1529-213420180000023012","page":"161-175","publisher":"Emerald Publishing Limited","title":"The Fall and Rise of Inequality: Disaggregating Narratives","URL":"https://doi.org/10.1108/S1529-213420180000023012","volume":"23","author":[{"family":"Geloso","given":"Vincent"}],"editor":[{"family":"Horwitz","given":"Steven"}],"accessed":{"date-parts":[["2019",8,21]]},"issued":{"date-parts":[["2018",1,1]]}}},{"id":139,"uris":["http://zotero.org/users/216486/items/69XP2IZE"],"uri":["http://zotero.org/users/216486/items/69XP2IZE"],"itemData":{"id":139,"type":"article-journal","container-title":"Cliometrica","DOI":"10.1007/s11698-019-00197-8","ISSN":"1863-2505, 1863-2513","journalAbbreviation":"Cliometrica","language":"en","source":"DOI.org (Crossref)","title":"Relative costs of living, for richer and poorer, 1688–1914","URL":"http://link.springer.com/10.1007/s11698-019-00197-8","author":[{"family":"Geloso","given":"Vincent"},{"family":"Lindert","given":"Peter"}],"accessed":{"date-parts":[["2020",3,1]]},"issued":{"date-parts":[["2020",1,22]]}}}],"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Vincent Geloso, ‘The Fall and Rise of Inequality: Disaggregating Narratives’, in </w:t>
      </w:r>
      <w:r w:rsidRPr="004F3456">
        <w:rPr>
          <w:rFonts w:ascii="Times" w:hAnsi="Times" w:cs="Times New Roman"/>
          <w:i/>
          <w:iCs/>
        </w:rPr>
        <w:t>Austrian Economics: The Next Generation</w:t>
      </w:r>
      <w:r w:rsidRPr="004F3456">
        <w:rPr>
          <w:rFonts w:ascii="Times" w:hAnsi="Times" w:cs="Times New Roman"/>
        </w:rPr>
        <w:t xml:space="preserve">, ed. Steven Horwitz, vol. 23, Advances in Austrian Economics (Emerald Publishing Limited, 2018), 161–75, https://doi.org/10.1108/S1529-213420180000023012; Vincent Geloso and Peter Lindert, ‘Relative Costs of Living, for Richer and Poorer, 1688–1914’, </w:t>
      </w:r>
      <w:r w:rsidRPr="004F3456">
        <w:rPr>
          <w:rFonts w:ascii="Times" w:hAnsi="Times" w:cs="Times New Roman"/>
          <w:i/>
          <w:iCs/>
        </w:rPr>
        <w:t>Cliometrica</w:t>
      </w:r>
      <w:r w:rsidRPr="004F3456">
        <w:rPr>
          <w:rFonts w:ascii="Times" w:hAnsi="Times" w:cs="Times New Roman"/>
        </w:rPr>
        <w:t>, 22 January 2020, https://doi.org/10.1007/s11698-019-00197-8.</w:t>
      </w:r>
      <w:r w:rsidRPr="00B421FE">
        <w:rPr>
          <w:rFonts w:ascii="Times" w:hAnsi="Times" w:cs="Times New Roman"/>
        </w:rPr>
        <w:fldChar w:fldCharType="end"/>
      </w:r>
    </w:p>
  </w:endnote>
  <w:endnote w:id="69">
    <w:p w14:paraId="1AC5E800" w14:textId="6A2DED2D"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{"citationID":"f07MAy8m","properties":{"formattedCitation":"Ludwig von Mises, {\\i{}Human Action: A Treatise on Economics}, Scholar\\uc0\\u8217{}s ed. (Auburn, Ala: Ludwig Von Mises Institute, 1998), 270\\uc0\\u8211{}71; Nick Cowen, \\uc0\\u8216{}Mill\\uc0\\u8217{}s Radical End of Laissez-Faire: A Review Essay of the Political Economy of Progress: John Stuart Mill and Modern Radicalism\\uc0\\u8217{}, {\\i{}The Review of Austrian Economics} 31, no. 3 (2018): 373\\uc0\\u8211{}86, https://doi.org/10.1007/s11138-017-0387-y.","plainCitation":"Ludwig von Mises, Human Action: A Treatise on Economics, Scholar’s ed. (Auburn, Ala: Ludwig Von Mises Institute, 1998), 270–71; Nick Cowen, ‘Mill’s Radical End of Laissez-Faire: A Review Essay of the Political Economy of Progress: John Stuart Mill and Modern Radicalism’, The Review of Austrian Economics 31, no. 3 (2018): 373–86, https://doi.org/10.1007/s11138-017-0387-y.","noteIndex":68},"citationItems":[{"id":1839,"uris":["http://zotero.org/users/216486/items/M46JZQN7"],"uri":["http://zotero.org/users/216486/items/M46JZQN7"],"itemData":{"id":1839,"type":"book","call-number":"HB171 .V63 1998","edition":"Scholar's ed.","event-place":"Auburn, Ala","ISBN":"978-0-945466-24-6","note":"[1949]","number-of-pages":"912","publisher":"Ludwig Von Mises Institute","publisher-place":"Auburn, Ala","source":"Library of Congress ISBN","title":"Human action: a treatise on economics","title-short":"Human action","author":[{"family":"Mises","given":"Ludwig","dropping-particle":"von"}],"issued":{"date-parts":[["1998"]]}},"locator":"270-271"},{"id":2726,"uris":["http://zotero.org/users/216486/items/AB5I7J8E"],"uri":["http://zotero.org/users/216486/items/AB5I7J8E"],"itemData":{"id":2726,"type":"article-journal","container-title":"The Review of Austrian Economics","DOI":"10.1007/s11138-017-0387-y","ISSN":"0889-3047, 1573-7128","issue":"3","language":"en","page":"373-386","source":"CrossRef","title":"Mill’s radical end of laissez-faire: A review essay of the political economy of progress: John Stuart Mill and modern radicalism","title-short":"Mill’s radical end of laissez-faire","volume":"31","author":[{"family":"Cowen","given":"Nick"}],"issued":{"date-parts":[["2018"]]}}}],"schema":"https://github.com/citation-style-language/schema/raw/master/csl-citation.json"}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 xml:space="preserve">Ludwig von Mises, </w:t>
      </w:r>
      <w:r w:rsidRPr="004F3456">
        <w:rPr>
          <w:rFonts w:ascii="Times" w:hAnsi="Times" w:cs="Times New Roman"/>
          <w:i/>
          <w:iCs/>
        </w:rPr>
        <w:t>Human Action: A Treatise on Economics</w:t>
      </w:r>
      <w:r w:rsidRPr="004F3456">
        <w:rPr>
          <w:rFonts w:ascii="Times" w:hAnsi="Times" w:cs="Times New Roman"/>
        </w:rPr>
        <w:t xml:space="preserve">, Scholar’s ed. (Auburn, Ala: Ludwig Von Mises Institute, 1998), 270–71; Nick Cowen, ‘Mill’s Radical End of Laissez-Faire: A Review Essay of the Political Economy of Progress: John Stuart Mill and Modern Radicalism’, </w:t>
      </w:r>
      <w:r w:rsidRPr="004F3456">
        <w:rPr>
          <w:rFonts w:ascii="Times" w:hAnsi="Times" w:cs="Times New Roman"/>
          <w:i/>
          <w:iCs/>
        </w:rPr>
        <w:t>The Review of Austrian Economics</w:t>
      </w:r>
      <w:r w:rsidRPr="004F3456">
        <w:rPr>
          <w:rFonts w:ascii="Times" w:hAnsi="Times" w:cs="Times New Roman"/>
        </w:rPr>
        <w:t xml:space="preserve"> 31, no. 3 (2018): 373–86, https://doi.org/10.1007/s11138-017-0387-y.</w:t>
      </w:r>
      <w:r w:rsidRPr="00B421FE">
        <w:rPr>
          <w:rFonts w:ascii="Times" w:hAnsi="Times" w:cs="Times New Roman"/>
        </w:rPr>
        <w:fldChar w:fldCharType="end"/>
      </w:r>
    </w:p>
  </w:endnote>
  <w:endnote w:id="70">
    <w:p w14:paraId="6216108C" w14:textId="1EB3F23A"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{"citationID":"0nEyTQcp","properties":{"formattedCitation":"James M. Buchanan, {\\i{}The Limits of Liberty: Between Anarchy and Leviathan}, The Collected Works of James M. Buchanan, v. 7 (Indianapolis: Liberty Fund, 2000).","plainCitation":"James M. Buchanan, The Limits of Liberty: Between Anarchy and Leviathan, The Collected Works of James M. Buchanan, v. 7 (Indianapolis: Liberty Fund, 2000).","noteIndex":69},"citationItems":[{"id":537,"uris":["http://zotero.org/users/216486/items/SSZJ4DEB"],"uri":["http://zotero.org/users/216486/items/SSZJ4DEB"],"itemData":{"id":537,"type":"book","call-number":"JC336 .B83 2000","collection-number":"v. 7","collection-title":"The collected works of James M. Buchanan","event-place":"Indianapolis","ISBN":"0-86597-225-7","note":"[1975]","number-of-pages":"242","publisher":"Liberty Fund","publisher-place":"Indianapolis","source":"Library of Congress ISBN","title":"The limits of liberty: between anarchy and Leviathan","title-short":"The limits of liberty","author":[{"family":"Buchanan","given":"James M."}],"issued":{"date-parts":[["2000"]]}}}],"schema":"https://github.com/citation-style-language/schema/raw/master/csl-citation.json"} </w:instrText>
      </w:r>
      <w:r>
        <w:fldChar w:fldCharType="separate"/>
      </w:r>
      <w:r w:rsidRPr="004F3456">
        <w:rPr>
          <w:rFonts w:ascii="Calibri" w:cs="Calibri"/>
        </w:rPr>
        <w:t xml:space="preserve">James M. Buchanan, </w:t>
      </w:r>
      <w:r w:rsidRPr="004F3456">
        <w:rPr>
          <w:rFonts w:ascii="Calibri" w:cs="Calibri"/>
          <w:i/>
          <w:iCs/>
        </w:rPr>
        <w:t>The Limits of Liberty: Between Anarchy and Leviathan</w:t>
      </w:r>
      <w:r w:rsidRPr="004F3456">
        <w:rPr>
          <w:rFonts w:ascii="Calibri" w:cs="Calibri"/>
        </w:rPr>
        <w:t>, The Collected Works of James M. Buchanan, v. 7 (Indianapolis: Liberty Fund, 2000).</w:t>
      </w:r>
      <w:r>
        <w:fldChar w:fldCharType="end"/>
      </w:r>
    </w:p>
  </w:endnote>
  <w:endnote w:id="71">
    <w:p w14:paraId="7695E544" w14:textId="4F4A412F"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{"citationID":"ec29O4z1","properties":{"formattedCitation":"Stephen Holmes and Cass R. Sunstein, {\\i{}The Cost of Rights: Why Liberty Depends on Taxes}, 1. ed (New York: Norton, 1999).","plainCitation":"Stephen Holmes and Cass R. Sunstein, The Cost of Rights: Why Liberty Depends on Taxes, 1. ed (New York: Norton, 1999).","noteIndex":70},"citationItems":[{"id":2759,"uris":["http://zotero.org/users/216486/items/68QLMMBF"],"uri":["http://zotero.org/users/216486/items/68QLMMBF"],"itemData":{"id":2759,"type":"book","edition":"1. ed","event-place":"New York","ISBN":"978-0-393-32033-6","language":"eng","note":"OCLC: 231782827","number-of-pages":"255","publisher":"Norton","publisher-place":"New York","source":"Gemeinsamer Bibliotheksverbund ISBN","title":"The cost of rights: why liberty depends on taxes","title-short":"The cost of rights","author":[{"family":"Holmes","given":"Stephen"},{"family":"Sunstein","given":"Cass R."}],"issued":{"date-parts":[["1999"]]}}}],"schema":"https://github.com/citation-style-language/schema/raw/master/csl-citation.json"} </w:instrText>
      </w:r>
      <w:r>
        <w:fldChar w:fldCharType="separate"/>
      </w:r>
      <w:r w:rsidRPr="004F3456">
        <w:rPr>
          <w:rFonts w:ascii="Calibri" w:cs="Calibri"/>
        </w:rPr>
        <w:t xml:space="preserve">Stephen Holmes and Cass R. Sunstein, </w:t>
      </w:r>
      <w:r w:rsidRPr="004F3456">
        <w:rPr>
          <w:rFonts w:ascii="Calibri" w:cs="Calibri"/>
          <w:i/>
          <w:iCs/>
        </w:rPr>
        <w:t>The Cost of Rights: Why Liberty Depends on Taxes</w:t>
      </w:r>
      <w:r w:rsidRPr="004F3456">
        <w:rPr>
          <w:rFonts w:ascii="Calibri" w:cs="Calibri"/>
        </w:rPr>
        <w:t>, 1. ed (New York: Norton, 1999).</w:t>
      </w:r>
      <w:r>
        <w:fldChar w:fldCharType="end"/>
      </w:r>
    </w:p>
  </w:endnote>
  <w:endnote w:id="72">
    <w:p w14:paraId="4F165DA9" w14:textId="4766626D" w:rsidR="00BB3735" w:rsidRDefault="00BB3735" w:rsidP="00FE4EA7">
      <w:pPr>
        <w:pStyle w:val="EndnoteText"/>
        <w:spacing w:line="480" w:lineRule="auto"/>
      </w:pPr>
      <w:r>
        <w:rPr>
          <w:rStyle w:val="EndnoteReference"/>
        </w:rPr>
        <w:endnoteRef/>
      </w:r>
      <w:r>
        <w:t xml:space="preserve"> </w:t>
      </w:r>
      <w:r>
        <w:fldChar w:fldCharType="begin"/>
      </w:r>
      <w:r w:rsidR="00A86E8E">
        <w:instrText xml:space="preserve"> ADDIN ZOTERO_ITEM CSL_CITATION {"citationID":"mIzvATpK","properties":{"formattedCitation":"Piano and Salter, \\uc0\\u8216{}The Fundamental Coase of Development\\uc0\\u8217{}; Trantidis and Cowen, \\uc0\\u8216{}Hayek versus Trump\\uc0\\u8217{}; Debin Ma and Jared Rubin, \\uc0\\u8216{}The Paradox of Power: Principal-Agent Problems and Administrative Capacity in Imperial China (and Other Absolutist Regimes)\\uc0\\u8217{}, {\\i{}Journal of Comparative Economics} 47, no. 2 (June 2019): 277\\uc0\\u8211{}94, https://doi.org/10.1016/j.jce.2019.03.002.","plainCitation":"Piano and Salter, ‘The Fundamental Coase of Development’; Trantidis and Cowen, ‘Hayek versus Trump’; Debin Ma and Jared Rubin, ‘The Paradox of Power: Principal-Agent Problems and Administrative Capacity in Imperial China (and Other Absolutist Regimes)’, Journal of Comparative Economics 47, no. 2 (June 2019): 277–94, https://doi.org/10.1016/j.jce.2019.03.002.","noteIndex":72},"citationItems":[{"id":3040,"uris":["http://zotero.org/users/216486/items/GLP6VA2N"],"uri":["http://zotero.org/users/216486/items/GLP6VA2N"],"itemData":{"id":3040,"type":"article-journal","container-title":"Journal of Institutional Economics","DOI":"10.1017/S1744137420000260","ISSN":"1744-1374, 1744-1382","language":"en","page":"1-16","source":"Crossref","title":"The fundamental Coase of development: property rights foundations of the effective state","title-short":"The fundamental Coase of development","author":[{"family":"Piano","given":"Ennio E."},{"family":"Salter","given":"Alexander W."}],"issued":{"date-parts":[["2020",6,17]]}}},{"id":2891,"uris":["http://zotero.org/users/216486/items/VIHLRZ2Z"],"uri":["http://zotero.org/users/216486/items/VIHLRZ2Z"],"itemData":{"id":2891,"type":"article-journal","container-title":"Polity","DOI":"10.1086/707769","ISSN":"0032-3497, 1744-1684","issue":"2","language":"en","page":"159-188","source":"Crossref","title":"Hayek versus Trump: The Radical Right’s Road to Serfdom","title-short":"Hayek versus Trump","volume":"52","author":[{"family":"Trantidis","given":"Aris"},{"family":"Cowen","given":"Nick"}],"issued":{"date-parts":[["2020",4]]}}},{"id":2609,"uris":["http://zotero.org/users/216486/items/HLKG53W2"],"uri":["http://zotero.org/users/216486/items/HLKG53W2"],"itemData":{"id":2609,"type":"article-journal","container-title":"Journal of Comparative Economics","DOI":"10.1016/j.jce.2019.03.002","ISSN":"01475967","issue":"2","language":"en","page":"277-294","source":"Crossref","title":"The Paradox of Power: Principal-agent problems and administrative capacity in Imperial China (and other absolutist regimes)","title-short":"The Paradox of Power","volume":"47","author":[{"family":"Ma","given":"Debin"},{"family":"Rubin","given":"Jared"}],"issued":{"date-parts":[["2019",6]]}}}],"schema":"https://github.com/citation-style-language/schema/raw/master/csl-citation.json"} </w:instrText>
      </w:r>
      <w:r>
        <w:fldChar w:fldCharType="separate"/>
      </w:r>
      <w:r w:rsidRPr="004F3456">
        <w:rPr>
          <w:rFonts w:ascii="Calibri" w:cs="Calibri"/>
        </w:rPr>
        <w:t xml:space="preserve">Piano and Salter, ‘The Fundamental Coase of Development’; Trantidis and Cowen, ‘Hayek versus Trump’; Debin Ma and Jared Rubin, ‘The Paradox of Power: Principal-Agent Problems and Administrative Capacity in Imperial China (and Other Absolutist Regimes)’, </w:t>
      </w:r>
      <w:r w:rsidRPr="004F3456">
        <w:rPr>
          <w:rFonts w:ascii="Calibri" w:cs="Calibri"/>
          <w:i/>
          <w:iCs/>
        </w:rPr>
        <w:t>Journal of Comparative Economics</w:t>
      </w:r>
      <w:r w:rsidRPr="004F3456">
        <w:rPr>
          <w:rFonts w:ascii="Calibri" w:cs="Calibri"/>
        </w:rPr>
        <w:t xml:space="preserve"> 47, no. 2 (June 2019): 277–94, https://doi.org/10.1016/j.jce.2019.03.002.</w:t>
      </w:r>
      <w:r>
        <w:fldChar w:fldCharType="end"/>
      </w:r>
    </w:p>
  </w:endnote>
  <w:endnote w:id="73">
    <w:p w14:paraId="0EF0D78B" w14:textId="46A0778B"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{"citationID":"y1rLXqNd","properties":{"formattedCitation":"Nick Cowen, \\uc0\\u8216{}Robust Against Whom?\\uc0\\u8217{}, in {\\i{}Austrian Economics: The Next Generation}, ed. Steven Horwitz, vol. 23, Advances in Austrian Economics (Emerald Publishing Limited, 2018), 91\\uc0\\u8211{}111, https://doi.org/10.1108/S1529-213420180000023008.","plainCitation":"Nick Cowen, ‘Robust Against Whom?’, in Austrian Economics: The Next Generation, ed. Steven Horwitz, vol. 23, Advances in Austrian Economics (Emerald Publishing Limited, 2018), 91–111, https://doi.org/10.1108/S1529-213420180000023008.","noteIndex":72},"citationItems":[{"id":105,"uris":["http://zotero.org/users/216486/items/9FFF9F23"],"uri":["http://zotero.org/users/216486/items/9FFF9F23"],"itemData":{"id":105,"type":"chapter","abstract":"Abstract Robust political economy (RPE) is a research program that combines insights from Austrian economics and public choice to evaluate the performance of institutions in cases of limited knowledge and limited altruism, or “worst-case scenarios.” Many critics of RPE argue that it is too narrowly focused on the bad motivations and inadequacies of social actors while smuggling in classical liberal normative commitments as part of a purported solution to these problems. This chapter takes a different tack by highlighting the ways that RPE as currently understood may not be robust against particularly bad conduct. It suggests that depending on the parameters of what constitutes a worst-case scenario, classical liberal institutions, especially a minimal state, may turn out to be less robust than some conservative or social democratic alternatives.","collection-title":"Advances in Austrian Economics","container-title":"Austrian Economics: The Next Generation","ISBN":"978-1-78756-577-7","note":"DOI: 10.1108/S1529-213420180000023008","page":"91-111","publisher":"Emerald Publishing Limited","title":"Robust Against Whom?","URL":"https://doi.org/10.1108/S1529-213420180000023008","volume":"23","author":[{"family":"Cowen","given":"Nick"}],"editor":[{"family":"Horwitz","given":"Steven"}],"accessed":{"date-parts":[["2020",4,14]]},"issued":{"date-parts":[["2018",1,1]]}}}],"schema":"https://github.com/citation-style-language/schema/raw/master/csl-citation.json"} </w:instrText>
      </w:r>
      <w:r>
        <w:fldChar w:fldCharType="separate"/>
      </w:r>
      <w:r w:rsidRPr="004F3456">
        <w:rPr>
          <w:rFonts w:ascii="Calibri" w:cs="Calibri"/>
        </w:rPr>
        <w:t xml:space="preserve">Nick Cowen, ‘Robust Against Whom?’, in </w:t>
      </w:r>
      <w:r w:rsidRPr="004F3456">
        <w:rPr>
          <w:rFonts w:ascii="Calibri" w:cs="Calibri"/>
          <w:i/>
          <w:iCs/>
        </w:rPr>
        <w:t>Austrian Economics: The Next Generation</w:t>
      </w:r>
      <w:r w:rsidRPr="004F3456">
        <w:rPr>
          <w:rFonts w:ascii="Calibri" w:cs="Calibri"/>
        </w:rPr>
        <w:t>, ed. Steven Horwitz, vol. 23, Advances in Austrian Economics (Emerald Publishing Limited, 2018), 91–111, https://doi.org/10.1108/S1529-213420180000023008.</w:t>
      </w:r>
      <w:r>
        <w:fldChar w:fldCharType="end"/>
      </w:r>
    </w:p>
  </w:endnote>
  <w:endnote w:id="74">
    <w:p w14:paraId="29CA8A3A" w14:textId="0D1E75DB"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{"citationID":"NcXAemqQ","properties":{"formattedCitation":"Charles Delmotte, \\uc0\\u8216{}Tax Uniformity as a Requirement of Justice\\uc0\\u8217{}, {\\i{}Canadian Journal of Law &amp; Jurisprudence} 33, no. 1 (February 2020): 59\\uc0\\u8211{}83, https://doi.org/10.1017/cjlj.2019.30; Charles Delmotte, \\uc0\\u8216{}The Conception of Taxation: The Conventional versus the Constitutional Point of View\\uc0\\u8217{}, in {\\i{}Interdisciplinary Studies of the Market Order: The Political Process and Political Order}, ed. Donald Boudreaux, Christopher J. Coyne, and Bobbi Herzberg (New York: Rowman &amp; Littlefield International, 2019), 131\\uc0\\u8211{}56.","plainCitation":"Charles Delmotte, ‘Tax Uniformity as a Requirement of Justice’, Canadian Journal of Law &amp; Jurisprudence 33, no. 1 (February 2020): 59–83, https://doi.org/10.1017/cjlj.2019.30; Charles Delmotte, ‘The Conception of Taxation: The Conventional versus the Constitutional Point of View’, in Interdisciplinary Studies of the Market Order: The Political Process and Political Order, ed. Donald Boudreaux, Christopher J. Coyne, and Bobbi Herzberg (New York: Rowman &amp; Littlefield International, 2019), 131–56.","noteIndex":73},"citationItems":[{"id":2867,"uris":["http://zotero.org/users/216486/items/I6A33IP6"],"uri":["http://zotero.org/users/216486/items/I6A33IP6"],"itemData":{"id":2867,"type":"article-journal","container-title":"Canadian Journal of Law &amp; Jurisprudence","DOI":"10.1017/cjlj.2019.30","ISSN":"0841-8209, 2056-4260","issue":"1","language":"en","page":"59-83","source":"Crossref","title":"Tax Uniformity as a Requirement of Justice","volume":"33","author":[{"family":"Delmotte","given":"Charles"}],"issued":{"date-parts":[["2020",2]]}}},{"id":2860,"uris":["http://zotero.org/users/216486/items/DTUUB6JJ"],"uri":["http://zotero.org/users/216486/items/DTUUB6JJ"],"itemData":{"id":2860,"type":"chapter","container-title":"Interdisciplinary Studies of the Market Order: The Political Process and Political Order","event-place":"New York","page":"131-156","publisher":"Rowman &amp; Littlefield International","publisher-place":"New York","title":"The Conception of Taxation: The Conventional versus the Constitutional Point of View","author":[{"family":"Delmotte","given":"Charles"}],"editor":[{"family":"Boudreaux","given":"Donald"},{"family":"Coyne","given":"Christopher J."},{"family":"Herzberg","given":"Bobbi"}],"issued":{"date-parts":[["2019"]]}}}],"schema":"https://github.com/citation-style-language/schema/raw/master/csl-citation.json"} </w:instrText>
      </w:r>
      <w:r>
        <w:fldChar w:fldCharType="separate"/>
      </w:r>
      <w:r w:rsidRPr="004F3456">
        <w:rPr>
          <w:rFonts w:ascii="Calibri" w:cs="Calibri"/>
        </w:rPr>
        <w:t xml:space="preserve">Charles Delmotte, ‘Tax Uniformity as a Requirement of Justice’, </w:t>
      </w:r>
      <w:r w:rsidRPr="004F3456">
        <w:rPr>
          <w:rFonts w:ascii="Calibri" w:cs="Calibri"/>
          <w:i/>
          <w:iCs/>
        </w:rPr>
        <w:t>Canadian Journal of Law &amp; Jurisprudence</w:t>
      </w:r>
      <w:r w:rsidRPr="004F3456">
        <w:rPr>
          <w:rFonts w:ascii="Calibri" w:cs="Calibri"/>
        </w:rPr>
        <w:t xml:space="preserve"> 33, no. 1 (February 2020): 59–83, https://doi.org/10.1017/cjlj.2019.30; Charles Delmotte, ‘The Conception of Taxation: The Conventional versus the Constitutional Point of View’, in </w:t>
      </w:r>
      <w:r w:rsidRPr="004F3456">
        <w:rPr>
          <w:rFonts w:ascii="Calibri" w:cs="Calibri"/>
          <w:i/>
          <w:iCs/>
        </w:rPr>
        <w:t>Interdisciplinary Studies of the Market Order: The Political Process and Political Order</w:t>
      </w:r>
      <w:r w:rsidRPr="004F3456">
        <w:rPr>
          <w:rFonts w:ascii="Calibri" w:cs="Calibri"/>
        </w:rPr>
        <w:t>, ed. Donald Boudreaux, Christopher J. Coyne, and Bobbi Herzberg (New York: Rowman &amp; Littlefield International, 2019), 131–56.</w:t>
      </w:r>
      <w:r>
        <w:fldChar w:fldCharType="end"/>
      </w:r>
    </w:p>
  </w:endnote>
  <w:endnote w:id="75">
    <w:p w14:paraId="2F582A05" w14:textId="0E5F322B" w:rsidR="00BB3735" w:rsidRDefault="00BB3735" w:rsidP="00FE4EA7">
      <w:pPr>
        <w:pStyle w:val="EndnoteText"/>
        <w:spacing w:line="480" w:lineRule="auto"/>
      </w:pPr>
      <w:r>
        <w:rPr>
          <w:rStyle w:val="EndnoteReference"/>
        </w:rPr>
        <w:endnoteRef/>
      </w:r>
      <w:r>
        <w:t xml:space="preserve"> </w:t>
      </w:r>
      <w:r>
        <w:fldChar w:fldCharType="begin"/>
      </w:r>
      <w:r w:rsidR="00D10F90">
        <w:instrText xml:space="preserve"> ADDIN ZOTERO_ITEM CSL_CITATION {"citationID":"AoyF35jC","properties":{"formattedCitation":"See Trantidis and Cowen, \\uc0\\u8216{}Hayek versus Trump\\uc0\\u8217{}.","plainCitation":"See Trantidis and Cowen, ‘Hayek versus Trump’.","noteIndex":74},"citationItems":[{"id":2891,"uris":["http://zotero.org/users/216486/items/VIHLRZ2Z"],"uri":["http://zotero.org/users/216486/items/VIHLRZ2Z"],"itemData":{"id":2891,"type":"article-journal","container-title":"Polity","DOI":"10.1086/707769","ISSN":"0032-3497, 1744-1684","issue":"2","language":"en","page":"159-188","source":"Crossref","title":"Hayek versus Trump: The Radical Right’s Road to Serfdom","title-short":"Hayek versus Trump","volume":"52","author":[{"family":"Trantidis","given":"Aris"},{"family":"Cowen","given":"Nick"}],"issued":{"date-parts":[["2020",4]]}},"prefix":"See"}],"schema":"https://github.com/citation-style-language/schema/raw/master/csl-citation.json"} </w:instrText>
      </w:r>
      <w:r>
        <w:fldChar w:fldCharType="separate"/>
      </w:r>
      <w:r w:rsidRPr="006E650B">
        <w:rPr>
          <w:rFonts w:ascii="Calibri" w:cs="Calibri"/>
        </w:rPr>
        <w:t>See Trantidis and Cowen, ‘Hayek versus Trump’.</w:t>
      </w:r>
      <w:r>
        <w:fldChar w:fldCharType="end"/>
      </w:r>
    </w:p>
  </w:endnote>
  <w:endnote w:id="76">
    <w:p w14:paraId="7A485BDE" w14:textId="3F11E747" w:rsidR="00BB3735" w:rsidRDefault="00BB3735" w:rsidP="00FE4EA7">
      <w:pPr>
        <w:pStyle w:val="EndnoteText"/>
        <w:spacing w:line="480" w:lineRule="auto"/>
      </w:pPr>
      <w:r>
        <w:rPr>
          <w:rStyle w:val="EndnoteReference"/>
        </w:rPr>
        <w:endnoteRef/>
      </w:r>
      <w:r>
        <w:t xml:space="preserve"> </w:t>
      </w:r>
      <w:r>
        <w:fldChar w:fldCharType="begin"/>
      </w:r>
      <w:r w:rsidR="00A86E8E">
        <w:instrText xml:space="preserve"> ADDIN ZOTERO_ITEM CSL_CITATION {"citationID":"NpNnu39F","properties":{"formattedCitation":"Delmotte and Cowen, \\uc0\\u8216{}The Mirage of Mark-to-Market\\uc0\\u8217{}; Philip Booth, \\uc0\\u8216{}Introduction\\uc0\\u8217{}, in {\\i{}Taxation, Government Spending and Economic Growth}, ed. Philip Booth (London: Institute of Economic Affairs, 2016), 1\\uc0\\u8211{}23.","plainCitation":"Delmotte and Cowen, ‘The Mirage of Mark-to-Market’; Philip Booth, ‘Introduction’, in Taxation, Government Spending and Economic Growth, ed. Philip Booth (London: Institute of Economic Affairs, 2016), 1–23.","noteIndex":76},"citationItems":[{"id":2552,"uris":["http://zotero.org/users/216486/items/CFDH6TBP"],"uri":["http://zotero.org/users/216486/items/CFDH6TBP"],"itemData":{"id":2552,"type":"article-journal","container-title":"Critical Review of International Social and Political Philosophy","DOI":"10.1080/13698230.2019.1644585","ISSN":"1369-8230, 1743-8772","language":"en","page":"1-24","source":"Crossref","title":"The mirage of mark-to-market: distributive justice and alternatives to capital taxation","title-short":"The mirage of mark-to-market","author":[{"family":"Delmotte","given":"Charles"},{"family":"Cowen","given":"Nick"}],"issued":{"date-parts":[["2019",7,26]]}}},{"id":2560,"uris":["http://zotero.org/users/216486/items/638QNF8S"],"uri":["http://zotero.org/users/216486/items/638QNF8S"],"itemData":{"id":2560,"type":"chapter","container-title":"Taxation, government spending and economic growth","event-place":"London","ISBN":"978-0-255-36735-6","language":"English","note":"OCLC: 1023764964","page":"1-23","publisher":"Institute of Economic Affairs","publisher-place":"London","source":"Open WorldCat","title":"Introduction","author":[{"family":"Booth","given":"Philip"}],"editor":[{"family":"Booth","given":"Philip"}],"accessed":{"date-parts":[["2019",4,19]]},"issued":{"date-parts":[["2016"]]}}}],"schema":"https://github.com/citation-style-language/schema/raw/master/csl-citation.json"} </w:instrText>
      </w:r>
      <w:r>
        <w:fldChar w:fldCharType="separate"/>
      </w:r>
      <w:r w:rsidRPr="00A81055">
        <w:rPr>
          <w:rFonts w:ascii="Calibri" w:cs="Calibri"/>
        </w:rPr>
        <w:t xml:space="preserve">Delmotte and Cowen, ‘The Mirage of Mark-to-Market’; Philip Booth, ‘Introduction’, in </w:t>
      </w:r>
      <w:r w:rsidRPr="00A81055">
        <w:rPr>
          <w:rFonts w:ascii="Calibri" w:cs="Calibri"/>
          <w:i/>
          <w:iCs/>
        </w:rPr>
        <w:t>Taxation, Government Spending and Economic Growth</w:t>
      </w:r>
      <w:r w:rsidRPr="00A81055">
        <w:rPr>
          <w:rFonts w:ascii="Calibri" w:cs="Calibri"/>
        </w:rPr>
        <w:t>, ed. Philip Booth (London: Institute of Economic Affairs, 2016), 1–23.</w:t>
      </w:r>
      <w:r>
        <w:fldChar w:fldCharType="end"/>
      </w:r>
    </w:p>
  </w:endnote>
  <w:endnote w:id="77">
    <w:p w14:paraId="3AD05287" w14:textId="5AACC083"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{"citationID":"Ks8rEp2l","properties":{"formattedCitation":"Chris Paul and Al Wilhite, \\uc0\\u8216{}Illegal Markets and the Social Costs of Rent-Seeking\\uc0\\u8217{}, {\\i{}Public Choice} 79, no. 1\\uc0\\u8211{}2 (April 1994): 105\\uc0\\u8211{}15, https://doi.org/10.1007/BF01047921; Aaron D Simowitz, \\uc0\\u8216{}HOW CRIMINAL LAW SHAPES INSTITUTIONAL STRUCTURES: A CASE STUDY OF AMERICAN PROSTITUTION\\uc0\\u8217{}, {\\i{}AMERICAN CRIMINAL LAW REVIEW} 50 (2013): 417\\uc0\\u8211{}53.","plainCitation":"Chris Paul and Al Wilhite, ‘Illegal Markets and the Social Costs of Rent-Seeking’, Public Choice 79, no. 1–2 (April 1994): 105–15, https://doi.org/10.1007/BF01047921; Aaron D Simowitz, ‘HOW CRIMINAL LAW SHAPES INSTITUTIONAL STRUCTURES: A CASE STUDY OF AMERICAN PROSTITUTION’, AMERICAN CRIMINAL LAW REVIEW 50 (2013): 417–53.","dontUpdate":true,"noteIndex":76},"citationItems":[{"id":3005,"uris":["http://zotero.org/users/216486/items/7EPGXWK4"],"uri":["http://zotero.org/users/216486/items/7EPGXWK4"],"itemData":{"id":3005,"type":"article-journal","abstract":"This paper argues that making goods or services illegal results in an in costs associated with rent-seeking. The increased social cost is in the form of neg that result from market participants use of coercion and violence in attempts the illegal good. Consequently, the social costs of rent-seeking will exceed the dissipated in rent-seeking competition. And, where the external costs exceed the tion of the Tullock cost, the social cost of rent-seeking is greater than the sum berger costs.","container-title":"Public Choice","DOI":"10.1007/BF01047921","ISSN":"0048-5829, 1573-7101","issue":"1-2","language":"en","page":"105-115","source":"Crossref","title":"Illegal markets and the social costs of rent-seeking","volume":"79","author":[{"family":"Paul","given":"Chris"},{"family":"Wilhite","given":"Al"}],"issued":{"date-parts":[["1994",4]]}}},{"id":2993,"uris":["http://zotero.org/users/216486/items/HZYMR99A"],"uri":["http://zotero.org/users/216486/items/HZYMR99A"],"itemData":{"id":2993,"type":"article-journal","abstract":"Prostitutionin the UnitedStates in the early 19th century was an almost entirely individual,ad hoc, unorganizedactivity. In the 1910s, the ProgressiveMovement arrived,bringingwith it enforcement of harshcriminalpenaltiesofprostitutionfor the first time. Within a couple of decades,a rigorouslystructured,commercialized prostitution industry emerged. Prostitutiontransformedfrom a practice into an institution.","container-title":"AMERICAN CRIMINAL LAW REVIEW","language":"en","page":"417-453","source":"Zotero","title":"HOW CRIMINAL LAW SHAPES INSTITUTIONAL STRUCTURES: A CASE STUDY OF AMERICAN PROSTITUTION","volume":"50","author":[{"family":"Simowitz","given":"Aaron D"}],"issued":{"date-parts":[["2013"]]}}}],"schema":"https://github.com/citation-style-language/schema/raw/master/csl-citation.json"} </w:instrText>
      </w:r>
      <w:r w:rsidRPr="00B421FE">
        <w:rPr>
          <w:rFonts w:ascii="Times" w:hAnsi="Times" w:cs="Times New Roman"/>
        </w:rPr>
        <w:fldChar w:fldCharType="separate"/>
      </w:r>
      <w:r w:rsidRPr="00B421FE">
        <w:rPr>
          <w:rFonts w:ascii="Times" w:hAnsi="Times" w:cs="Times New Roman"/>
          <w:lang w:val="en-US"/>
        </w:rPr>
        <w:t xml:space="preserve">Chris Paul and Al Wilhite, ‘Illegal Markets and the Social Costs of Rent-Seeking’, </w:t>
      </w:r>
      <w:r w:rsidRPr="00B421FE">
        <w:rPr>
          <w:rFonts w:ascii="Times" w:hAnsi="Times" w:cs="Times New Roman"/>
          <w:i/>
          <w:iCs/>
          <w:lang w:val="en-US"/>
        </w:rPr>
        <w:t>Public Choice</w:t>
      </w:r>
      <w:r w:rsidRPr="00B421FE">
        <w:rPr>
          <w:rFonts w:ascii="Times" w:hAnsi="Times" w:cs="Times New Roman"/>
          <w:lang w:val="en-US"/>
        </w:rPr>
        <w:t xml:space="preserve"> 79, no. 1–2 (April 1994): 105–15; Aaron D Simowitz, ‘HOW CRIMINAL LAW SHAPES INSTITUTIONAL STRUCTURES: A CASE STUDY OF AMERICAN PROSTITUTION’, </w:t>
      </w:r>
      <w:r w:rsidRPr="00B421FE">
        <w:rPr>
          <w:rFonts w:ascii="Times" w:hAnsi="Times" w:cs="Times New Roman"/>
          <w:i/>
          <w:iCs/>
          <w:lang w:val="en-US"/>
        </w:rPr>
        <w:t>AMERICAN CRIMINAL LAW REVIEW</w:t>
      </w:r>
      <w:r w:rsidRPr="00B421FE">
        <w:rPr>
          <w:rFonts w:ascii="Times" w:hAnsi="Times" w:cs="Times New Roman"/>
          <w:lang w:val="en-US"/>
        </w:rPr>
        <w:t xml:space="preserve"> 50 (2013): 417–53.</w:t>
      </w:r>
      <w:r w:rsidRPr="00B421FE">
        <w:rPr>
          <w:rFonts w:ascii="Times" w:hAnsi="Times" w:cs="Times New Roman"/>
        </w:rPr>
        <w:fldChar w:fldCharType="end"/>
      </w:r>
    </w:p>
  </w:endnote>
  <w:endnote w:id="78">
    <w:p w14:paraId="64FAD0CB" w14:textId="2F6699B5" w:rsidR="00BB3735" w:rsidRPr="00B421FE" w:rsidRDefault="00BB3735" w:rsidP="00FE4EA7">
      <w:pPr>
        <w:pStyle w:val="EndnoteText"/>
        <w:spacing w:line="480" w:lineRule="auto"/>
        <w:rPr>
          <w:rFonts w:ascii="Times" w:hAnsi="Times" w:cs="Times New Roman"/>
        </w:rPr>
      </w:pPr>
      <w:r w:rsidRPr="00B421FE">
        <w:rPr>
          <w:rStyle w:val="EndnoteReference"/>
          <w:rFonts w:ascii="Times" w:hAnsi="Times" w:cs="Times New Roman"/>
        </w:rPr>
        <w:endnoteRef/>
      </w:r>
      <w:r w:rsidRPr="00B421FE">
        <w:rPr>
          <w:rFonts w:ascii="Times" w:hAnsi="Times" w:cs="Times New Roman"/>
        </w:rPr>
        <w:t xml:space="preserve"> </w:t>
      </w:r>
      <w:r w:rsidRPr="00B421FE">
        <w:rPr>
          <w:rFonts w:ascii="Times" w:hAnsi="Times" w:cs="Times New Roman"/>
        </w:rPr>
        <w:fldChar w:fldCharType="begin"/>
      </w:r>
      <w:r w:rsidR="00D10F90">
        <w:rPr>
          <w:rFonts w:ascii="Times" w:hAnsi="Times" w:cs="Times New Roman"/>
        </w:rPr>
        <w:instrText xml:space="preserve"> ADDIN ZOTERO_ITEM CSL_CITATION {"citationID":"0o2hBHJ1","properties":{"formattedCitation":"Daniel Mej\\uc0\\u237{}a and Joanna Csete, \\uc0\\u8216{}THE ECONOMICS OF THE DRUG WAR: UNACCOUNTED COSTS, LOST LIVES, MISSED OPPORTUNITIES\\uc0\\u8217{} (New York: Open Society Foundations, 2016), https://doi.org/10.1163/2210-7975_HRD-9709-2016005.","plainCitation":"Daniel Mejía and Joanna Csete, ‘THE ECONOMICS OF THE DRUG WAR: UNACCOUNTED COSTS, LOST LIVES, MISSED OPPORTUNITIES’ (New York: Open Society Foundations, 2016), https://doi.org/10.1163/2210-7975_HRD-9709-2016005.","noteIndex":77},"citationItems":[{"id":2757,"uris":["http://zotero.org/users/216486/items/N727ASU9"],"uri":["http://zotero.org/users/216486/items/N727ASU9"],"itemData":{"id":2757,"type":"report","event-place":"New York","language":"en","note":"type: dataset\nDOI: 10.1163/2210-7975_HRD-9709-2016005","publisher":"Open Society Foundations","publisher-place":"New York","source":"Crossref","title":"THE ECONOMICS OF THE DRUG WAR: UNACCOUNTED COSTS, LOST LIVES, MISSED OPPORTUNITIES","title-short":"THE ECONOMICS OF THE DRUG WAR","URL":"https://primarysources.brillonline.com/browse/human-rights-documents-online/the-economics-of-the-drug-war-unaccounted-costs-lost-lives-missed-opportunities;hrdhrd97092016005","author":[{"family":"Mejía","given":"Daniel"},{"family":"Csete","given":"Joanna"}],"accessed":{"date-parts":[["2020",12,27]]},"issued":{"date-parts":[["2016"]]}}}],"schema":"https://github.com/citation-style-language/schema/raw/master/csl-citation.json"} </w:instrText>
      </w:r>
      <w:r w:rsidRPr="00B421FE">
        <w:rPr>
          <w:rFonts w:ascii="Times" w:hAnsi="Times" w:cs="Times New Roman"/>
        </w:rPr>
        <w:fldChar w:fldCharType="separate"/>
      </w:r>
      <w:r w:rsidRPr="004F3456">
        <w:rPr>
          <w:rFonts w:ascii="Times" w:hAnsi="Times" w:cs="Times New Roman"/>
        </w:rPr>
        <w:t>Daniel Mejía and Joanna Csete, ‘THE ECONOMICS OF THE DRUG WAR: UNACCOUNTED COSTS, LOST LIVES, MISSED OPPORTUNITIES’ (New York: Open Society Foundations, 2016), https://doi.org/10.1163/2210-7975_HRD-9709-2016005.</w:t>
      </w:r>
      <w:r w:rsidRPr="00B421FE">
        <w:rPr>
          <w:rFonts w:ascii="Times" w:hAnsi="Times" w:cs="Times New Roman"/>
        </w:rPr>
        <w:fldChar w:fldCharType="end"/>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Times">
    <w:altName w:val="﷽﷽﷽﷽﷽﷽㔨՚"/>
    <w:panose1 w:val="00000500000000020000"/>
    <w:charset w:val="00"/>
    <w:family w:val="auto"/>
    <w:pitch w:val="variable"/>
    <w:sig w:usb0="E00002FF" w:usb1="5000205A" w:usb2="00000000" w:usb3="00000000" w:csb0="0000019F" w:csb1="00000000"/>
  </w:font>
  <w:font w:name="Sabon">
    <w:altName w:val="Sabon"/>
    <w:panose1 w:val="020B0604020202020204"/>
    <w:charset w:val="00"/>
    <w:family w:val="roman"/>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86731979"/>
      <w:docPartObj>
        <w:docPartGallery w:val="Page Numbers (Bottom of Page)"/>
        <w:docPartUnique/>
      </w:docPartObj>
    </w:sdtPr>
    <w:sdtEndPr>
      <w:rPr>
        <w:rStyle w:val="PageNumber"/>
      </w:rPr>
    </w:sdtEndPr>
    <w:sdtContent>
      <w:p w14:paraId="6C5FA0D6" w14:textId="3BC0BD49" w:rsidR="00BB3735" w:rsidRDefault="00BB3735" w:rsidP="00F127C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B969F07" w14:textId="77777777" w:rsidR="00BB3735" w:rsidRDefault="00BB37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63620016"/>
      <w:docPartObj>
        <w:docPartGallery w:val="Page Numbers (Bottom of Page)"/>
        <w:docPartUnique/>
      </w:docPartObj>
    </w:sdtPr>
    <w:sdtEndPr>
      <w:rPr>
        <w:rStyle w:val="PageNumber"/>
      </w:rPr>
    </w:sdtEndPr>
    <w:sdtContent>
      <w:p w14:paraId="0C228B1A" w14:textId="3F711C6C" w:rsidR="00BB3735" w:rsidRDefault="00BB3735" w:rsidP="00F127C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0FEDAF4" w14:textId="77777777" w:rsidR="00BB3735" w:rsidRDefault="00BB373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393CA" w14:textId="77777777" w:rsidR="00693F8C" w:rsidRDefault="00693F8C" w:rsidP="004E26A0">
      <w:r>
        <w:separator/>
      </w:r>
    </w:p>
  </w:footnote>
  <w:footnote w:type="continuationSeparator" w:id="0">
    <w:p w14:paraId="55692B6E" w14:textId="77777777" w:rsidR="00693F8C" w:rsidRDefault="00693F8C" w:rsidP="004E26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4B17A5"/>
    <w:multiLevelType w:val="hybridMultilevel"/>
    <w:tmpl w:val="F028BA3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11E8"/>
    <w:rsid w:val="000013CF"/>
    <w:rsid w:val="0000535F"/>
    <w:rsid w:val="00016221"/>
    <w:rsid w:val="000178A5"/>
    <w:rsid w:val="000222D4"/>
    <w:rsid w:val="00031F0C"/>
    <w:rsid w:val="0003203C"/>
    <w:rsid w:val="00035074"/>
    <w:rsid w:val="00050373"/>
    <w:rsid w:val="00052AA9"/>
    <w:rsid w:val="00063160"/>
    <w:rsid w:val="00077BF5"/>
    <w:rsid w:val="00087EA4"/>
    <w:rsid w:val="000918F9"/>
    <w:rsid w:val="00093CF6"/>
    <w:rsid w:val="000A4D2B"/>
    <w:rsid w:val="000A70AC"/>
    <w:rsid w:val="000B21C4"/>
    <w:rsid w:val="000C2DBC"/>
    <w:rsid w:val="000E334B"/>
    <w:rsid w:val="000F4BC2"/>
    <w:rsid w:val="000F4BE6"/>
    <w:rsid w:val="000F6FD7"/>
    <w:rsid w:val="00100099"/>
    <w:rsid w:val="00105591"/>
    <w:rsid w:val="00106606"/>
    <w:rsid w:val="00115E84"/>
    <w:rsid w:val="001169AC"/>
    <w:rsid w:val="001305DF"/>
    <w:rsid w:val="00132E10"/>
    <w:rsid w:val="001360C3"/>
    <w:rsid w:val="00140B48"/>
    <w:rsid w:val="00145A49"/>
    <w:rsid w:val="00154B6B"/>
    <w:rsid w:val="00156591"/>
    <w:rsid w:val="00165B9E"/>
    <w:rsid w:val="00170FBE"/>
    <w:rsid w:val="001734F6"/>
    <w:rsid w:val="00175657"/>
    <w:rsid w:val="00185E8C"/>
    <w:rsid w:val="001A3AAB"/>
    <w:rsid w:val="001A54ED"/>
    <w:rsid w:val="001C204C"/>
    <w:rsid w:val="001C3DAF"/>
    <w:rsid w:val="001C485E"/>
    <w:rsid w:val="001C5857"/>
    <w:rsid w:val="001D3B4F"/>
    <w:rsid w:val="001E4FB6"/>
    <w:rsid w:val="001E59BF"/>
    <w:rsid w:val="002023D9"/>
    <w:rsid w:val="00202571"/>
    <w:rsid w:val="00220F57"/>
    <w:rsid w:val="0022662A"/>
    <w:rsid w:val="00236383"/>
    <w:rsid w:val="0026032D"/>
    <w:rsid w:val="00261C68"/>
    <w:rsid w:val="0026249C"/>
    <w:rsid w:val="0026387E"/>
    <w:rsid w:val="002725B9"/>
    <w:rsid w:val="00272EEA"/>
    <w:rsid w:val="00273399"/>
    <w:rsid w:val="00277787"/>
    <w:rsid w:val="00283431"/>
    <w:rsid w:val="002876CE"/>
    <w:rsid w:val="002B7E17"/>
    <w:rsid w:val="002C2BBC"/>
    <w:rsid w:val="002C2E29"/>
    <w:rsid w:val="002C6350"/>
    <w:rsid w:val="002C72A6"/>
    <w:rsid w:val="002E5C40"/>
    <w:rsid w:val="002F1161"/>
    <w:rsid w:val="002F14E7"/>
    <w:rsid w:val="002F747E"/>
    <w:rsid w:val="0030466A"/>
    <w:rsid w:val="00320E28"/>
    <w:rsid w:val="003226A3"/>
    <w:rsid w:val="003273A6"/>
    <w:rsid w:val="00345CB2"/>
    <w:rsid w:val="0034614C"/>
    <w:rsid w:val="00351DBD"/>
    <w:rsid w:val="00352CAE"/>
    <w:rsid w:val="0035393D"/>
    <w:rsid w:val="00355682"/>
    <w:rsid w:val="00370D61"/>
    <w:rsid w:val="003771E7"/>
    <w:rsid w:val="003842FE"/>
    <w:rsid w:val="0038603D"/>
    <w:rsid w:val="00393CBD"/>
    <w:rsid w:val="003A3A41"/>
    <w:rsid w:val="003A60F7"/>
    <w:rsid w:val="003B47CA"/>
    <w:rsid w:val="003C5909"/>
    <w:rsid w:val="003C691D"/>
    <w:rsid w:val="003D0F77"/>
    <w:rsid w:val="003D2D60"/>
    <w:rsid w:val="003D2D93"/>
    <w:rsid w:val="003E06B0"/>
    <w:rsid w:val="003E7716"/>
    <w:rsid w:val="003F5674"/>
    <w:rsid w:val="003F6E4E"/>
    <w:rsid w:val="003F7E75"/>
    <w:rsid w:val="00400FE3"/>
    <w:rsid w:val="00403E86"/>
    <w:rsid w:val="0040589C"/>
    <w:rsid w:val="00420F15"/>
    <w:rsid w:val="004252D0"/>
    <w:rsid w:val="00430403"/>
    <w:rsid w:val="00433E01"/>
    <w:rsid w:val="0043607C"/>
    <w:rsid w:val="0044054E"/>
    <w:rsid w:val="00440ACB"/>
    <w:rsid w:val="0044230D"/>
    <w:rsid w:val="00442D4D"/>
    <w:rsid w:val="00444D89"/>
    <w:rsid w:val="00450014"/>
    <w:rsid w:val="004515E1"/>
    <w:rsid w:val="00452F41"/>
    <w:rsid w:val="00456354"/>
    <w:rsid w:val="00475CA4"/>
    <w:rsid w:val="00476518"/>
    <w:rsid w:val="00484772"/>
    <w:rsid w:val="0048555D"/>
    <w:rsid w:val="00491527"/>
    <w:rsid w:val="00493573"/>
    <w:rsid w:val="00494CFA"/>
    <w:rsid w:val="004972C8"/>
    <w:rsid w:val="004A3F23"/>
    <w:rsid w:val="004B214F"/>
    <w:rsid w:val="004C0217"/>
    <w:rsid w:val="004C05DA"/>
    <w:rsid w:val="004C33EC"/>
    <w:rsid w:val="004D0A90"/>
    <w:rsid w:val="004D1564"/>
    <w:rsid w:val="004D1FEC"/>
    <w:rsid w:val="004E26A0"/>
    <w:rsid w:val="004E4860"/>
    <w:rsid w:val="004E6A9F"/>
    <w:rsid w:val="004E713B"/>
    <w:rsid w:val="004F3456"/>
    <w:rsid w:val="0050025A"/>
    <w:rsid w:val="00504845"/>
    <w:rsid w:val="00505A3F"/>
    <w:rsid w:val="00506AC4"/>
    <w:rsid w:val="00513376"/>
    <w:rsid w:val="00524869"/>
    <w:rsid w:val="00525848"/>
    <w:rsid w:val="005344D5"/>
    <w:rsid w:val="00540725"/>
    <w:rsid w:val="005452A3"/>
    <w:rsid w:val="00546E58"/>
    <w:rsid w:val="005740E5"/>
    <w:rsid w:val="00577A2F"/>
    <w:rsid w:val="0058370B"/>
    <w:rsid w:val="005909FE"/>
    <w:rsid w:val="00592D34"/>
    <w:rsid w:val="005967A3"/>
    <w:rsid w:val="005B0D39"/>
    <w:rsid w:val="005B3F6D"/>
    <w:rsid w:val="005C7EF0"/>
    <w:rsid w:val="005D5FAF"/>
    <w:rsid w:val="005E31A2"/>
    <w:rsid w:val="005E5C97"/>
    <w:rsid w:val="00605E36"/>
    <w:rsid w:val="006153C8"/>
    <w:rsid w:val="006214DF"/>
    <w:rsid w:val="006241CE"/>
    <w:rsid w:val="00625D59"/>
    <w:rsid w:val="006271F5"/>
    <w:rsid w:val="00634CC2"/>
    <w:rsid w:val="00641C12"/>
    <w:rsid w:val="00643DEF"/>
    <w:rsid w:val="006455D7"/>
    <w:rsid w:val="00652C7F"/>
    <w:rsid w:val="0066403F"/>
    <w:rsid w:val="00664EC5"/>
    <w:rsid w:val="00670EC7"/>
    <w:rsid w:val="00675CEE"/>
    <w:rsid w:val="006777F6"/>
    <w:rsid w:val="006857BE"/>
    <w:rsid w:val="00686641"/>
    <w:rsid w:val="00693F8C"/>
    <w:rsid w:val="00694B0B"/>
    <w:rsid w:val="00696561"/>
    <w:rsid w:val="006A0CB3"/>
    <w:rsid w:val="006A1C81"/>
    <w:rsid w:val="006A5460"/>
    <w:rsid w:val="006B464D"/>
    <w:rsid w:val="006C0856"/>
    <w:rsid w:val="006C3A15"/>
    <w:rsid w:val="006C47A1"/>
    <w:rsid w:val="006D3C83"/>
    <w:rsid w:val="006E434A"/>
    <w:rsid w:val="006E650B"/>
    <w:rsid w:val="006F2193"/>
    <w:rsid w:val="006F3F40"/>
    <w:rsid w:val="007013E5"/>
    <w:rsid w:val="00702248"/>
    <w:rsid w:val="0071443D"/>
    <w:rsid w:val="00717A4C"/>
    <w:rsid w:val="00730ADD"/>
    <w:rsid w:val="00732A1C"/>
    <w:rsid w:val="007435C3"/>
    <w:rsid w:val="007510C4"/>
    <w:rsid w:val="00752652"/>
    <w:rsid w:val="00752E69"/>
    <w:rsid w:val="007545FC"/>
    <w:rsid w:val="00763A54"/>
    <w:rsid w:val="007642EC"/>
    <w:rsid w:val="00764361"/>
    <w:rsid w:val="00781740"/>
    <w:rsid w:val="007943BB"/>
    <w:rsid w:val="007944B5"/>
    <w:rsid w:val="00795E01"/>
    <w:rsid w:val="00796304"/>
    <w:rsid w:val="007A2DF6"/>
    <w:rsid w:val="007A2E10"/>
    <w:rsid w:val="007A3AFD"/>
    <w:rsid w:val="007A3E18"/>
    <w:rsid w:val="007A3F2B"/>
    <w:rsid w:val="007F6185"/>
    <w:rsid w:val="008078C3"/>
    <w:rsid w:val="0081522E"/>
    <w:rsid w:val="0082007C"/>
    <w:rsid w:val="00820E05"/>
    <w:rsid w:val="008510B0"/>
    <w:rsid w:val="00852FF1"/>
    <w:rsid w:val="00853520"/>
    <w:rsid w:val="008711E8"/>
    <w:rsid w:val="0087159A"/>
    <w:rsid w:val="00875670"/>
    <w:rsid w:val="00876327"/>
    <w:rsid w:val="008862C6"/>
    <w:rsid w:val="00891B34"/>
    <w:rsid w:val="00892A32"/>
    <w:rsid w:val="008A09DE"/>
    <w:rsid w:val="008B3928"/>
    <w:rsid w:val="008D2BE7"/>
    <w:rsid w:val="008D32C2"/>
    <w:rsid w:val="008D47EA"/>
    <w:rsid w:val="008D75CE"/>
    <w:rsid w:val="008E69D5"/>
    <w:rsid w:val="00907545"/>
    <w:rsid w:val="00911AB8"/>
    <w:rsid w:val="00911D30"/>
    <w:rsid w:val="009123BF"/>
    <w:rsid w:val="009124E0"/>
    <w:rsid w:val="0092329C"/>
    <w:rsid w:val="00931D67"/>
    <w:rsid w:val="009330BD"/>
    <w:rsid w:val="009341F2"/>
    <w:rsid w:val="00934239"/>
    <w:rsid w:val="00934BCB"/>
    <w:rsid w:val="009362D0"/>
    <w:rsid w:val="00941626"/>
    <w:rsid w:val="00941DCE"/>
    <w:rsid w:val="009558DF"/>
    <w:rsid w:val="0096607F"/>
    <w:rsid w:val="0097227B"/>
    <w:rsid w:val="009751E2"/>
    <w:rsid w:val="00986A58"/>
    <w:rsid w:val="00987F6D"/>
    <w:rsid w:val="009A1D95"/>
    <w:rsid w:val="009B4AD1"/>
    <w:rsid w:val="009B7335"/>
    <w:rsid w:val="009C16EF"/>
    <w:rsid w:val="009C2A22"/>
    <w:rsid w:val="009C4C14"/>
    <w:rsid w:val="009D0C29"/>
    <w:rsid w:val="009D0D18"/>
    <w:rsid w:val="009D1BF1"/>
    <w:rsid w:val="009D45C8"/>
    <w:rsid w:val="009D4F8D"/>
    <w:rsid w:val="009D5F8B"/>
    <w:rsid w:val="009E3F6E"/>
    <w:rsid w:val="009F035D"/>
    <w:rsid w:val="009F214D"/>
    <w:rsid w:val="009F236C"/>
    <w:rsid w:val="009F643B"/>
    <w:rsid w:val="00A00FF2"/>
    <w:rsid w:val="00A01E51"/>
    <w:rsid w:val="00A145A3"/>
    <w:rsid w:val="00A16080"/>
    <w:rsid w:val="00A224D0"/>
    <w:rsid w:val="00A351E2"/>
    <w:rsid w:val="00A4452D"/>
    <w:rsid w:val="00A60A8F"/>
    <w:rsid w:val="00A60EE1"/>
    <w:rsid w:val="00A63C21"/>
    <w:rsid w:val="00A6712F"/>
    <w:rsid w:val="00A673CE"/>
    <w:rsid w:val="00A81055"/>
    <w:rsid w:val="00A86E8E"/>
    <w:rsid w:val="00A9087A"/>
    <w:rsid w:val="00A9176F"/>
    <w:rsid w:val="00A94EA8"/>
    <w:rsid w:val="00AA38B4"/>
    <w:rsid w:val="00AA5CD6"/>
    <w:rsid w:val="00AB12B9"/>
    <w:rsid w:val="00AB1647"/>
    <w:rsid w:val="00AB220B"/>
    <w:rsid w:val="00AB5C22"/>
    <w:rsid w:val="00AC1E9E"/>
    <w:rsid w:val="00AC5DC1"/>
    <w:rsid w:val="00AC6403"/>
    <w:rsid w:val="00AD5EA4"/>
    <w:rsid w:val="00AE1D5F"/>
    <w:rsid w:val="00AE275E"/>
    <w:rsid w:val="00AE2F68"/>
    <w:rsid w:val="00AF41A1"/>
    <w:rsid w:val="00AF437C"/>
    <w:rsid w:val="00AF5779"/>
    <w:rsid w:val="00B118E1"/>
    <w:rsid w:val="00B126F4"/>
    <w:rsid w:val="00B247D6"/>
    <w:rsid w:val="00B30296"/>
    <w:rsid w:val="00B30B2E"/>
    <w:rsid w:val="00B3146B"/>
    <w:rsid w:val="00B3191E"/>
    <w:rsid w:val="00B32038"/>
    <w:rsid w:val="00B421FE"/>
    <w:rsid w:val="00B51DFB"/>
    <w:rsid w:val="00B629AB"/>
    <w:rsid w:val="00B64A48"/>
    <w:rsid w:val="00B65996"/>
    <w:rsid w:val="00B726CF"/>
    <w:rsid w:val="00B7407C"/>
    <w:rsid w:val="00B754B5"/>
    <w:rsid w:val="00B7619F"/>
    <w:rsid w:val="00B86C95"/>
    <w:rsid w:val="00B9342E"/>
    <w:rsid w:val="00B951B4"/>
    <w:rsid w:val="00B97249"/>
    <w:rsid w:val="00BA0E6C"/>
    <w:rsid w:val="00BA269B"/>
    <w:rsid w:val="00BB0FF1"/>
    <w:rsid w:val="00BB2CCF"/>
    <w:rsid w:val="00BB3735"/>
    <w:rsid w:val="00BD1813"/>
    <w:rsid w:val="00BE01D9"/>
    <w:rsid w:val="00BE196D"/>
    <w:rsid w:val="00BE3EEE"/>
    <w:rsid w:val="00BE418F"/>
    <w:rsid w:val="00BE517C"/>
    <w:rsid w:val="00BE6349"/>
    <w:rsid w:val="00BF0324"/>
    <w:rsid w:val="00BF067F"/>
    <w:rsid w:val="00BF091D"/>
    <w:rsid w:val="00BF1E23"/>
    <w:rsid w:val="00BF7C98"/>
    <w:rsid w:val="00C012A2"/>
    <w:rsid w:val="00C03393"/>
    <w:rsid w:val="00C1293B"/>
    <w:rsid w:val="00C15F94"/>
    <w:rsid w:val="00C1666A"/>
    <w:rsid w:val="00C20028"/>
    <w:rsid w:val="00C212AB"/>
    <w:rsid w:val="00C30BB2"/>
    <w:rsid w:val="00C34839"/>
    <w:rsid w:val="00C34AAC"/>
    <w:rsid w:val="00C36230"/>
    <w:rsid w:val="00C43B0D"/>
    <w:rsid w:val="00C45A8D"/>
    <w:rsid w:val="00C50EE4"/>
    <w:rsid w:val="00C60FC9"/>
    <w:rsid w:val="00C61B77"/>
    <w:rsid w:val="00C81D96"/>
    <w:rsid w:val="00C8218A"/>
    <w:rsid w:val="00C82F76"/>
    <w:rsid w:val="00C874EE"/>
    <w:rsid w:val="00C8768E"/>
    <w:rsid w:val="00C955C3"/>
    <w:rsid w:val="00C955C8"/>
    <w:rsid w:val="00C97188"/>
    <w:rsid w:val="00CA1C1C"/>
    <w:rsid w:val="00CB1248"/>
    <w:rsid w:val="00CB286C"/>
    <w:rsid w:val="00CB6F1D"/>
    <w:rsid w:val="00CC1FD1"/>
    <w:rsid w:val="00CC3283"/>
    <w:rsid w:val="00CC7851"/>
    <w:rsid w:val="00CE02CA"/>
    <w:rsid w:val="00CE219B"/>
    <w:rsid w:val="00CF16F2"/>
    <w:rsid w:val="00CF1C22"/>
    <w:rsid w:val="00D02CB8"/>
    <w:rsid w:val="00D05910"/>
    <w:rsid w:val="00D075F6"/>
    <w:rsid w:val="00D10F90"/>
    <w:rsid w:val="00D1534E"/>
    <w:rsid w:val="00D15BDF"/>
    <w:rsid w:val="00D24C8A"/>
    <w:rsid w:val="00D307BE"/>
    <w:rsid w:val="00D3644B"/>
    <w:rsid w:val="00D36877"/>
    <w:rsid w:val="00D426D5"/>
    <w:rsid w:val="00D43211"/>
    <w:rsid w:val="00D43AD6"/>
    <w:rsid w:val="00D463D9"/>
    <w:rsid w:val="00D53CA3"/>
    <w:rsid w:val="00D566A5"/>
    <w:rsid w:val="00D568A4"/>
    <w:rsid w:val="00D62341"/>
    <w:rsid w:val="00D634B4"/>
    <w:rsid w:val="00D6748B"/>
    <w:rsid w:val="00D67E9C"/>
    <w:rsid w:val="00D7045E"/>
    <w:rsid w:val="00D71B14"/>
    <w:rsid w:val="00D7200C"/>
    <w:rsid w:val="00D740B5"/>
    <w:rsid w:val="00D740F1"/>
    <w:rsid w:val="00D8064F"/>
    <w:rsid w:val="00D80E98"/>
    <w:rsid w:val="00D82AA3"/>
    <w:rsid w:val="00D87981"/>
    <w:rsid w:val="00D90EC3"/>
    <w:rsid w:val="00D92E05"/>
    <w:rsid w:val="00D96D33"/>
    <w:rsid w:val="00DB107E"/>
    <w:rsid w:val="00DB3071"/>
    <w:rsid w:val="00DB59B1"/>
    <w:rsid w:val="00DC0A14"/>
    <w:rsid w:val="00DD1B4B"/>
    <w:rsid w:val="00DD2264"/>
    <w:rsid w:val="00DD4CF1"/>
    <w:rsid w:val="00DE23F0"/>
    <w:rsid w:val="00DF127A"/>
    <w:rsid w:val="00DF1ACF"/>
    <w:rsid w:val="00DF537C"/>
    <w:rsid w:val="00E07411"/>
    <w:rsid w:val="00E163A0"/>
    <w:rsid w:val="00E17545"/>
    <w:rsid w:val="00E25665"/>
    <w:rsid w:val="00E30C39"/>
    <w:rsid w:val="00E31700"/>
    <w:rsid w:val="00E3229A"/>
    <w:rsid w:val="00E326B4"/>
    <w:rsid w:val="00E34555"/>
    <w:rsid w:val="00E368B8"/>
    <w:rsid w:val="00E36C2C"/>
    <w:rsid w:val="00E37B43"/>
    <w:rsid w:val="00E4241B"/>
    <w:rsid w:val="00E42610"/>
    <w:rsid w:val="00E456EC"/>
    <w:rsid w:val="00E51530"/>
    <w:rsid w:val="00E62214"/>
    <w:rsid w:val="00E8369F"/>
    <w:rsid w:val="00E87394"/>
    <w:rsid w:val="00E9112E"/>
    <w:rsid w:val="00EA255A"/>
    <w:rsid w:val="00EA2604"/>
    <w:rsid w:val="00EA6081"/>
    <w:rsid w:val="00EB003C"/>
    <w:rsid w:val="00EB318A"/>
    <w:rsid w:val="00EB4AB5"/>
    <w:rsid w:val="00EB57FD"/>
    <w:rsid w:val="00EB5B16"/>
    <w:rsid w:val="00EC1E64"/>
    <w:rsid w:val="00EC2FA6"/>
    <w:rsid w:val="00EC5C58"/>
    <w:rsid w:val="00EC7D29"/>
    <w:rsid w:val="00ED0667"/>
    <w:rsid w:val="00ED1E41"/>
    <w:rsid w:val="00EE1169"/>
    <w:rsid w:val="00EF2409"/>
    <w:rsid w:val="00F014BF"/>
    <w:rsid w:val="00F127C6"/>
    <w:rsid w:val="00F13D89"/>
    <w:rsid w:val="00F218F4"/>
    <w:rsid w:val="00F3184A"/>
    <w:rsid w:val="00F355FC"/>
    <w:rsid w:val="00F46B2B"/>
    <w:rsid w:val="00F474C6"/>
    <w:rsid w:val="00F50466"/>
    <w:rsid w:val="00F518B7"/>
    <w:rsid w:val="00F5193E"/>
    <w:rsid w:val="00F541A9"/>
    <w:rsid w:val="00F554B5"/>
    <w:rsid w:val="00F62666"/>
    <w:rsid w:val="00F66BF5"/>
    <w:rsid w:val="00F802DA"/>
    <w:rsid w:val="00F81FC8"/>
    <w:rsid w:val="00F857E5"/>
    <w:rsid w:val="00F92E95"/>
    <w:rsid w:val="00F932BC"/>
    <w:rsid w:val="00F94955"/>
    <w:rsid w:val="00FA0F0B"/>
    <w:rsid w:val="00FC2922"/>
    <w:rsid w:val="00FD0B8D"/>
    <w:rsid w:val="00FE0501"/>
    <w:rsid w:val="00FE4EA7"/>
    <w:rsid w:val="00FF4032"/>
    <w:rsid w:val="00FF68F4"/>
    <w:rsid w:val="00FF7F6D"/>
    <w:rsid w:val="3F8918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1DE82"/>
  <w15:chartTrackingRefBased/>
  <w15:docId w15:val="{69338A72-3A2B-FF47-8B65-5B74B1EAA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0403"/>
    <w:pPr>
      <w:outlineLvl w:val="0"/>
    </w:pPr>
    <w:rPr>
      <w:rFonts w:ascii="Times" w:hAnsi="Times"/>
      <w:b/>
    </w:rPr>
  </w:style>
  <w:style w:type="paragraph" w:styleId="Heading2">
    <w:name w:val="heading 2"/>
    <w:basedOn w:val="Normal"/>
    <w:next w:val="Normal"/>
    <w:link w:val="Heading2Char"/>
    <w:uiPriority w:val="9"/>
    <w:unhideWhenUsed/>
    <w:qFormat/>
    <w:rsid w:val="006A5460"/>
    <w:pPr>
      <w:outlineLvl w:val="1"/>
    </w:pPr>
    <w:rPr>
      <w:rFonts w:ascii="Times" w:hAnsi="Time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26A0"/>
    <w:rPr>
      <w:sz w:val="20"/>
      <w:szCs w:val="20"/>
    </w:rPr>
  </w:style>
  <w:style w:type="character" w:customStyle="1" w:styleId="FootnoteTextChar">
    <w:name w:val="Footnote Text Char"/>
    <w:basedOn w:val="DefaultParagraphFont"/>
    <w:link w:val="FootnoteText"/>
    <w:uiPriority w:val="99"/>
    <w:semiHidden/>
    <w:rsid w:val="004E26A0"/>
    <w:rPr>
      <w:sz w:val="20"/>
      <w:szCs w:val="20"/>
    </w:rPr>
  </w:style>
  <w:style w:type="character" w:styleId="FootnoteReference">
    <w:name w:val="footnote reference"/>
    <w:basedOn w:val="DefaultParagraphFont"/>
    <w:uiPriority w:val="99"/>
    <w:semiHidden/>
    <w:unhideWhenUsed/>
    <w:rsid w:val="004E26A0"/>
    <w:rPr>
      <w:vertAlign w:val="superscript"/>
    </w:rPr>
  </w:style>
  <w:style w:type="paragraph" w:styleId="Footer">
    <w:name w:val="footer"/>
    <w:basedOn w:val="Normal"/>
    <w:link w:val="FooterChar"/>
    <w:uiPriority w:val="99"/>
    <w:unhideWhenUsed/>
    <w:rsid w:val="00C8768E"/>
    <w:pPr>
      <w:tabs>
        <w:tab w:val="center" w:pos="4680"/>
        <w:tab w:val="right" w:pos="9360"/>
      </w:tabs>
    </w:pPr>
  </w:style>
  <w:style w:type="character" w:customStyle="1" w:styleId="FooterChar">
    <w:name w:val="Footer Char"/>
    <w:basedOn w:val="DefaultParagraphFont"/>
    <w:link w:val="Footer"/>
    <w:uiPriority w:val="99"/>
    <w:rsid w:val="00C8768E"/>
  </w:style>
  <w:style w:type="character" w:styleId="PageNumber">
    <w:name w:val="page number"/>
    <w:basedOn w:val="DefaultParagraphFont"/>
    <w:uiPriority w:val="99"/>
    <w:semiHidden/>
    <w:unhideWhenUsed/>
    <w:rsid w:val="00C8768E"/>
  </w:style>
  <w:style w:type="character" w:customStyle="1" w:styleId="Heading1Char">
    <w:name w:val="Heading 1 Char"/>
    <w:basedOn w:val="DefaultParagraphFont"/>
    <w:link w:val="Heading1"/>
    <w:uiPriority w:val="9"/>
    <w:rsid w:val="00430403"/>
    <w:rPr>
      <w:rFonts w:ascii="Times" w:hAnsi="Times"/>
      <w:b/>
    </w:rPr>
  </w:style>
  <w:style w:type="character" w:customStyle="1" w:styleId="Heading2Char">
    <w:name w:val="Heading 2 Char"/>
    <w:basedOn w:val="DefaultParagraphFont"/>
    <w:link w:val="Heading2"/>
    <w:uiPriority w:val="9"/>
    <w:rsid w:val="006A5460"/>
    <w:rPr>
      <w:rFonts w:ascii="Times" w:hAnsi="Times"/>
      <w:i/>
      <w:iCs/>
    </w:rPr>
  </w:style>
  <w:style w:type="paragraph" w:styleId="Header">
    <w:name w:val="header"/>
    <w:basedOn w:val="Normal"/>
    <w:link w:val="HeaderChar"/>
    <w:uiPriority w:val="99"/>
    <w:unhideWhenUsed/>
    <w:rsid w:val="003D0F77"/>
    <w:pPr>
      <w:tabs>
        <w:tab w:val="center" w:pos="4680"/>
        <w:tab w:val="right" w:pos="9360"/>
      </w:tabs>
    </w:pPr>
  </w:style>
  <w:style w:type="character" w:customStyle="1" w:styleId="HeaderChar">
    <w:name w:val="Header Char"/>
    <w:basedOn w:val="DefaultParagraphFont"/>
    <w:link w:val="Header"/>
    <w:uiPriority w:val="99"/>
    <w:rsid w:val="003D0F77"/>
  </w:style>
  <w:style w:type="paragraph" w:styleId="EndnoteText">
    <w:name w:val="endnote text"/>
    <w:basedOn w:val="Normal"/>
    <w:link w:val="EndnoteTextChar"/>
    <w:uiPriority w:val="99"/>
    <w:semiHidden/>
    <w:unhideWhenUsed/>
    <w:rsid w:val="005967A3"/>
    <w:rPr>
      <w:sz w:val="20"/>
      <w:szCs w:val="20"/>
    </w:rPr>
  </w:style>
  <w:style w:type="character" w:customStyle="1" w:styleId="EndnoteTextChar">
    <w:name w:val="Endnote Text Char"/>
    <w:basedOn w:val="DefaultParagraphFont"/>
    <w:link w:val="EndnoteText"/>
    <w:uiPriority w:val="99"/>
    <w:semiHidden/>
    <w:rsid w:val="005967A3"/>
    <w:rPr>
      <w:sz w:val="20"/>
      <w:szCs w:val="20"/>
    </w:rPr>
  </w:style>
  <w:style w:type="character" w:styleId="EndnoteReference">
    <w:name w:val="endnote reference"/>
    <w:basedOn w:val="DefaultParagraphFont"/>
    <w:uiPriority w:val="99"/>
    <w:semiHidden/>
    <w:unhideWhenUsed/>
    <w:rsid w:val="005967A3"/>
    <w:rPr>
      <w:vertAlign w:val="superscript"/>
    </w:rPr>
  </w:style>
  <w:style w:type="character" w:styleId="CommentReference">
    <w:name w:val="annotation reference"/>
    <w:basedOn w:val="DefaultParagraphFont"/>
    <w:uiPriority w:val="99"/>
    <w:semiHidden/>
    <w:unhideWhenUsed/>
    <w:rsid w:val="009D1BF1"/>
    <w:rPr>
      <w:sz w:val="16"/>
      <w:szCs w:val="16"/>
    </w:rPr>
  </w:style>
  <w:style w:type="paragraph" w:styleId="CommentText">
    <w:name w:val="annotation text"/>
    <w:basedOn w:val="Normal"/>
    <w:link w:val="CommentTextChar"/>
    <w:uiPriority w:val="99"/>
    <w:semiHidden/>
    <w:unhideWhenUsed/>
    <w:rsid w:val="009D1BF1"/>
    <w:rPr>
      <w:sz w:val="20"/>
      <w:szCs w:val="20"/>
    </w:rPr>
  </w:style>
  <w:style w:type="character" w:customStyle="1" w:styleId="CommentTextChar">
    <w:name w:val="Comment Text Char"/>
    <w:basedOn w:val="DefaultParagraphFont"/>
    <w:link w:val="CommentText"/>
    <w:uiPriority w:val="99"/>
    <w:semiHidden/>
    <w:rsid w:val="009D1BF1"/>
    <w:rPr>
      <w:sz w:val="20"/>
      <w:szCs w:val="20"/>
    </w:rPr>
  </w:style>
  <w:style w:type="paragraph" w:styleId="CommentSubject">
    <w:name w:val="annotation subject"/>
    <w:basedOn w:val="CommentText"/>
    <w:next w:val="CommentText"/>
    <w:link w:val="CommentSubjectChar"/>
    <w:uiPriority w:val="99"/>
    <w:semiHidden/>
    <w:unhideWhenUsed/>
    <w:rsid w:val="009D1BF1"/>
    <w:rPr>
      <w:b/>
      <w:bCs/>
    </w:rPr>
  </w:style>
  <w:style w:type="character" w:customStyle="1" w:styleId="CommentSubjectChar">
    <w:name w:val="Comment Subject Char"/>
    <w:basedOn w:val="CommentTextChar"/>
    <w:link w:val="CommentSubject"/>
    <w:uiPriority w:val="99"/>
    <w:semiHidden/>
    <w:rsid w:val="009D1BF1"/>
    <w:rPr>
      <w:b/>
      <w:bCs/>
      <w:sz w:val="20"/>
      <w:szCs w:val="20"/>
    </w:rPr>
  </w:style>
  <w:style w:type="paragraph" w:styleId="ListParagraph">
    <w:name w:val="List Paragraph"/>
    <w:basedOn w:val="Normal"/>
    <w:uiPriority w:val="34"/>
    <w:qFormat/>
    <w:rsid w:val="00C1666A"/>
    <w:pPr>
      <w:ind w:left="720"/>
      <w:contextualSpacing/>
    </w:pPr>
  </w:style>
  <w:style w:type="paragraph" w:styleId="Caption">
    <w:name w:val="caption"/>
    <w:basedOn w:val="Normal"/>
    <w:next w:val="Normal"/>
    <w:uiPriority w:val="35"/>
    <w:unhideWhenUsed/>
    <w:qFormat/>
    <w:rsid w:val="00D87981"/>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0646659">
      <w:bodyDiv w:val="1"/>
      <w:marLeft w:val="0"/>
      <w:marRight w:val="0"/>
      <w:marTop w:val="0"/>
      <w:marBottom w:val="0"/>
      <w:divBdr>
        <w:top w:val="none" w:sz="0" w:space="0" w:color="auto"/>
        <w:left w:val="none" w:sz="0" w:space="0" w:color="auto"/>
        <w:bottom w:val="none" w:sz="0" w:space="0" w:color="auto"/>
        <w:right w:val="none" w:sz="0" w:space="0" w:color="auto"/>
      </w:divBdr>
    </w:div>
    <w:div w:id="993796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diagramData" Target="diagrams/data2.xm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07/relationships/diagramDrawing" Target="diagrams/drawing1.xml"/><Relationship Id="rId17" Type="http://schemas.microsoft.com/office/2007/relationships/diagramDrawing" Target="diagrams/drawing2.xml"/><Relationship Id="rId2" Type="http://schemas.openxmlformats.org/officeDocument/2006/relationships/numbering" Target="numbering.xml"/><Relationship Id="rId16" Type="http://schemas.openxmlformats.org/officeDocument/2006/relationships/diagramColors" Target="diagrams/colors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diagramQuickStyle" Target="diagrams/quickStyle2.xml"/><Relationship Id="rId10" Type="http://schemas.openxmlformats.org/officeDocument/2006/relationships/diagramQuickStyle" Target="diagrams/quickStyle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diagramLayout" Target="diagrams/layout2.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21C35CB-BEDB-4B76-8B63-79B9DD344065}"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GB"/>
        </a:p>
      </dgm:t>
    </dgm:pt>
    <dgm:pt modelId="{A423FDBB-8C89-47E0-B294-7C32F8FAA091}">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Moral intuitions and principles</a:t>
          </a:r>
        </a:p>
      </dgm:t>
    </dgm:pt>
    <dgm:pt modelId="{8453D725-C87F-4015-9AF2-23B96BE08C44}" type="parTrans" cxnId="{4BED154B-11C5-4406-8C3F-799F23155DAE}">
      <dgm:prSet/>
      <dgm:spPr/>
      <dgm:t>
        <a:bodyPr/>
        <a:lstStyle/>
        <a:p>
          <a:pPr algn="ctr"/>
          <a:endParaRPr lang="en-US"/>
        </a:p>
      </dgm:t>
    </dgm:pt>
    <dgm:pt modelId="{2016E8E2-7276-4D41-ABE2-F4A87EEDFAAE}" type="sibTrans" cxnId="{4BED154B-11C5-4406-8C3F-799F23155DAE}">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D679CA64-A808-4862-B40E-5EE2F26F9506}">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Ideal institutions</a:t>
          </a:r>
        </a:p>
      </dgm:t>
    </dgm:pt>
    <dgm:pt modelId="{050491B3-C15A-443A-903A-C6AED842DDBA}" type="parTrans" cxnId="{CBA1E5EA-10DF-49A6-A9B3-9D897675E910}">
      <dgm:prSet/>
      <dgm:spPr/>
      <dgm:t>
        <a:bodyPr/>
        <a:lstStyle/>
        <a:p>
          <a:pPr algn="ctr"/>
          <a:endParaRPr lang="en-US"/>
        </a:p>
      </dgm:t>
    </dgm:pt>
    <dgm:pt modelId="{C3539F92-7F74-4166-B61B-DF3C110AD844}" type="sibTrans" cxnId="{CBA1E5EA-10DF-49A6-A9B3-9D897675E910}">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7CF79DEC-0951-4A22-B6E3-77026CC33DDE}">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Feasibility constraints</a:t>
          </a:r>
        </a:p>
      </dgm:t>
    </dgm:pt>
    <dgm:pt modelId="{B40266A3-A3D5-4FEB-BC07-9B839C6500C0}" type="parTrans" cxnId="{3BA4E94B-302D-4035-8A0F-A3D0AC50CD4B}">
      <dgm:prSet/>
      <dgm:spPr/>
      <dgm:t>
        <a:bodyPr/>
        <a:lstStyle/>
        <a:p>
          <a:pPr algn="ctr"/>
          <a:endParaRPr lang="en-US"/>
        </a:p>
      </dgm:t>
    </dgm:pt>
    <dgm:pt modelId="{2D36271E-E64E-428F-866E-29EE769E6E61}" type="sibTrans" cxnId="{3BA4E94B-302D-4035-8A0F-A3D0AC50CD4B}">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7A2EB84B-089A-4B7C-9CE9-02E7FC0EFF56}">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Realistic aims and policies</a:t>
          </a:r>
        </a:p>
      </dgm:t>
    </dgm:pt>
    <dgm:pt modelId="{C9A5738D-77EB-46C8-914C-4BF657347693}" type="parTrans" cxnId="{63F8E098-F3A4-49A2-80EB-209D6F176AC6}">
      <dgm:prSet/>
      <dgm:spPr/>
      <dgm:t>
        <a:bodyPr/>
        <a:lstStyle/>
        <a:p>
          <a:pPr algn="ctr"/>
          <a:endParaRPr lang="en-US"/>
        </a:p>
      </dgm:t>
    </dgm:pt>
    <dgm:pt modelId="{D1935273-C836-4ECE-9E3E-0BAC95236782}" type="sibTrans" cxnId="{63F8E098-F3A4-49A2-80EB-209D6F176AC6}">
      <dgm:prSet/>
      <dgm:spPr/>
      <dgm:t>
        <a:bodyPr/>
        <a:lstStyle/>
        <a:p>
          <a:pPr algn="ctr"/>
          <a:endParaRPr lang="en-US"/>
        </a:p>
      </dgm:t>
    </dgm:pt>
    <dgm:pt modelId="{1F9D2089-A965-4391-82F2-9945FEEB98AC}" type="pres">
      <dgm:prSet presAssocID="{521C35CB-BEDB-4B76-8B63-79B9DD344065}" presName="Name0" presStyleCnt="0">
        <dgm:presLayoutVars>
          <dgm:dir/>
          <dgm:resizeHandles val="exact"/>
        </dgm:presLayoutVars>
      </dgm:prSet>
      <dgm:spPr/>
    </dgm:pt>
    <dgm:pt modelId="{7D27245C-F5D3-4E6D-ACD9-7109DB1E8F78}" type="pres">
      <dgm:prSet presAssocID="{A423FDBB-8C89-47E0-B294-7C32F8FAA091}" presName="node" presStyleLbl="node1" presStyleIdx="0" presStyleCnt="4" custLinFactX="120489" custLinFactY="-100000" custLinFactNeighborX="200000" custLinFactNeighborY="-127121">
        <dgm:presLayoutVars>
          <dgm:bulletEnabled val="1"/>
        </dgm:presLayoutVars>
      </dgm:prSet>
      <dgm:spPr/>
    </dgm:pt>
    <dgm:pt modelId="{7C82571F-A2E9-4FE2-9CB7-9AF7B86D3DEA}" type="pres">
      <dgm:prSet presAssocID="{2016E8E2-7276-4D41-ABE2-F4A87EEDFAAE}" presName="sibTrans" presStyleLbl="sibTrans2D1" presStyleIdx="0" presStyleCnt="3"/>
      <dgm:spPr/>
    </dgm:pt>
    <dgm:pt modelId="{61C4D4F2-81BF-478C-9E3C-166D81438098}" type="pres">
      <dgm:prSet presAssocID="{2016E8E2-7276-4D41-ABE2-F4A87EEDFAAE}" presName="connectorText" presStyleLbl="sibTrans2D1" presStyleIdx="0" presStyleCnt="3"/>
      <dgm:spPr/>
    </dgm:pt>
    <dgm:pt modelId="{623D64FC-EE12-4943-8C25-6F1F0CD339FF}" type="pres">
      <dgm:prSet presAssocID="{D679CA64-A808-4862-B40E-5EE2F26F9506}" presName="node" presStyleLbl="node1" presStyleIdx="1" presStyleCnt="4" custLinFactX="20456" custLinFactNeighborX="100000" custLinFactNeighborY="-82239">
        <dgm:presLayoutVars>
          <dgm:bulletEnabled val="1"/>
        </dgm:presLayoutVars>
      </dgm:prSet>
      <dgm:spPr/>
    </dgm:pt>
    <dgm:pt modelId="{F5B62F18-0BD5-4923-98FF-C5C0B6C497C8}" type="pres">
      <dgm:prSet presAssocID="{C3539F92-7F74-4166-B61B-DF3C110AD844}" presName="sibTrans" presStyleLbl="sibTrans2D1" presStyleIdx="1" presStyleCnt="3"/>
      <dgm:spPr/>
    </dgm:pt>
    <dgm:pt modelId="{1C78AD5C-D407-45B4-8EA5-DB0024D0C3AF}" type="pres">
      <dgm:prSet presAssocID="{C3539F92-7F74-4166-B61B-DF3C110AD844}" presName="connectorText" presStyleLbl="sibTrans2D1" presStyleIdx="1" presStyleCnt="3"/>
      <dgm:spPr/>
    </dgm:pt>
    <dgm:pt modelId="{C5A30AB5-1DD9-4120-A5DA-35DDF76B893D}" type="pres">
      <dgm:prSet presAssocID="{7CF79DEC-0951-4A22-B6E3-77026CC33DDE}" presName="node" presStyleLbl="node1" presStyleIdx="2" presStyleCnt="4" custLinFactX="-40426" custLinFactNeighborX="-100000" custLinFactNeighborY="64482">
        <dgm:presLayoutVars>
          <dgm:bulletEnabled val="1"/>
        </dgm:presLayoutVars>
      </dgm:prSet>
      <dgm:spPr/>
    </dgm:pt>
    <dgm:pt modelId="{BD87FE06-E8EB-46AE-BC78-1063613F2C00}" type="pres">
      <dgm:prSet presAssocID="{2D36271E-E64E-428F-866E-29EE769E6E61}" presName="sibTrans" presStyleLbl="sibTrans2D1" presStyleIdx="2" presStyleCnt="3"/>
      <dgm:spPr/>
    </dgm:pt>
    <dgm:pt modelId="{6A95EA19-007E-4D3E-BB5A-AB7B069915A9}" type="pres">
      <dgm:prSet presAssocID="{2D36271E-E64E-428F-866E-29EE769E6E61}" presName="connectorText" presStyleLbl="sibTrans2D1" presStyleIdx="2" presStyleCnt="3"/>
      <dgm:spPr/>
    </dgm:pt>
    <dgm:pt modelId="{6AA89115-BBC1-455D-9AD5-31C9DD955705}" type="pres">
      <dgm:prSet presAssocID="{7A2EB84B-089A-4B7C-9CE9-02E7FC0EFF56}" presName="node" presStyleLbl="node1" presStyleIdx="3" presStyleCnt="4" custLinFactX="-143175" custLinFactY="100000" custLinFactNeighborX="-200000" custLinFactNeighborY="121149">
        <dgm:presLayoutVars>
          <dgm:bulletEnabled val="1"/>
        </dgm:presLayoutVars>
      </dgm:prSet>
      <dgm:spPr/>
    </dgm:pt>
  </dgm:ptLst>
  <dgm:cxnLst>
    <dgm:cxn modelId="{E580570E-D854-4B28-8C7A-EFA19D797B32}" type="presOf" srcId="{A423FDBB-8C89-47E0-B294-7C32F8FAA091}" destId="{7D27245C-F5D3-4E6D-ACD9-7109DB1E8F78}" srcOrd="0" destOrd="0" presId="urn:microsoft.com/office/officeart/2005/8/layout/process1"/>
    <dgm:cxn modelId="{92AB0A1F-029E-400D-A6C7-3D16397C67D5}" type="presOf" srcId="{2016E8E2-7276-4D41-ABE2-F4A87EEDFAAE}" destId="{61C4D4F2-81BF-478C-9E3C-166D81438098}" srcOrd="1" destOrd="0" presId="urn:microsoft.com/office/officeart/2005/8/layout/process1"/>
    <dgm:cxn modelId="{7F768924-6BB9-40E4-B25C-0B3B76CBE06F}" type="presOf" srcId="{521C35CB-BEDB-4B76-8B63-79B9DD344065}" destId="{1F9D2089-A965-4391-82F2-9945FEEB98AC}" srcOrd="0" destOrd="0" presId="urn:microsoft.com/office/officeart/2005/8/layout/process1"/>
    <dgm:cxn modelId="{3ADD9231-5DC9-4DC4-BA90-4661680EC232}" type="presOf" srcId="{D679CA64-A808-4862-B40E-5EE2F26F9506}" destId="{623D64FC-EE12-4943-8C25-6F1F0CD339FF}" srcOrd="0" destOrd="0" presId="urn:microsoft.com/office/officeart/2005/8/layout/process1"/>
    <dgm:cxn modelId="{49165136-44F0-41C3-B002-4EF31434EC94}" type="presOf" srcId="{2D36271E-E64E-428F-866E-29EE769E6E61}" destId="{BD87FE06-E8EB-46AE-BC78-1063613F2C00}" srcOrd="0" destOrd="0" presId="urn:microsoft.com/office/officeart/2005/8/layout/process1"/>
    <dgm:cxn modelId="{4BED154B-11C5-4406-8C3F-799F23155DAE}" srcId="{521C35CB-BEDB-4B76-8B63-79B9DD344065}" destId="{A423FDBB-8C89-47E0-B294-7C32F8FAA091}" srcOrd="0" destOrd="0" parTransId="{8453D725-C87F-4015-9AF2-23B96BE08C44}" sibTransId="{2016E8E2-7276-4D41-ABE2-F4A87EEDFAAE}"/>
    <dgm:cxn modelId="{3BA4E94B-302D-4035-8A0F-A3D0AC50CD4B}" srcId="{521C35CB-BEDB-4B76-8B63-79B9DD344065}" destId="{7CF79DEC-0951-4A22-B6E3-77026CC33DDE}" srcOrd="2" destOrd="0" parTransId="{B40266A3-A3D5-4FEB-BC07-9B839C6500C0}" sibTransId="{2D36271E-E64E-428F-866E-29EE769E6E61}"/>
    <dgm:cxn modelId="{DC854755-5A12-4CAB-844B-3E8312D6C72A}" type="presOf" srcId="{2016E8E2-7276-4D41-ABE2-F4A87EEDFAAE}" destId="{7C82571F-A2E9-4FE2-9CB7-9AF7B86D3DEA}" srcOrd="0" destOrd="0" presId="urn:microsoft.com/office/officeart/2005/8/layout/process1"/>
    <dgm:cxn modelId="{543D935E-0E54-4C9C-8D1D-9D17F8DFAA55}" type="presOf" srcId="{C3539F92-7F74-4166-B61B-DF3C110AD844}" destId="{F5B62F18-0BD5-4923-98FF-C5C0B6C497C8}" srcOrd="0" destOrd="0" presId="urn:microsoft.com/office/officeart/2005/8/layout/process1"/>
    <dgm:cxn modelId="{63F8E098-F3A4-49A2-80EB-209D6F176AC6}" srcId="{521C35CB-BEDB-4B76-8B63-79B9DD344065}" destId="{7A2EB84B-089A-4B7C-9CE9-02E7FC0EFF56}" srcOrd="3" destOrd="0" parTransId="{C9A5738D-77EB-46C8-914C-4BF657347693}" sibTransId="{D1935273-C836-4ECE-9E3E-0BAC95236782}"/>
    <dgm:cxn modelId="{AD623EA3-8984-4037-9AC5-ACC7DE8C5B9A}" type="presOf" srcId="{7CF79DEC-0951-4A22-B6E3-77026CC33DDE}" destId="{C5A30AB5-1DD9-4120-A5DA-35DDF76B893D}" srcOrd="0" destOrd="0" presId="urn:microsoft.com/office/officeart/2005/8/layout/process1"/>
    <dgm:cxn modelId="{94612AE6-33D9-42BC-9650-4D32E7403D29}" type="presOf" srcId="{C3539F92-7F74-4166-B61B-DF3C110AD844}" destId="{1C78AD5C-D407-45B4-8EA5-DB0024D0C3AF}" srcOrd="1" destOrd="0" presId="urn:microsoft.com/office/officeart/2005/8/layout/process1"/>
    <dgm:cxn modelId="{CBA1E5EA-10DF-49A6-A9B3-9D897675E910}" srcId="{521C35CB-BEDB-4B76-8B63-79B9DD344065}" destId="{D679CA64-A808-4862-B40E-5EE2F26F9506}" srcOrd="1" destOrd="0" parTransId="{050491B3-C15A-443A-903A-C6AED842DDBA}" sibTransId="{C3539F92-7F74-4166-B61B-DF3C110AD844}"/>
    <dgm:cxn modelId="{077B03EE-F64E-482E-950D-82D3D0F8C5B1}" type="presOf" srcId="{7A2EB84B-089A-4B7C-9CE9-02E7FC0EFF56}" destId="{6AA89115-BBC1-455D-9AD5-31C9DD955705}" srcOrd="0" destOrd="0" presId="urn:microsoft.com/office/officeart/2005/8/layout/process1"/>
    <dgm:cxn modelId="{B76D38F8-3E29-49C0-9DF0-F363186090F6}" type="presOf" srcId="{2D36271E-E64E-428F-866E-29EE769E6E61}" destId="{6A95EA19-007E-4D3E-BB5A-AB7B069915A9}" srcOrd="1" destOrd="0" presId="urn:microsoft.com/office/officeart/2005/8/layout/process1"/>
    <dgm:cxn modelId="{C98AB7A7-B713-478B-A385-5B363C3FBAF2}" type="presParOf" srcId="{1F9D2089-A965-4391-82F2-9945FEEB98AC}" destId="{7D27245C-F5D3-4E6D-ACD9-7109DB1E8F78}" srcOrd="0" destOrd="0" presId="urn:microsoft.com/office/officeart/2005/8/layout/process1"/>
    <dgm:cxn modelId="{AFA0860D-D0FE-4CBC-B546-15CDC76C29F1}" type="presParOf" srcId="{1F9D2089-A965-4391-82F2-9945FEEB98AC}" destId="{7C82571F-A2E9-4FE2-9CB7-9AF7B86D3DEA}" srcOrd="1" destOrd="0" presId="urn:microsoft.com/office/officeart/2005/8/layout/process1"/>
    <dgm:cxn modelId="{E18407F7-26C1-47F9-96A3-D8B6E7E42742}" type="presParOf" srcId="{7C82571F-A2E9-4FE2-9CB7-9AF7B86D3DEA}" destId="{61C4D4F2-81BF-478C-9E3C-166D81438098}" srcOrd="0" destOrd="0" presId="urn:microsoft.com/office/officeart/2005/8/layout/process1"/>
    <dgm:cxn modelId="{5F9F9F0A-0651-4508-A62C-43C790D3D76A}" type="presParOf" srcId="{1F9D2089-A965-4391-82F2-9945FEEB98AC}" destId="{623D64FC-EE12-4943-8C25-6F1F0CD339FF}" srcOrd="2" destOrd="0" presId="urn:microsoft.com/office/officeart/2005/8/layout/process1"/>
    <dgm:cxn modelId="{87E54374-13CC-4B71-9E6D-1C4BECAA6FFD}" type="presParOf" srcId="{1F9D2089-A965-4391-82F2-9945FEEB98AC}" destId="{F5B62F18-0BD5-4923-98FF-C5C0B6C497C8}" srcOrd="3" destOrd="0" presId="urn:microsoft.com/office/officeart/2005/8/layout/process1"/>
    <dgm:cxn modelId="{10590DFA-599B-4E0C-BBB6-6E9D0819DA5F}" type="presParOf" srcId="{F5B62F18-0BD5-4923-98FF-C5C0B6C497C8}" destId="{1C78AD5C-D407-45B4-8EA5-DB0024D0C3AF}" srcOrd="0" destOrd="0" presId="urn:microsoft.com/office/officeart/2005/8/layout/process1"/>
    <dgm:cxn modelId="{3AA73BCE-1441-49A2-8B7E-77EF481394D5}" type="presParOf" srcId="{1F9D2089-A965-4391-82F2-9945FEEB98AC}" destId="{C5A30AB5-1DD9-4120-A5DA-35DDF76B893D}" srcOrd="4" destOrd="0" presId="urn:microsoft.com/office/officeart/2005/8/layout/process1"/>
    <dgm:cxn modelId="{26938680-62CE-431F-9F39-16A65D789027}" type="presParOf" srcId="{1F9D2089-A965-4391-82F2-9945FEEB98AC}" destId="{BD87FE06-E8EB-46AE-BC78-1063613F2C00}" srcOrd="5" destOrd="0" presId="urn:microsoft.com/office/officeart/2005/8/layout/process1"/>
    <dgm:cxn modelId="{BAA5617B-CBF2-49FC-8DAA-E3DD4EFD0D13}" type="presParOf" srcId="{BD87FE06-E8EB-46AE-BC78-1063613F2C00}" destId="{6A95EA19-007E-4D3E-BB5A-AB7B069915A9}" srcOrd="0" destOrd="0" presId="urn:microsoft.com/office/officeart/2005/8/layout/process1"/>
    <dgm:cxn modelId="{2F103AE6-9F78-4722-8BD7-836955B4A292}" type="presParOf" srcId="{1F9D2089-A965-4391-82F2-9945FEEB98AC}" destId="{6AA89115-BBC1-455D-9AD5-31C9DD955705}" srcOrd="6" destOrd="0" presId="urn:microsoft.com/office/officeart/2005/8/layout/process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521C35CB-BEDB-4B76-8B63-79B9DD344065}" type="doc">
      <dgm:prSet loTypeId="urn:microsoft.com/office/officeart/2005/8/layout/process1" loCatId="process" qsTypeId="urn:microsoft.com/office/officeart/2005/8/quickstyle/simple1" qsCatId="simple" csTypeId="urn:microsoft.com/office/officeart/2005/8/colors/accent1_2" csCatId="accent1" phldr="1"/>
      <dgm:spPr/>
      <dgm:t>
        <a:bodyPr/>
        <a:lstStyle/>
        <a:p>
          <a:endParaRPr lang="en-GB"/>
        </a:p>
      </dgm:t>
    </dgm:pt>
    <dgm:pt modelId="{A423FDBB-8C89-47E0-B294-7C32F8FAA091}">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Compare social outcomes between societies</a:t>
          </a:r>
        </a:p>
      </dgm:t>
    </dgm:pt>
    <dgm:pt modelId="{8453D725-C87F-4015-9AF2-23B96BE08C44}" type="parTrans" cxnId="{4BED154B-11C5-4406-8C3F-799F23155DAE}">
      <dgm:prSet/>
      <dgm:spPr/>
      <dgm:t>
        <a:bodyPr/>
        <a:lstStyle/>
        <a:p>
          <a:pPr algn="ctr"/>
          <a:endParaRPr lang="en-US"/>
        </a:p>
      </dgm:t>
    </dgm:pt>
    <dgm:pt modelId="{2016E8E2-7276-4D41-ABE2-F4A87EEDFAAE}" type="sibTrans" cxnId="{4BED154B-11C5-4406-8C3F-799F23155DAE}">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D679CA64-A808-4862-B40E-5EE2F26F9506}">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Generate generalisable explanations</a:t>
          </a:r>
        </a:p>
      </dgm:t>
    </dgm:pt>
    <dgm:pt modelId="{050491B3-C15A-443A-903A-C6AED842DDBA}" type="parTrans" cxnId="{CBA1E5EA-10DF-49A6-A9B3-9D897675E910}">
      <dgm:prSet/>
      <dgm:spPr/>
      <dgm:t>
        <a:bodyPr/>
        <a:lstStyle/>
        <a:p>
          <a:pPr algn="ctr"/>
          <a:endParaRPr lang="en-US"/>
        </a:p>
      </dgm:t>
    </dgm:pt>
    <dgm:pt modelId="{C3539F92-7F74-4166-B61B-DF3C110AD844}" type="sibTrans" cxnId="{CBA1E5EA-10DF-49A6-A9B3-9D897675E910}">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7CF79DEC-0951-4A22-B6E3-77026CC33DDE}">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Posit incentive-compatible reforms</a:t>
          </a:r>
        </a:p>
      </dgm:t>
    </dgm:pt>
    <dgm:pt modelId="{B40266A3-A3D5-4FEB-BC07-9B839C6500C0}" type="parTrans" cxnId="{3BA4E94B-302D-4035-8A0F-A3D0AC50CD4B}">
      <dgm:prSet/>
      <dgm:spPr/>
      <dgm:t>
        <a:bodyPr/>
        <a:lstStyle/>
        <a:p>
          <a:pPr algn="ctr"/>
          <a:endParaRPr lang="en-US"/>
        </a:p>
      </dgm:t>
    </dgm:pt>
    <dgm:pt modelId="{2D36271E-E64E-428F-866E-29EE769E6E61}" type="sibTrans" cxnId="{3BA4E94B-302D-4035-8A0F-A3D0AC50CD4B}">
      <dgm:prSet>
        <dgm:style>
          <a:lnRef idx="2">
            <a:schemeClr val="dk1">
              <a:shade val="50000"/>
            </a:schemeClr>
          </a:lnRef>
          <a:fillRef idx="1">
            <a:schemeClr val="dk1"/>
          </a:fillRef>
          <a:effectRef idx="0">
            <a:schemeClr val="dk1"/>
          </a:effectRef>
          <a:fontRef idx="minor">
            <a:schemeClr val="lt1"/>
          </a:fontRef>
        </dgm:style>
      </dgm:prSet>
      <dgm:spPr/>
      <dgm:t>
        <a:bodyPr/>
        <a:lstStyle/>
        <a:p>
          <a:pPr algn="ctr"/>
          <a:endParaRPr lang="en-US"/>
        </a:p>
      </dgm:t>
    </dgm:pt>
    <dgm:pt modelId="{7A2EB84B-089A-4B7C-9CE9-02E7FC0EFF56}">
      <dgm:prSet phldrT="[Text]">
        <dgm:style>
          <a:lnRef idx="2">
            <a:schemeClr val="dk1"/>
          </a:lnRef>
          <a:fillRef idx="1">
            <a:schemeClr val="lt1"/>
          </a:fillRef>
          <a:effectRef idx="0">
            <a:schemeClr val="dk1"/>
          </a:effectRef>
          <a:fontRef idx="minor">
            <a:schemeClr val="dk1"/>
          </a:fontRef>
        </dgm:style>
      </dgm:prSet>
      <dgm:spPr/>
      <dgm:t>
        <a:bodyPr/>
        <a:lstStyle/>
        <a:p>
          <a:pPr algn="ctr"/>
          <a:r>
            <a:rPr lang="en-US"/>
            <a:t>Realistic aims and policies</a:t>
          </a:r>
        </a:p>
      </dgm:t>
    </dgm:pt>
    <dgm:pt modelId="{C9A5738D-77EB-46C8-914C-4BF657347693}" type="parTrans" cxnId="{63F8E098-F3A4-49A2-80EB-209D6F176AC6}">
      <dgm:prSet/>
      <dgm:spPr/>
      <dgm:t>
        <a:bodyPr/>
        <a:lstStyle/>
        <a:p>
          <a:pPr algn="ctr"/>
          <a:endParaRPr lang="en-US"/>
        </a:p>
      </dgm:t>
    </dgm:pt>
    <dgm:pt modelId="{D1935273-C836-4ECE-9E3E-0BAC95236782}" type="sibTrans" cxnId="{63F8E098-F3A4-49A2-80EB-209D6F176AC6}">
      <dgm:prSet/>
      <dgm:spPr/>
      <dgm:t>
        <a:bodyPr/>
        <a:lstStyle/>
        <a:p>
          <a:pPr algn="ctr"/>
          <a:endParaRPr lang="en-US"/>
        </a:p>
      </dgm:t>
    </dgm:pt>
    <dgm:pt modelId="{1F9D2089-A965-4391-82F2-9945FEEB98AC}" type="pres">
      <dgm:prSet presAssocID="{521C35CB-BEDB-4B76-8B63-79B9DD344065}" presName="Name0" presStyleCnt="0">
        <dgm:presLayoutVars>
          <dgm:dir/>
          <dgm:resizeHandles val="exact"/>
        </dgm:presLayoutVars>
      </dgm:prSet>
      <dgm:spPr/>
    </dgm:pt>
    <dgm:pt modelId="{7D27245C-F5D3-4E6D-ACD9-7109DB1E8F78}" type="pres">
      <dgm:prSet presAssocID="{A423FDBB-8C89-47E0-B294-7C32F8FAA091}" presName="node" presStyleLbl="node1" presStyleIdx="0" presStyleCnt="4" custLinFactX="120489" custLinFactY="-100000" custLinFactNeighborX="200000" custLinFactNeighborY="-127121">
        <dgm:presLayoutVars>
          <dgm:bulletEnabled val="1"/>
        </dgm:presLayoutVars>
      </dgm:prSet>
      <dgm:spPr/>
    </dgm:pt>
    <dgm:pt modelId="{7C82571F-A2E9-4FE2-9CB7-9AF7B86D3DEA}" type="pres">
      <dgm:prSet presAssocID="{2016E8E2-7276-4D41-ABE2-F4A87EEDFAAE}" presName="sibTrans" presStyleLbl="sibTrans2D1" presStyleIdx="0" presStyleCnt="3"/>
      <dgm:spPr/>
    </dgm:pt>
    <dgm:pt modelId="{61C4D4F2-81BF-478C-9E3C-166D81438098}" type="pres">
      <dgm:prSet presAssocID="{2016E8E2-7276-4D41-ABE2-F4A87EEDFAAE}" presName="connectorText" presStyleLbl="sibTrans2D1" presStyleIdx="0" presStyleCnt="3"/>
      <dgm:spPr/>
    </dgm:pt>
    <dgm:pt modelId="{623D64FC-EE12-4943-8C25-6F1F0CD339FF}" type="pres">
      <dgm:prSet presAssocID="{D679CA64-A808-4862-B40E-5EE2F26F9506}" presName="node" presStyleLbl="node1" presStyleIdx="1" presStyleCnt="4" custLinFactX="21554" custLinFactNeighborX="100000" custLinFactNeighborY="-85096">
        <dgm:presLayoutVars>
          <dgm:bulletEnabled val="1"/>
        </dgm:presLayoutVars>
      </dgm:prSet>
      <dgm:spPr/>
    </dgm:pt>
    <dgm:pt modelId="{F5B62F18-0BD5-4923-98FF-C5C0B6C497C8}" type="pres">
      <dgm:prSet presAssocID="{C3539F92-7F74-4166-B61B-DF3C110AD844}" presName="sibTrans" presStyleLbl="sibTrans2D1" presStyleIdx="1" presStyleCnt="3"/>
      <dgm:spPr/>
    </dgm:pt>
    <dgm:pt modelId="{1C78AD5C-D407-45B4-8EA5-DB0024D0C3AF}" type="pres">
      <dgm:prSet presAssocID="{C3539F92-7F74-4166-B61B-DF3C110AD844}" presName="connectorText" presStyleLbl="sibTrans2D1" presStyleIdx="1" presStyleCnt="3"/>
      <dgm:spPr/>
    </dgm:pt>
    <dgm:pt modelId="{C5A30AB5-1DD9-4120-A5DA-35DDF76B893D}" type="pres">
      <dgm:prSet presAssocID="{7CF79DEC-0951-4A22-B6E3-77026CC33DDE}" presName="node" presStyleLbl="node1" presStyleIdx="2" presStyleCnt="4" custLinFactX="-39328" custLinFactNeighborX="-100000" custLinFactNeighborY="64482">
        <dgm:presLayoutVars>
          <dgm:bulletEnabled val="1"/>
        </dgm:presLayoutVars>
      </dgm:prSet>
      <dgm:spPr/>
    </dgm:pt>
    <dgm:pt modelId="{BD87FE06-E8EB-46AE-BC78-1063613F2C00}" type="pres">
      <dgm:prSet presAssocID="{2D36271E-E64E-428F-866E-29EE769E6E61}" presName="sibTrans" presStyleLbl="sibTrans2D1" presStyleIdx="2" presStyleCnt="3"/>
      <dgm:spPr/>
    </dgm:pt>
    <dgm:pt modelId="{6A95EA19-007E-4D3E-BB5A-AB7B069915A9}" type="pres">
      <dgm:prSet presAssocID="{2D36271E-E64E-428F-866E-29EE769E6E61}" presName="connectorText" presStyleLbl="sibTrans2D1" presStyleIdx="2" presStyleCnt="3"/>
      <dgm:spPr/>
    </dgm:pt>
    <dgm:pt modelId="{6AA89115-BBC1-455D-9AD5-31C9DD955705}" type="pres">
      <dgm:prSet presAssocID="{7A2EB84B-089A-4B7C-9CE9-02E7FC0EFF56}" presName="node" presStyleLbl="node1" presStyleIdx="3" presStyleCnt="4" custScaleX="106765" custLinFactX="-143175" custLinFactY="100000" custLinFactNeighborX="-200000" custLinFactNeighborY="121149">
        <dgm:presLayoutVars>
          <dgm:bulletEnabled val="1"/>
        </dgm:presLayoutVars>
      </dgm:prSet>
      <dgm:spPr/>
    </dgm:pt>
  </dgm:ptLst>
  <dgm:cxnLst>
    <dgm:cxn modelId="{E580570E-D854-4B28-8C7A-EFA19D797B32}" type="presOf" srcId="{A423FDBB-8C89-47E0-B294-7C32F8FAA091}" destId="{7D27245C-F5D3-4E6D-ACD9-7109DB1E8F78}" srcOrd="0" destOrd="0" presId="urn:microsoft.com/office/officeart/2005/8/layout/process1"/>
    <dgm:cxn modelId="{92AB0A1F-029E-400D-A6C7-3D16397C67D5}" type="presOf" srcId="{2016E8E2-7276-4D41-ABE2-F4A87EEDFAAE}" destId="{61C4D4F2-81BF-478C-9E3C-166D81438098}" srcOrd="1" destOrd="0" presId="urn:microsoft.com/office/officeart/2005/8/layout/process1"/>
    <dgm:cxn modelId="{7F768924-6BB9-40E4-B25C-0B3B76CBE06F}" type="presOf" srcId="{521C35CB-BEDB-4B76-8B63-79B9DD344065}" destId="{1F9D2089-A965-4391-82F2-9945FEEB98AC}" srcOrd="0" destOrd="0" presId="urn:microsoft.com/office/officeart/2005/8/layout/process1"/>
    <dgm:cxn modelId="{3ADD9231-5DC9-4DC4-BA90-4661680EC232}" type="presOf" srcId="{D679CA64-A808-4862-B40E-5EE2F26F9506}" destId="{623D64FC-EE12-4943-8C25-6F1F0CD339FF}" srcOrd="0" destOrd="0" presId="urn:microsoft.com/office/officeart/2005/8/layout/process1"/>
    <dgm:cxn modelId="{49165136-44F0-41C3-B002-4EF31434EC94}" type="presOf" srcId="{2D36271E-E64E-428F-866E-29EE769E6E61}" destId="{BD87FE06-E8EB-46AE-BC78-1063613F2C00}" srcOrd="0" destOrd="0" presId="urn:microsoft.com/office/officeart/2005/8/layout/process1"/>
    <dgm:cxn modelId="{4BED154B-11C5-4406-8C3F-799F23155DAE}" srcId="{521C35CB-BEDB-4B76-8B63-79B9DD344065}" destId="{A423FDBB-8C89-47E0-B294-7C32F8FAA091}" srcOrd="0" destOrd="0" parTransId="{8453D725-C87F-4015-9AF2-23B96BE08C44}" sibTransId="{2016E8E2-7276-4D41-ABE2-F4A87EEDFAAE}"/>
    <dgm:cxn modelId="{3BA4E94B-302D-4035-8A0F-A3D0AC50CD4B}" srcId="{521C35CB-BEDB-4B76-8B63-79B9DD344065}" destId="{7CF79DEC-0951-4A22-B6E3-77026CC33DDE}" srcOrd="2" destOrd="0" parTransId="{B40266A3-A3D5-4FEB-BC07-9B839C6500C0}" sibTransId="{2D36271E-E64E-428F-866E-29EE769E6E61}"/>
    <dgm:cxn modelId="{DC854755-5A12-4CAB-844B-3E8312D6C72A}" type="presOf" srcId="{2016E8E2-7276-4D41-ABE2-F4A87EEDFAAE}" destId="{7C82571F-A2E9-4FE2-9CB7-9AF7B86D3DEA}" srcOrd="0" destOrd="0" presId="urn:microsoft.com/office/officeart/2005/8/layout/process1"/>
    <dgm:cxn modelId="{543D935E-0E54-4C9C-8D1D-9D17F8DFAA55}" type="presOf" srcId="{C3539F92-7F74-4166-B61B-DF3C110AD844}" destId="{F5B62F18-0BD5-4923-98FF-C5C0B6C497C8}" srcOrd="0" destOrd="0" presId="urn:microsoft.com/office/officeart/2005/8/layout/process1"/>
    <dgm:cxn modelId="{63F8E098-F3A4-49A2-80EB-209D6F176AC6}" srcId="{521C35CB-BEDB-4B76-8B63-79B9DD344065}" destId="{7A2EB84B-089A-4B7C-9CE9-02E7FC0EFF56}" srcOrd="3" destOrd="0" parTransId="{C9A5738D-77EB-46C8-914C-4BF657347693}" sibTransId="{D1935273-C836-4ECE-9E3E-0BAC95236782}"/>
    <dgm:cxn modelId="{AD623EA3-8984-4037-9AC5-ACC7DE8C5B9A}" type="presOf" srcId="{7CF79DEC-0951-4A22-B6E3-77026CC33DDE}" destId="{C5A30AB5-1DD9-4120-A5DA-35DDF76B893D}" srcOrd="0" destOrd="0" presId="urn:microsoft.com/office/officeart/2005/8/layout/process1"/>
    <dgm:cxn modelId="{94612AE6-33D9-42BC-9650-4D32E7403D29}" type="presOf" srcId="{C3539F92-7F74-4166-B61B-DF3C110AD844}" destId="{1C78AD5C-D407-45B4-8EA5-DB0024D0C3AF}" srcOrd="1" destOrd="0" presId="urn:microsoft.com/office/officeart/2005/8/layout/process1"/>
    <dgm:cxn modelId="{CBA1E5EA-10DF-49A6-A9B3-9D897675E910}" srcId="{521C35CB-BEDB-4B76-8B63-79B9DD344065}" destId="{D679CA64-A808-4862-B40E-5EE2F26F9506}" srcOrd="1" destOrd="0" parTransId="{050491B3-C15A-443A-903A-C6AED842DDBA}" sibTransId="{C3539F92-7F74-4166-B61B-DF3C110AD844}"/>
    <dgm:cxn modelId="{077B03EE-F64E-482E-950D-82D3D0F8C5B1}" type="presOf" srcId="{7A2EB84B-089A-4B7C-9CE9-02E7FC0EFF56}" destId="{6AA89115-BBC1-455D-9AD5-31C9DD955705}" srcOrd="0" destOrd="0" presId="urn:microsoft.com/office/officeart/2005/8/layout/process1"/>
    <dgm:cxn modelId="{B76D38F8-3E29-49C0-9DF0-F363186090F6}" type="presOf" srcId="{2D36271E-E64E-428F-866E-29EE769E6E61}" destId="{6A95EA19-007E-4D3E-BB5A-AB7B069915A9}" srcOrd="1" destOrd="0" presId="urn:microsoft.com/office/officeart/2005/8/layout/process1"/>
    <dgm:cxn modelId="{C98AB7A7-B713-478B-A385-5B363C3FBAF2}" type="presParOf" srcId="{1F9D2089-A965-4391-82F2-9945FEEB98AC}" destId="{7D27245C-F5D3-4E6D-ACD9-7109DB1E8F78}" srcOrd="0" destOrd="0" presId="urn:microsoft.com/office/officeart/2005/8/layout/process1"/>
    <dgm:cxn modelId="{AFA0860D-D0FE-4CBC-B546-15CDC76C29F1}" type="presParOf" srcId="{1F9D2089-A965-4391-82F2-9945FEEB98AC}" destId="{7C82571F-A2E9-4FE2-9CB7-9AF7B86D3DEA}" srcOrd="1" destOrd="0" presId="urn:microsoft.com/office/officeart/2005/8/layout/process1"/>
    <dgm:cxn modelId="{E18407F7-26C1-47F9-96A3-D8B6E7E42742}" type="presParOf" srcId="{7C82571F-A2E9-4FE2-9CB7-9AF7B86D3DEA}" destId="{61C4D4F2-81BF-478C-9E3C-166D81438098}" srcOrd="0" destOrd="0" presId="urn:microsoft.com/office/officeart/2005/8/layout/process1"/>
    <dgm:cxn modelId="{5F9F9F0A-0651-4508-A62C-43C790D3D76A}" type="presParOf" srcId="{1F9D2089-A965-4391-82F2-9945FEEB98AC}" destId="{623D64FC-EE12-4943-8C25-6F1F0CD339FF}" srcOrd="2" destOrd="0" presId="urn:microsoft.com/office/officeart/2005/8/layout/process1"/>
    <dgm:cxn modelId="{87E54374-13CC-4B71-9E6D-1C4BECAA6FFD}" type="presParOf" srcId="{1F9D2089-A965-4391-82F2-9945FEEB98AC}" destId="{F5B62F18-0BD5-4923-98FF-C5C0B6C497C8}" srcOrd="3" destOrd="0" presId="urn:microsoft.com/office/officeart/2005/8/layout/process1"/>
    <dgm:cxn modelId="{10590DFA-599B-4E0C-BBB6-6E9D0819DA5F}" type="presParOf" srcId="{F5B62F18-0BD5-4923-98FF-C5C0B6C497C8}" destId="{1C78AD5C-D407-45B4-8EA5-DB0024D0C3AF}" srcOrd="0" destOrd="0" presId="urn:microsoft.com/office/officeart/2005/8/layout/process1"/>
    <dgm:cxn modelId="{3AA73BCE-1441-49A2-8B7E-77EF481394D5}" type="presParOf" srcId="{1F9D2089-A965-4391-82F2-9945FEEB98AC}" destId="{C5A30AB5-1DD9-4120-A5DA-35DDF76B893D}" srcOrd="4" destOrd="0" presId="urn:microsoft.com/office/officeart/2005/8/layout/process1"/>
    <dgm:cxn modelId="{26938680-62CE-431F-9F39-16A65D789027}" type="presParOf" srcId="{1F9D2089-A965-4391-82F2-9945FEEB98AC}" destId="{BD87FE06-E8EB-46AE-BC78-1063613F2C00}" srcOrd="5" destOrd="0" presId="urn:microsoft.com/office/officeart/2005/8/layout/process1"/>
    <dgm:cxn modelId="{BAA5617B-CBF2-49FC-8DAA-E3DD4EFD0D13}" type="presParOf" srcId="{BD87FE06-E8EB-46AE-BC78-1063613F2C00}" destId="{6A95EA19-007E-4D3E-BB5A-AB7B069915A9}" srcOrd="0" destOrd="0" presId="urn:microsoft.com/office/officeart/2005/8/layout/process1"/>
    <dgm:cxn modelId="{2F103AE6-9F78-4722-8BD7-836955B4A292}" type="presParOf" srcId="{1F9D2089-A965-4391-82F2-9945FEEB98AC}" destId="{6AA89115-BBC1-455D-9AD5-31C9DD955705}" srcOrd="6" destOrd="0" presId="urn:microsoft.com/office/officeart/2005/8/layout/process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27245C-F5D3-4E6D-ACD9-7109DB1E8F78}">
      <dsp:nvSpPr>
        <dsp:cNvPr id="0" name=""/>
        <dsp:cNvSpPr/>
      </dsp:nvSpPr>
      <dsp:spPr>
        <a:xfrm>
          <a:off x="1654983" y="217173"/>
          <a:ext cx="824532" cy="74980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Moral intuitions and principles</a:t>
          </a:r>
        </a:p>
      </dsp:txBody>
      <dsp:txXfrm>
        <a:off x="1676944" y="239134"/>
        <a:ext cx="780610" cy="705887"/>
      </dsp:txXfrm>
    </dsp:sp>
    <dsp:sp modelId="{7C82571F-A2E9-4FE2-9CB7-9AF7B86D3DEA}">
      <dsp:nvSpPr>
        <dsp:cNvPr id="0" name=""/>
        <dsp:cNvSpPr/>
      </dsp:nvSpPr>
      <dsp:spPr>
        <a:xfrm rot="5400861">
          <a:off x="1977932" y="1038053"/>
          <a:ext cx="178360" cy="204484"/>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10800000">
        <a:off x="2004693" y="1052196"/>
        <a:ext cx="124852" cy="122690"/>
      </dsp:txXfrm>
    </dsp:sp>
    <dsp:sp modelId="{623D64FC-EE12-4943-8C25-6F1F0CD339FF}">
      <dsp:nvSpPr>
        <dsp:cNvPr id="0" name=""/>
        <dsp:cNvSpPr/>
      </dsp:nvSpPr>
      <dsp:spPr>
        <a:xfrm>
          <a:off x="1654711" y="1303512"/>
          <a:ext cx="824532" cy="74980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Ideal institutions</a:t>
          </a:r>
        </a:p>
      </dsp:txBody>
      <dsp:txXfrm>
        <a:off x="1676672" y="1325473"/>
        <a:ext cx="780610" cy="705887"/>
      </dsp:txXfrm>
    </dsp:sp>
    <dsp:sp modelId="{F5B62F18-0BD5-4923-98FF-C5C0B6C497C8}">
      <dsp:nvSpPr>
        <dsp:cNvPr id="0" name=""/>
        <dsp:cNvSpPr/>
      </dsp:nvSpPr>
      <dsp:spPr>
        <a:xfrm rot="5422725">
          <a:off x="1970470" y="2131494"/>
          <a:ext cx="185672" cy="204484"/>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10800000">
        <a:off x="1998505" y="2144541"/>
        <a:ext cx="129970" cy="122690"/>
      </dsp:txXfrm>
    </dsp:sp>
    <dsp:sp modelId="{C5A30AB5-1DD9-4120-A5DA-35DDF76B893D}">
      <dsp:nvSpPr>
        <dsp:cNvPr id="0" name=""/>
        <dsp:cNvSpPr/>
      </dsp:nvSpPr>
      <dsp:spPr>
        <a:xfrm>
          <a:off x="1647439" y="2403640"/>
          <a:ext cx="824532" cy="74980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Feasibility constraints</a:t>
          </a:r>
        </a:p>
      </dsp:txBody>
      <dsp:txXfrm>
        <a:off x="1669400" y="2425601"/>
        <a:ext cx="780610" cy="705887"/>
      </dsp:txXfrm>
    </dsp:sp>
    <dsp:sp modelId="{BD87FE06-E8EB-46AE-BC78-1063613F2C00}">
      <dsp:nvSpPr>
        <dsp:cNvPr id="0" name=""/>
        <dsp:cNvSpPr/>
      </dsp:nvSpPr>
      <dsp:spPr>
        <a:xfrm rot="5466325">
          <a:off x="1935631" y="3270029"/>
          <a:ext cx="225236" cy="204484"/>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10800000">
        <a:off x="1966895" y="3280259"/>
        <a:ext cx="163891" cy="122690"/>
      </dsp:txXfrm>
    </dsp:sp>
    <dsp:sp modelId="{6AA89115-BBC1-455D-9AD5-31C9DD955705}">
      <dsp:nvSpPr>
        <dsp:cNvPr id="0" name=""/>
        <dsp:cNvSpPr/>
      </dsp:nvSpPr>
      <dsp:spPr>
        <a:xfrm>
          <a:off x="1624772" y="3578345"/>
          <a:ext cx="824532" cy="749809"/>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41910" tIns="41910" rIns="41910" bIns="41910" numCol="1" spcCol="1270" anchor="ctr" anchorCtr="0">
          <a:noAutofit/>
        </a:bodyPr>
        <a:lstStyle/>
        <a:p>
          <a:pPr marL="0" lvl="0" indent="0" algn="ctr" defTabSz="488950">
            <a:lnSpc>
              <a:spcPct val="90000"/>
            </a:lnSpc>
            <a:spcBef>
              <a:spcPct val="0"/>
            </a:spcBef>
            <a:spcAft>
              <a:spcPct val="35000"/>
            </a:spcAft>
            <a:buNone/>
          </a:pPr>
          <a:r>
            <a:rPr lang="en-US" sz="1100" kern="1200"/>
            <a:t>Realistic aims and policies</a:t>
          </a:r>
        </a:p>
      </dsp:txBody>
      <dsp:txXfrm>
        <a:off x="1646733" y="3600306"/>
        <a:ext cx="780610" cy="70588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D27245C-F5D3-4E6D-ACD9-7109DB1E8F78}">
      <dsp:nvSpPr>
        <dsp:cNvPr id="0" name=""/>
        <dsp:cNvSpPr/>
      </dsp:nvSpPr>
      <dsp:spPr>
        <a:xfrm>
          <a:off x="1633678" y="0"/>
          <a:ext cx="814053" cy="83186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Compare social outcomes between societies</a:t>
          </a:r>
        </a:p>
      </dsp:txBody>
      <dsp:txXfrm>
        <a:off x="1657521" y="23843"/>
        <a:ext cx="766367" cy="784174"/>
      </dsp:txXfrm>
    </dsp:sp>
    <dsp:sp modelId="{7C82571F-A2E9-4FE2-9CB7-9AF7B86D3DEA}">
      <dsp:nvSpPr>
        <dsp:cNvPr id="0" name=""/>
        <dsp:cNvSpPr/>
      </dsp:nvSpPr>
      <dsp:spPr>
        <a:xfrm rot="5374550">
          <a:off x="1955182" y="905615"/>
          <a:ext cx="179790" cy="201885"/>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a:off x="1981951" y="919024"/>
        <a:ext cx="125853" cy="121131"/>
      </dsp:txXfrm>
    </dsp:sp>
    <dsp:sp modelId="{623D64FC-EE12-4943-8C25-6F1F0CD339FF}">
      <dsp:nvSpPr>
        <dsp:cNvPr id="0" name=""/>
        <dsp:cNvSpPr/>
      </dsp:nvSpPr>
      <dsp:spPr>
        <a:xfrm>
          <a:off x="1642347" y="1171079"/>
          <a:ext cx="814053" cy="83186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Generate generalisable explanations</a:t>
          </a:r>
        </a:p>
      </dsp:txBody>
      <dsp:txXfrm>
        <a:off x="1666190" y="1194922"/>
        <a:ext cx="766367" cy="784174"/>
      </dsp:txXfrm>
    </dsp:sp>
    <dsp:sp modelId="{F5B62F18-0BD5-4923-98FF-C5C0B6C497C8}">
      <dsp:nvSpPr>
        <dsp:cNvPr id="0" name=""/>
        <dsp:cNvSpPr/>
      </dsp:nvSpPr>
      <dsp:spPr>
        <a:xfrm rot="5419837">
          <a:off x="1936455" y="2114393"/>
          <a:ext cx="218586" cy="201885"/>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10800000">
        <a:off x="1966912" y="2124488"/>
        <a:ext cx="158021" cy="121131"/>
      </dsp:txXfrm>
    </dsp:sp>
    <dsp:sp modelId="{C5A30AB5-1DD9-4120-A5DA-35DDF76B893D}">
      <dsp:nvSpPr>
        <dsp:cNvPr id="0" name=""/>
        <dsp:cNvSpPr/>
      </dsp:nvSpPr>
      <dsp:spPr>
        <a:xfrm>
          <a:off x="1635167" y="2415360"/>
          <a:ext cx="814053" cy="83186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Posit incentive-compatible reforms</a:t>
          </a:r>
        </a:p>
      </dsp:txBody>
      <dsp:txXfrm>
        <a:off x="1659010" y="2439203"/>
        <a:ext cx="766367" cy="784174"/>
      </dsp:txXfrm>
    </dsp:sp>
    <dsp:sp modelId="{BD87FE06-E8EB-46AE-BC78-1063613F2C00}">
      <dsp:nvSpPr>
        <dsp:cNvPr id="0" name=""/>
        <dsp:cNvSpPr/>
      </dsp:nvSpPr>
      <dsp:spPr>
        <a:xfrm rot="5409974">
          <a:off x="1915364" y="3389044"/>
          <a:ext cx="249838" cy="201885"/>
        </a:xfrm>
        <a:prstGeom prst="rightArrow">
          <a:avLst>
            <a:gd name="adj1" fmla="val 60000"/>
            <a:gd name="adj2" fmla="val 50000"/>
          </a:avLst>
        </a:prstGeom>
        <a:solidFill>
          <a:schemeClr val="dk1"/>
        </a:solidFill>
        <a:ln w="12700" cap="flat" cmpd="sng" algn="ctr">
          <a:solidFill>
            <a:schemeClr val="dk1">
              <a:shade val="50000"/>
            </a:schemeClr>
          </a:solidFill>
          <a:prstDash val="solid"/>
          <a:miter lim="800000"/>
        </a:ln>
        <a:effectLst/>
      </dsp:spPr>
      <dsp:style>
        <a:lnRef idx="2">
          <a:schemeClr val="dk1">
            <a:shade val="50000"/>
          </a:schemeClr>
        </a:lnRef>
        <a:fillRef idx="1">
          <a:schemeClr val="dk1"/>
        </a:fillRef>
        <a:effectRef idx="0">
          <a:schemeClr val="dk1"/>
        </a:effectRef>
        <a:fontRef idx="minor">
          <a:schemeClr val="lt1"/>
        </a:fontRef>
      </dsp:style>
      <dsp:txBody>
        <a:bodyPr spcFirstLastPara="0" vert="horz" wrap="square" lIns="0" tIns="0" rIns="0" bIns="0" numCol="1" spcCol="1270" anchor="ctr" anchorCtr="0">
          <a:noAutofit/>
        </a:bodyPr>
        <a:lstStyle/>
        <a:p>
          <a:pPr marL="0" lvl="0" indent="0" algn="ctr" defTabSz="355600">
            <a:lnSpc>
              <a:spcPct val="90000"/>
            </a:lnSpc>
            <a:spcBef>
              <a:spcPct val="0"/>
            </a:spcBef>
            <a:spcAft>
              <a:spcPct val="35000"/>
            </a:spcAft>
            <a:buNone/>
          </a:pPr>
          <a:endParaRPr lang="en-US" sz="800" kern="1200"/>
        </a:p>
      </dsp:txBody>
      <dsp:txXfrm rot="10800000">
        <a:off x="1945734" y="3399139"/>
        <a:ext cx="189273" cy="121131"/>
      </dsp:txXfrm>
    </dsp:sp>
    <dsp:sp modelId="{6AA89115-BBC1-455D-9AD5-31C9DD955705}">
      <dsp:nvSpPr>
        <dsp:cNvPr id="0" name=""/>
        <dsp:cNvSpPr/>
      </dsp:nvSpPr>
      <dsp:spPr>
        <a:xfrm>
          <a:off x="1603851" y="3718611"/>
          <a:ext cx="869124" cy="831860"/>
        </a:xfrm>
        <a:prstGeom prst="roundRect">
          <a:avLst>
            <a:gd name="adj" fmla="val 10000"/>
          </a:avLst>
        </a:prstGeom>
        <a:solidFill>
          <a:schemeClr val="lt1"/>
        </a:solidFill>
        <a:ln w="12700" cap="flat" cmpd="sng" algn="ctr">
          <a:solidFill>
            <a:schemeClr val="dk1"/>
          </a:solidFill>
          <a:prstDash val="solid"/>
          <a:miter lim="800000"/>
        </a:ln>
        <a:effectLst/>
      </dsp:spPr>
      <dsp:style>
        <a:lnRef idx="2">
          <a:schemeClr val="dk1"/>
        </a:lnRef>
        <a:fillRef idx="1">
          <a:schemeClr val="lt1"/>
        </a:fillRef>
        <a:effectRef idx="0">
          <a:schemeClr val="dk1"/>
        </a:effectRef>
        <a:fontRef idx="minor">
          <a:schemeClr val="dk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n-US" sz="1000" kern="1200"/>
            <a:t>Realistic aims and policies</a:t>
          </a:r>
        </a:p>
      </dsp:txBody>
      <dsp:txXfrm>
        <a:off x="1628215" y="3742975"/>
        <a:ext cx="820396" cy="783132"/>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DAFC55-2C1E-274C-B292-4B306AEB4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7190</Words>
  <Characters>40985</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Nicholas Cowen</dc:creator>
  <cp:keywords/>
  <dc:description/>
  <cp:lastModifiedBy>Nicholas Cowen</cp:lastModifiedBy>
  <cp:revision>2</cp:revision>
  <dcterms:created xsi:type="dcterms:W3CDTF">2021-07-01T13:12:00Z</dcterms:created>
  <dcterms:modified xsi:type="dcterms:W3CDTF">2021-07-01T13:12:00Z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zotero-version="5.0.96.1"&gt;&lt;session id="9DfncxIU"/&gt;&lt;style id="http://www.zotero.org/styles/chicago-fullnote-bibliography" locale="en-GB" hasBibliography="1" bibliographyStyleHasBeenSet="0"/&gt;&lt;prefs&gt;&lt;pref name="fieldType" value="Field"</vt:lpwstr>
  </property>
  <property fmtid="{D5CDD505-2E9C-101B-9397-08002B2CF9AE}" pid="3" name="ZOTERO_PREF_2">
    <vt:lpwstr>/&gt;&lt;pref name="noteType" value="2"/&gt;&lt;pref name="dontAskDelayCitationUpdates" value="true"/&gt;&lt;/prefs&gt;&lt;/data&gt;</vt:lpwstr>
  </property>
</Properties>
</file>