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1CBB2" w14:textId="77777777" w:rsidR="005B5AF8" w:rsidRPr="005C1283" w:rsidRDefault="005B5AF8" w:rsidP="005B5AF8">
      <w:pPr>
        <w:jc w:val="center"/>
        <w:rPr>
          <w:rFonts w:eastAsia="Times New Roman"/>
          <w:b/>
          <w:bCs/>
          <w:color w:val="0070C0"/>
          <w:sz w:val="28"/>
          <w:szCs w:val="28"/>
        </w:rPr>
      </w:pPr>
      <w:bookmarkStart w:id="0" w:name="_Hlk103965454"/>
      <w:bookmarkStart w:id="1" w:name="OLE_LINK1"/>
      <w:bookmarkStart w:id="2" w:name="OLE_LINK2"/>
      <w:bookmarkStart w:id="3" w:name="OLE_LINK3"/>
      <w:bookmarkStart w:id="4" w:name="OLE_LINK4"/>
      <w:r w:rsidRPr="005C1283">
        <w:rPr>
          <w:rFonts w:eastAsia="Times New Roman"/>
          <w:b/>
          <w:bCs/>
          <w:color w:val="0070C0"/>
          <w:sz w:val="28"/>
          <w:szCs w:val="28"/>
        </w:rPr>
        <w:t>International Journal of Emerging Markets</w:t>
      </w:r>
    </w:p>
    <w:p w14:paraId="7B50560B" w14:textId="380D164B" w:rsidR="005B5AF8" w:rsidRDefault="005B5AF8" w:rsidP="0020618B">
      <w:pPr>
        <w:jc w:val="center"/>
        <w:rPr>
          <w:rFonts w:eastAsia="Times New Roman"/>
          <w:b/>
          <w:bCs/>
          <w:sz w:val="28"/>
          <w:szCs w:val="28"/>
        </w:rPr>
      </w:pPr>
    </w:p>
    <w:p w14:paraId="691D07AC" w14:textId="77777777" w:rsidR="005B5AF8" w:rsidRDefault="005B5AF8" w:rsidP="0020618B">
      <w:pPr>
        <w:jc w:val="center"/>
        <w:rPr>
          <w:rFonts w:eastAsia="Times New Roman"/>
          <w:b/>
          <w:bCs/>
          <w:sz w:val="28"/>
          <w:szCs w:val="28"/>
        </w:rPr>
      </w:pPr>
    </w:p>
    <w:p w14:paraId="659DE31A" w14:textId="4AAD7438" w:rsidR="0020618B" w:rsidRPr="005B5AF8" w:rsidRDefault="00087D25" w:rsidP="0020618B">
      <w:pPr>
        <w:jc w:val="center"/>
        <w:rPr>
          <w:rFonts w:eastAsia="Times New Roman"/>
          <w:b/>
          <w:bCs/>
          <w:sz w:val="32"/>
          <w:szCs w:val="32"/>
        </w:rPr>
      </w:pPr>
      <w:r w:rsidRPr="005B5AF8">
        <w:rPr>
          <w:rFonts w:eastAsia="Times New Roman"/>
          <w:b/>
          <w:bCs/>
          <w:sz w:val="32"/>
          <w:szCs w:val="32"/>
        </w:rPr>
        <w:t>W</w:t>
      </w:r>
      <w:r w:rsidR="0020618B" w:rsidRPr="005B5AF8">
        <w:rPr>
          <w:rFonts w:eastAsia="Times New Roman"/>
          <w:b/>
          <w:bCs/>
          <w:sz w:val="32"/>
          <w:szCs w:val="32"/>
        </w:rPr>
        <w:t>ork environment</w:t>
      </w:r>
      <w:r w:rsidR="009D3952" w:rsidRPr="005B5AF8">
        <w:rPr>
          <w:rFonts w:eastAsia="Times New Roman"/>
          <w:b/>
          <w:bCs/>
          <w:sz w:val="32"/>
          <w:szCs w:val="32"/>
        </w:rPr>
        <w:t>,</w:t>
      </w:r>
      <w:r w:rsidR="0020618B" w:rsidRPr="005B5AF8">
        <w:rPr>
          <w:rFonts w:eastAsia="Times New Roman"/>
          <w:b/>
          <w:bCs/>
          <w:sz w:val="32"/>
          <w:szCs w:val="32"/>
        </w:rPr>
        <w:t xml:space="preserve"> HR practices and millennial employee retention</w:t>
      </w:r>
      <w:r w:rsidR="00414AB0" w:rsidRPr="005B5AF8">
        <w:rPr>
          <w:rFonts w:eastAsia="Times New Roman"/>
          <w:b/>
          <w:bCs/>
          <w:sz w:val="32"/>
          <w:szCs w:val="32"/>
        </w:rPr>
        <w:t xml:space="preserve"> in </w:t>
      </w:r>
      <w:r w:rsidR="009D3952" w:rsidRPr="005B5AF8">
        <w:rPr>
          <w:rFonts w:eastAsia="Times New Roman"/>
          <w:b/>
          <w:bCs/>
          <w:sz w:val="32"/>
          <w:szCs w:val="32"/>
        </w:rPr>
        <w:t xml:space="preserve">hospitality and tourism in </w:t>
      </w:r>
      <w:r w:rsidR="00414AB0" w:rsidRPr="005B5AF8">
        <w:rPr>
          <w:rFonts w:eastAsia="Times New Roman"/>
          <w:b/>
          <w:bCs/>
          <w:sz w:val="32"/>
          <w:szCs w:val="32"/>
        </w:rPr>
        <w:t>Bangladesh</w:t>
      </w:r>
    </w:p>
    <w:p w14:paraId="04D1F818" w14:textId="77777777" w:rsidR="005B5AF8" w:rsidRPr="00544DDC" w:rsidRDefault="005B5AF8" w:rsidP="005B5AF8">
      <w:pPr>
        <w:jc w:val="center"/>
        <w:rPr>
          <w:rFonts w:eastAsia="Times New Roman"/>
          <w:b/>
          <w:bCs/>
          <w:sz w:val="32"/>
          <w:szCs w:val="32"/>
        </w:rPr>
      </w:pPr>
    </w:p>
    <w:p w14:paraId="062765B2" w14:textId="77777777" w:rsidR="005B5AF8" w:rsidRDefault="005B5AF8" w:rsidP="005B5AF8">
      <w:pPr>
        <w:jc w:val="center"/>
        <w:rPr>
          <w:rFonts w:eastAsia="Times New Roman"/>
          <w:b/>
          <w:bCs/>
          <w:sz w:val="28"/>
          <w:szCs w:val="28"/>
        </w:rPr>
      </w:pPr>
      <w:r>
        <w:rPr>
          <w:rFonts w:eastAsia="Times New Roman"/>
          <w:b/>
          <w:bCs/>
          <w:sz w:val="28"/>
          <w:szCs w:val="28"/>
        </w:rPr>
        <w:t xml:space="preserve">By </w:t>
      </w:r>
    </w:p>
    <w:p w14:paraId="30752140" w14:textId="77777777" w:rsidR="005B5AF8" w:rsidRDefault="005B5AF8" w:rsidP="005B5AF8">
      <w:pPr>
        <w:jc w:val="center"/>
        <w:rPr>
          <w:rFonts w:eastAsia="Times New Roman"/>
          <w:b/>
          <w:bCs/>
          <w:sz w:val="28"/>
          <w:szCs w:val="28"/>
        </w:rPr>
      </w:pPr>
    </w:p>
    <w:p w14:paraId="188967F3" w14:textId="77777777" w:rsidR="005B5AF8" w:rsidRPr="005B5AF8" w:rsidRDefault="005B5AF8" w:rsidP="005B5AF8">
      <w:pPr>
        <w:jc w:val="center"/>
        <w:rPr>
          <w:b/>
          <w:bCs/>
          <w:i/>
          <w:iCs/>
          <w:color w:val="1F3864" w:themeColor="accent1" w:themeShade="80"/>
          <w:sz w:val="28"/>
          <w:szCs w:val="28"/>
          <w:lang w:val="en-US"/>
        </w:rPr>
      </w:pPr>
      <w:r w:rsidRPr="005B5AF8">
        <w:rPr>
          <w:b/>
          <w:bCs/>
          <w:i/>
          <w:iCs/>
          <w:color w:val="1F3864" w:themeColor="accent1" w:themeShade="80"/>
          <w:sz w:val="28"/>
          <w:szCs w:val="28"/>
        </w:rPr>
        <w:t xml:space="preserve">Islam, Md Asadul; Hack-Polay, Dieu; Rahman, Mahfuzur; Hosen, </w:t>
      </w:r>
      <w:proofErr w:type="spellStart"/>
      <w:r w:rsidRPr="005B5AF8">
        <w:rPr>
          <w:b/>
          <w:bCs/>
          <w:i/>
          <w:iCs/>
          <w:color w:val="1F3864" w:themeColor="accent1" w:themeShade="80"/>
          <w:sz w:val="28"/>
          <w:szCs w:val="28"/>
        </w:rPr>
        <w:t>Mosharrof</w:t>
      </w:r>
      <w:proofErr w:type="spellEnd"/>
      <w:r w:rsidRPr="005B5AF8">
        <w:rPr>
          <w:b/>
          <w:bCs/>
          <w:i/>
          <w:iCs/>
          <w:color w:val="1F3864" w:themeColor="accent1" w:themeShade="80"/>
          <w:sz w:val="28"/>
          <w:szCs w:val="28"/>
        </w:rPr>
        <w:t xml:space="preserve">; Hunt, Abigail; Shafique, </w:t>
      </w:r>
      <w:proofErr w:type="spellStart"/>
      <w:r w:rsidRPr="005B5AF8">
        <w:rPr>
          <w:b/>
          <w:bCs/>
          <w:i/>
          <w:iCs/>
          <w:color w:val="1F3864" w:themeColor="accent1" w:themeShade="80"/>
          <w:sz w:val="28"/>
          <w:szCs w:val="28"/>
        </w:rPr>
        <w:t>Sujana</w:t>
      </w:r>
      <w:proofErr w:type="spellEnd"/>
    </w:p>
    <w:p w14:paraId="41B9E426" w14:textId="77777777" w:rsidR="005B5AF8" w:rsidRPr="001202DD" w:rsidRDefault="005B5AF8" w:rsidP="0020618B">
      <w:pPr>
        <w:jc w:val="center"/>
        <w:rPr>
          <w:sz w:val="28"/>
          <w:szCs w:val="28"/>
          <w:lang w:val="en-US"/>
        </w:rPr>
      </w:pPr>
    </w:p>
    <w:bookmarkEnd w:id="0"/>
    <w:p w14:paraId="4C6D6107" w14:textId="77777777" w:rsidR="008C6502" w:rsidRPr="001202DD" w:rsidRDefault="008C6502" w:rsidP="00EB5505">
      <w:pPr>
        <w:jc w:val="both"/>
        <w:rPr>
          <w:lang w:val="en-US"/>
        </w:rPr>
      </w:pPr>
    </w:p>
    <w:p w14:paraId="7FCA83B2" w14:textId="77777777" w:rsidR="005F0F7C" w:rsidRPr="001202DD" w:rsidRDefault="005F0F7C" w:rsidP="00EB5505">
      <w:pPr>
        <w:jc w:val="both"/>
        <w:rPr>
          <w:b/>
          <w:lang w:val="en-US"/>
        </w:rPr>
      </w:pPr>
    </w:p>
    <w:p w14:paraId="172B32DC" w14:textId="6F7D01BA" w:rsidR="005F0F7C" w:rsidRPr="001202DD" w:rsidRDefault="005F0F7C" w:rsidP="00EB5505">
      <w:pPr>
        <w:jc w:val="center"/>
        <w:outlineLvl w:val="0"/>
        <w:rPr>
          <w:b/>
          <w:lang w:val="en-US"/>
        </w:rPr>
      </w:pPr>
      <w:r w:rsidRPr="001202DD">
        <w:rPr>
          <w:b/>
          <w:lang w:val="en-US"/>
        </w:rPr>
        <w:t>Abstract</w:t>
      </w:r>
    </w:p>
    <w:p w14:paraId="757EFC90" w14:textId="2A0D79F3" w:rsidR="00E9233E" w:rsidRPr="001202DD" w:rsidRDefault="00E9233E" w:rsidP="00EB5505">
      <w:pPr>
        <w:jc w:val="both"/>
        <w:rPr>
          <w:rFonts w:eastAsia="Times New Roman"/>
        </w:rPr>
      </w:pPr>
      <w:r w:rsidRPr="001202DD">
        <w:rPr>
          <w:rFonts w:eastAsia="Times New Roman"/>
          <w:b/>
        </w:rPr>
        <w:t>Purpose:</w:t>
      </w:r>
      <w:r w:rsidRPr="001202DD">
        <w:rPr>
          <w:rFonts w:eastAsia="Times New Roman"/>
        </w:rPr>
        <w:t xml:space="preserve"> This study examines the relationship between HR practices and millennial employee retention in the tourism industry in Bangladesh. </w:t>
      </w:r>
      <w:r w:rsidR="001A767F" w:rsidRPr="001202DD">
        <w:rPr>
          <w:rFonts w:eastAsia="Times New Roman"/>
        </w:rPr>
        <w:t>It</w:t>
      </w:r>
      <w:r w:rsidRPr="001202DD">
        <w:rPr>
          <w:rFonts w:eastAsia="Times New Roman"/>
        </w:rPr>
        <w:t xml:space="preserve"> investigates the moderating role of the work environment in the relationship between HR practices and employee retention in the industry.  </w:t>
      </w:r>
    </w:p>
    <w:p w14:paraId="23AC1A86" w14:textId="77777777" w:rsidR="00E9233E" w:rsidRPr="001202DD" w:rsidRDefault="00E9233E" w:rsidP="00EB5505">
      <w:pPr>
        <w:jc w:val="both"/>
        <w:rPr>
          <w:rFonts w:eastAsia="Times New Roman"/>
        </w:rPr>
      </w:pPr>
    </w:p>
    <w:p w14:paraId="1C82440C" w14:textId="42D0CB15" w:rsidR="00E9233E" w:rsidRPr="001202DD" w:rsidRDefault="00E9233E" w:rsidP="00EB5505">
      <w:pPr>
        <w:jc w:val="both"/>
        <w:rPr>
          <w:rFonts w:eastAsia="Times New Roman"/>
        </w:rPr>
      </w:pPr>
      <w:r w:rsidRPr="001202DD">
        <w:rPr>
          <w:rFonts w:eastAsia="Times New Roman"/>
          <w:b/>
        </w:rPr>
        <w:t xml:space="preserve">Design/methodology/approach: </w:t>
      </w:r>
      <w:r w:rsidRPr="001202DD">
        <w:rPr>
          <w:rFonts w:eastAsia="Times New Roman"/>
          <w:bCs/>
        </w:rPr>
        <w:t xml:space="preserve">The </w:t>
      </w:r>
      <w:r w:rsidRPr="001202DD">
        <w:rPr>
          <w:rFonts w:eastAsia="Times New Roman"/>
        </w:rPr>
        <w:t>researchers used non-probability judgemental sampling to collect 384 questionnaires through a survey of millennial employees</w:t>
      </w:r>
      <w:r w:rsidR="00646C69" w:rsidRPr="001202DD">
        <w:rPr>
          <w:rFonts w:eastAsia="Times New Roman"/>
        </w:rPr>
        <w:t>.</w:t>
      </w:r>
      <w:r w:rsidRPr="001202DD">
        <w:rPr>
          <w:rFonts w:eastAsia="Times New Roman"/>
        </w:rPr>
        <w:t xml:space="preserve"> </w:t>
      </w:r>
      <w:r w:rsidR="00C066EF" w:rsidRPr="001202DD">
        <w:rPr>
          <w:rFonts w:eastAsia="Times New Roman"/>
        </w:rPr>
        <w:t xml:space="preserve">Partial Least Square based Structural Equation </w:t>
      </w:r>
      <w:r w:rsidR="00787811" w:rsidRPr="001202DD">
        <w:rPr>
          <w:rFonts w:eastAsia="Times New Roman"/>
        </w:rPr>
        <w:t>Model</w:t>
      </w:r>
      <w:r w:rsidR="00C066EF" w:rsidRPr="001202DD">
        <w:rPr>
          <w:rFonts w:eastAsia="Times New Roman"/>
        </w:rPr>
        <w:t xml:space="preserve"> (PLS-SEM) </w:t>
      </w:r>
      <w:r w:rsidRPr="001202DD">
        <w:rPr>
          <w:rFonts w:eastAsia="Times New Roman"/>
        </w:rPr>
        <w:t xml:space="preserve">was used to analyse the data. </w:t>
      </w:r>
    </w:p>
    <w:p w14:paraId="4C795122" w14:textId="77777777" w:rsidR="00E9233E" w:rsidRPr="001202DD" w:rsidRDefault="00E9233E" w:rsidP="00EB5505">
      <w:pPr>
        <w:jc w:val="both"/>
        <w:rPr>
          <w:rFonts w:eastAsia="Times New Roman"/>
        </w:rPr>
      </w:pPr>
    </w:p>
    <w:p w14:paraId="652A57D8" w14:textId="4CA9D4E9" w:rsidR="00E9233E" w:rsidRPr="001202DD" w:rsidRDefault="00E9233E" w:rsidP="00EB5505">
      <w:pPr>
        <w:jc w:val="both"/>
        <w:rPr>
          <w:rFonts w:eastAsia="Times New Roman"/>
        </w:rPr>
      </w:pPr>
      <w:r w:rsidRPr="001202DD">
        <w:rPr>
          <w:rFonts w:eastAsia="Times New Roman"/>
          <w:b/>
        </w:rPr>
        <w:t>Findings:</w:t>
      </w:r>
      <w:r w:rsidRPr="001202DD">
        <w:rPr>
          <w:rFonts w:eastAsia="Times New Roman"/>
        </w:rPr>
        <w:t xml:space="preserve"> The results reveal that HR practices included in this paper have significant relationship</w:t>
      </w:r>
      <w:r w:rsidR="00646C69" w:rsidRPr="001202DD">
        <w:rPr>
          <w:rFonts w:eastAsia="Times New Roman"/>
        </w:rPr>
        <w:t>s</w:t>
      </w:r>
      <w:r w:rsidRPr="001202DD">
        <w:rPr>
          <w:rFonts w:eastAsia="Times New Roman"/>
        </w:rPr>
        <w:t xml:space="preserve"> with millennial employee retention in the tourism industry in Bangladesh, except employee participation in decision-making. In addition, the results show that the work environment only moderates the relationship between two HR practices </w:t>
      </w:r>
      <w:r w:rsidR="004D34FF" w:rsidRPr="001202DD">
        <w:rPr>
          <w:rFonts w:eastAsia="Times New Roman"/>
        </w:rPr>
        <w:t>(</w:t>
      </w:r>
      <w:r w:rsidRPr="001202DD">
        <w:rPr>
          <w:rFonts w:eastAsia="Times New Roman"/>
        </w:rPr>
        <w:t>compensation</w:t>
      </w:r>
      <w:r w:rsidR="00787811" w:rsidRPr="001202DD">
        <w:rPr>
          <w:rFonts w:eastAsia="Times New Roman"/>
        </w:rPr>
        <w:t>,</w:t>
      </w:r>
      <w:r w:rsidRPr="001202DD">
        <w:rPr>
          <w:rFonts w:eastAsia="Times New Roman"/>
        </w:rPr>
        <w:t xml:space="preserve"> training </w:t>
      </w:r>
      <w:r w:rsidR="00D22554" w:rsidRPr="001202DD">
        <w:rPr>
          <w:rFonts w:eastAsia="Times New Roman"/>
        </w:rPr>
        <w:t>and</w:t>
      </w:r>
      <w:r w:rsidR="004D34FF" w:rsidRPr="001202DD">
        <w:rPr>
          <w:rFonts w:eastAsia="Times New Roman"/>
        </w:rPr>
        <w:t xml:space="preserve"> </w:t>
      </w:r>
      <w:r w:rsidRPr="001202DD">
        <w:rPr>
          <w:rFonts w:eastAsia="Times New Roman"/>
        </w:rPr>
        <w:t>development</w:t>
      </w:r>
      <w:r w:rsidR="004D34FF" w:rsidRPr="001202DD">
        <w:rPr>
          <w:rFonts w:eastAsia="Times New Roman"/>
        </w:rPr>
        <w:t>)</w:t>
      </w:r>
      <w:r w:rsidRPr="001202DD">
        <w:rPr>
          <w:rFonts w:eastAsia="Times New Roman"/>
        </w:rPr>
        <w:t xml:space="preserve"> and millennial employee retention. </w:t>
      </w:r>
    </w:p>
    <w:p w14:paraId="2478F926" w14:textId="77777777" w:rsidR="00E9233E" w:rsidRPr="001202DD" w:rsidRDefault="00E9233E" w:rsidP="00EB5505">
      <w:pPr>
        <w:jc w:val="both"/>
        <w:rPr>
          <w:rFonts w:eastAsia="Times New Roman"/>
        </w:rPr>
      </w:pPr>
    </w:p>
    <w:p w14:paraId="4FFAEE10" w14:textId="7FEFAEDE" w:rsidR="00E9233E" w:rsidRPr="001202DD" w:rsidRDefault="00E9233E" w:rsidP="00EB5505">
      <w:pPr>
        <w:jc w:val="both"/>
        <w:rPr>
          <w:rFonts w:eastAsia="Times New Roman"/>
        </w:rPr>
      </w:pPr>
      <w:r w:rsidRPr="001202DD">
        <w:rPr>
          <w:rFonts w:eastAsia="Times New Roman"/>
          <w:b/>
        </w:rPr>
        <w:t>Practical implications:</w:t>
      </w:r>
      <w:r w:rsidRPr="001202DD">
        <w:rPr>
          <w:rFonts w:eastAsia="Times New Roman"/>
        </w:rPr>
        <w:t xml:space="preserve"> The results suggest that managers in tourism organisations must develop HR practices and foster a positive work environment to retain millennials. </w:t>
      </w:r>
    </w:p>
    <w:p w14:paraId="688BABAF" w14:textId="77777777" w:rsidR="00E9233E" w:rsidRPr="001202DD" w:rsidRDefault="00E9233E" w:rsidP="00EB5505">
      <w:pPr>
        <w:jc w:val="both"/>
        <w:rPr>
          <w:rFonts w:eastAsia="Times New Roman"/>
        </w:rPr>
      </w:pPr>
    </w:p>
    <w:p w14:paraId="51464A8A" w14:textId="2A59C736" w:rsidR="00E9233E" w:rsidRPr="001202DD" w:rsidRDefault="00E9233E" w:rsidP="00EB5505">
      <w:pPr>
        <w:jc w:val="both"/>
        <w:rPr>
          <w:rFonts w:eastAsia="Times New Roman"/>
        </w:rPr>
      </w:pPr>
      <w:r w:rsidRPr="001202DD">
        <w:rPr>
          <w:rFonts w:eastAsia="Times New Roman"/>
          <w:b/>
        </w:rPr>
        <w:t>Originality/value:</w:t>
      </w:r>
      <w:r w:rsidRPr="001202DD">
        <w:rPr>
          <w:rFonts w:eastAsia="Times New Roman"/>
        </w:rPr>
        <w:t xml:space="preserve"> This is the only study that examines the moderating role of the work environment on the relationship between </w:t>
      </w:r>
      <w:r w:rsidR="006D2BFF" w:rsidRPr="001202DD">
        <w:rPr>
          <w:rFonts w:eastAsia="Times New Roman"/>
        </w:rPr>
        <w:t>five</w:t>
      </w:r>
      <w:r w:rsidRPr="001202DD">
        <w:rPr>
          <w:rFonts w:eastAsia="Times New Roman"/>
        </w:rPr>
        <w:t xml:space="preserve"> selected HR practices (training and development, job security, performance appraisal, employee participation, compensation) and millennial employee retention. Previous studies</w:t>
      </w:r>
      <w:r w:rsidR="00C229CA" w:rsidRPr="001202DD">
        <w:rPr>
          <w:rFonts w:eastAsia="Times New Roman"/>
        </w:rPr>
        <w:t xml:space="preserve"> </w:t>
      </w:r>
      <w:r w:rsidRPr="001202DD">
        <w:rPr>
          <w:rFonts w:eastAsia="Times New Roman"/>
        </w:rPr>
        <w:t xml:space="preserve">used fewer HR variables. </w:t>
      </w:r>
    </w:p>
    <w:p w14:paraId="3F04518D" w14:textId="66701914" w:rsidR="005F0F7C" w:rsidRPr="001202DD" w:rsidRDefault="00214540" w:rsidP="00EB5505">
      <w:pPr>
        <w:jc w:val="both"/>
        <w:rPr>
          <w:rFonts w:eastAsia="Times New Roman"/>
        </w:rPr>
      </w:pPr>
      <w:r w:rsidRPr="001202DD">
        <w:rPr>
          <w:rFonts w:eastAsia="Times New Roman"/>
        </w:rPr>
        <w:t>.</w:t>
      </w:r>
    </w:p>
    <w:p w14:paraId="73841965" w14:textId="72D0F7F9" w:rsidR="002F0CBA" w:rsidRPr="001202DD" w:rsidRDefault="002F0CBA" w:rsidP="00EB5505">
      <w:pPr>
        <w:jc w:val="both"/>
        <w:rPr>
          <w:rFonts w:eastAsia="Times New Roman"/>
        </w:rPr>
      </w:pPr>
      <w:r w:rsidRPr="001202DD">
        <w:rPr>
          <w:rFonts w:eastAsia="Times New Roman"/>
          <w:b/>
        </w:rPr>
        <w:t>Keywords:</w:t>
      </w:r>
      <w:r w:rsidR="00FA28C1" w:rsidRPr="001202DD">
        <w:rPr>
          <w:rFonts w:eastAsia="Times New Roman"/>
          <w:b/>
        </w:rPr>
        <w:t xml:space="preserve"> </w:t>
      </w:r>
      <w:r w:rsidR="004211E4" w:rsidRPr="001202DD">
        <w:rPr>
          <w:rFonts w:eastAsia="Times New Roman"/>
        </w:rPr>
        <w:t xml:space="preserve">Work </w:t>
      </w:r>
      <w:r w:rsidR="006A4A15" w:rsidRPr="001202DD">
        <w:rPr>
          <w:rFonts w:eastAsia="Times New Roman"/>
        </w:rPr>
        <w:t>e</w:t>
      </w:r>
      <w:r w:rsidR="004211E4" w:rsidRPr="001202DD">
        <w:rPr>
          <w:rFonts w:eastAsia="Times New Roman"/>
        </w:rPr>
        <w:t>nvironment,</w:t>
      </w:r>
      <w:r w:rsidR="004211E4" w:rsidRPr="001202DD">
        <w:rPr>
          <w:rFonts w:eastAsia="Times New Roman"/>
          <w:b/>
        </w:rPr>
        <w:t xml:space="preserve"> </w:t>
      </w:r>
      <w:r w:rsidR="00FA28C1" w:rsidRPr="001202DD">
        <w:rPr>
          <w:rFonts w:eastAsia="Times New Roman"/>
        </w:rPr>
        <w:t>H</w:t>
      </w:r>
      <w:r w:rsidR="004211E4" w:rsidRPr="001202DD">
        <w:rPr>
          <w:rFonts w:eastAsia="Times New Roman"/>
        </w:rPr>
        <w:t xml:space="preserve">uman </w:t>
      </w:r>
      <w:r w:rsidR="006A4A15" w:rsidRPr="001202DD">
        <w:rPr>
          <w:rFonts w:eastAsia="Times New Roman"/>
        </w:rPr>
        <w:t>r</w:t>
      </w:r>
      <w:r w:rsidR="004211E4" w:rsidRPr="001202DD">
        <w:rPr>
          <w:rFonts w:eastAsia="Times New Roman"/>
        </w:rPr>
        <w:t>esources</w:t>
      </w:r>
      <w:r w:rsidR="00FA28C1" w:rsidRPr="001202DD">
        <w:rPr>
          <w:rFonts w:eastAsia="Times New Roman"/>
        </w:rPr>
        <w:t xml:space="preserve">, </w:t>
      </w:r>
      <w:r w:rsidR="00BF798F" w:rsidRPr="001202DD">
        <w:rPr>
          <w:rFonts w:eastAsia="Times New Roman"/>
        </w:rPr>
        <w:t xml:space="preserve">Millennial </w:t>
      </w:r>
      <w:r w:rsidR="006A4A15" w:rsidRPr="001202DD">
        <w:rPr>
          <w:rFonts w:eastAsia="Times New Roman"/>
        </w:rPr>
        <w:t>e</w:t>
      </w:r>
      <w:r w:rsidR="00BF798F" w:rsidRPr="001202DD">
        <w:rPr>
          <w:rFonts w:eastAsia="Times New Roman"/>
        </w:rPr>
        <w:t xml:space="preserve">mployee </w:t>
      </w:r>
      <w:r w:rsidR="006A4A15" w:rsidRPr="001202DD">
        <w:rPr>
          <w:rFonts w:eastAsia="Times New Roman"/>
        </w:rPr>
        <w:t>r</w:t>
      </w:r>
      <w:r w:rsidR="00BF798F" w:rsidRPr="001202DD">
        <w:rPr>
          <w:rFonts w:eastAsia="Times New Roman"/>
        </w:rPr>
        <w:t>etention,</w:t>
      </w:r>
      <w:r w:rsidR="004211E4" w:rsidRPr="001202DD">
        <w:rPr>
          <w:rFonts w:eastAsia="Times New Roman"/>
        </w:rPr>
        <w:t xml:space="preserve"> Tourism, </w:t>
      </w:r>
      <w:r w:rsidR="00FA28C1" w:rsidRPr="001202DD">
        <w:rPr>
          <w:rFonts w:eastAsia="Times New Roman"/>
        </w:rPr>
        <w:t>Bangladesh</w:t>
      </w:r>
    </w:p>
    <w:p w14:paraId="23B95D46" w14:textId="77777777" w:rsidR="005F0F7C" w:rsidRPr="001202DD" w:rsidRDefault="005F0F7C" w:rsidP="00EB5505">
      <w:pPr>
        <w:rPr>
          <w:rFonts w:eastAsia="Times New Roman"/>
        </w:rPr>
      </w:pPr>
    </w:p>
    <w:p w14:paraId="56E6472B" w14:textId="77777777" w:rsidR="006D2BFF" w:rsidRPr="001202DD" w:rsidRDefault="006D2BFF" w:rsidP="00EB5505">
      <w:pPr>
        <w:jc w:val="both"/>
        <w:outlineLvl w:val="0"/>
        <w:rPr>
          <w:lang w:val="en-US"/>
        </w:rPr>
      </w:pPr>
    </w:p>
    <w:p w14:paraId="0883701D" w14:textId="079371ED" w:rsidR="006D2BFF" w:rsidRPr="001202DD" w:rsidRDefault="006D2BFF" w:rsidP="00EB5505">
      <w:pPr>
        <w:jc w:val="both"/>
        <w:outlineLvl w:val="0"/>
        <w:rPr>
          <w:b/>
          <w:bCs/>
          <w:lang w:val="en-US"/>
        </w:rPr>
      </w:pPr>
      <w:r w:rsidRPr="001202DD">
        <w:rPr>
          <w:b/>
          <w:bCs/>
        </w:rPr>
        <w:t xml:space="preserve">Paper type: </w:t>
      </w:r>
      <w:r w:rsidRPr="001202DD">
        <w:t>Research paper</w:t>
      </w:r>
    </w:p>
    <w:p w14:paraId="3EC1739A" w14:textId="738C7860" w:rsidR="004515E8" w:rsidRPr="001202DD" w:rsidRDefault="00442AED" w:rsidP="00EB5505">
      <w:pPr>
        <w:jc w:val="both"/>
        <w:outlineLvl w:val="0"/>
        <w:rPr>
          <w:b/>
          <w:bCs/>
          <w:lang w:val="en-US"/>
        </w:rPr>
      </w:pPr>
      <w:r w:rsidRPr="001202DD">
        <w:rPr>
          <w:lang w:val="en-US"/>
        </w:rPr>
        <w:br w:type="column"/>
      </w:r>
      <w:r w:rsidR="002744DB" w:rsidRPr="001202DD">
        <w:rPr>
          <w:b/>
          <w:bCs/>
          <w:lang w:val="en-US"/>
        </w:rPr>
        <w:lastRenderedPageBreak/>
        <w:t xml:space="preserve">1. </w:t>
      </w:r>
      <w:r w:rsidR="004515E8" w:rsidRPr="001202DD">
        <w:rPr>
          <w:b/>
          <w:bCs/>
          <w:lang w:val="en-US"/>
        </w:rPr>
        <w:t>Introduction</w:t>
      </w:r>
    </w:p>
    <w:p w14:paraId="1E7CA008" w14:textId="5A7E2612" w:rsidR="00DF39FD" w:rsidRPr="001202DD" w:rsidRDefault="00325800" w:rsidP="00EB5505">
      <w:pPr>
        <w:jc w:val="both"/>
        <w:rPr>
          <w:lang w:val="en-US"/>
        </w:rPr>
      </w:pPr>
      <w:r w:rsidRPr="001202DD">
        <w:rPr>
          <w:lang w:val="en-US"/>
        </w:rPr>
        <w:t>The t</w:t>
      </w:r>
      <w:r w:rsidR="00F01F39" w:rsidRPr="001202DD">
        <w:rPr>
          <w:lang w:val="en-US"/>
        </w:rPr>
        <w:t xml:space="preserve">ourism industry is </w:t>
      </w:r>
      <w:r w:rsidR="00787811" w:rsidRPr="001202DD">
        <w:rPr>
          <w:lang w:val="en-US"/>
        </w:rPr>
        <w:t>dynamic</w:t>
      </w:r>
      <w:r w:rsidR="00AA5A60" w:rsidRPr="001202DD">
        <w:rPr>
          <w:lang w:val="en-US"/>
        </w:rPr>
        <w:t xml:space="preserve"> globally</w:t>
      </w:r>
      <w:r w:rsidR="008C49D1" w:rsidRPr="001202DD">
        <w:rPr>
          <w:lang w:val="en-US"/>
        </w:rPr>
        <w:t>.</w:t>
      </w:r>
      <w:r w:rsidRPr="001202DD">
        <w:rPr>
          <w:lang w:val="en-US"/>
        </w:rPr>
        <w:t xml:space="preserve"> </w:t>
      </w:r>
      <w:r w:rsidR="008C49D1" w:rsidRPr="001202DD">
        <w:rPr>
          <w:lang w:val="en-US"/>
        </w:rPr>
        <w:t xml:space="preserve">This is </w:t>
      </w:r>
      <w:r w:rsidRPr="001202DD">
        <w:rPr>
          <w:lang w:val="en-US"/>
        </w:rPr>
        <w:t>particularly</w:t>
      </w:r>
      <w:r w:rsidR="00380921" w:rsidRPr="001202DD">
        <w:rPr>
          <w:lang w:val="en-US"/>
        </w:rPr>
        <w:t xml:space="preserve"> </w:t>
      </w:r>
      <w:r w:rsidR="008C49D1" w:rsidRPr="001202DD">
        <w:rPr>
          <w:lang w:val="en-US"/>
        </w:rPr>
        <w:t xml:space="preserve">significant </w:t>
      </w:r>
      <w:r w:rsidRPr="001202DD">
        <w:rPr>
          <w:lang w:val="en-US"/>
        </w:rPr>
        <w:t xml:space="preserve">in </w:t>
      </w:r>
      <w:r w:rsidR="00395354" w:rsidRPr="001202DD">
        <w:rPr>
          <w:lang w:val="en-US"/>
        </w:rPr>
        <w:t xml:space="preserve">developing countries where </w:t>
      </w:r>
      <w:r w:rsidRPr="001202DD">
        <w:rPr>
          <w:lang w:val="en-US"/>
        </w:rPr>
        <w:t>touris</w:t>
      </w:r>
      <w:r w:rsidR="008C49D1" w:rsidRPr="001202DD">
        <w:rPr>
          <w:lang w:val="en-US"/>
        </w:rPr>
        <w:t>t</w:t>
      </w:r>
      <w:r w:rsidRPr="001202DD">
        <w:rPr>
          <w:lang w:val="en-US"/>
        </w:rPr>
        <w:t xml:space="preserve"> sites that were previously unknown </w:t>
      </w:r>
      <w:r w:rsidR="00CF28B2" w:rsidRPr="001202DD">
        <w:rPr>
          <w:lang w:val="en-US"/>
        </w:rPr>
        <w:t>have</w:t>
      </w:r>
      <w:r w:rsidRPr="001202DD">
        <w:rPr>
          <w:lang w:val="en-US"/>
        </w:rPr>
        <w:t xml:space="preserve"> rapidly received </w:t>
      </w:r>
      <w:r w:rsidR="00CF28B2" w:rsidRPr="001202DD">
        <w:rPr>
          <w:lang w:val="en-US"/>
        </w:rPr>
        <w:t>attention from both local and foreign tourists due to marketin</w:t>
      </w:r>
      <w:r w:rsidR="00AE4974" w:rsidRPr="001202DD">
        <w:rPr>
          <w:lang w:val="en-US"/>
        </w:rPr>
        <w:t xml:space="preserve">g using different </w:t>
      </w:r>
      <w:r w:rsidR="002247C9" w:rsidRPr="001202DD">
        <w:rPr>
          <w:lang w:val="en-US"/>
        </w:rPr>
        <w:t>technologies (</w:t>
      </w:r>
      <w:r w:rsidR="00FA7C56" w:rsidRPr="001202DD">
        <w:rPr>
          <w:lang w:val="en-US"/>
        </w:rPr>
        <w:t xml:space="preserve">Shih </w:t>
      </w:r>
      <w:r w:rsidR="00C066EF" w:rsidRPr="001202DD">
        <w:rPr>
          <w:lang w:val="en-US"/>
        </w:rPr>
        <w:t>and</w:t>
      </w:r>
      <w:r w:rsidR="00FA7C56" w:rsidRPr="001202DD">
        <w:rPr>
          <w:lang w:val="en-US"/>
        </w:rPr>
        <w:t xml:space="preserve"> Do, 2016; </w:t>
      </w:r>
      <w:r w:rsidR="00A64A02" w:rsidRPr="001202DD">
        <w:rPr>
          <w:lang w:val="en-US"/>
        </w:rPr>
        <w:t>WTTC, 2019</w:t>
      </w:r>
      <w:r w:rsidR="006856F2" w:rsidRPr="001202DD">
        <w:rPr>
          <w:lang w:val="en-US"/>
        </w:rPr>
        <w:t xml:space="preserve">; </w:t>
      </w:r>
      <w:proofErr w:type="spellStart"/>
      <w:r w:rsidR="004312EC" w:rsidRPr="001202DD">
        <w:rPr>
          <w:lang w:val="en-US"/>
        </w:rPr>
        <w:t>Hahm</w:t>
      </w:r>
      <w:proofErr w:type="spellEnd"/>
      <w:r w:rsidR="004312EC" w:rsidRPr="001202DD">
        <w:rPr>
          <w:lang w:val="en-US"/>
        </w:rPr>
        <w:t xml:space="preserve"> and </w:t>
      </w:r>
      <w:proofErr w:type="spellStart"/>
      <w:r w:rsidR="004312EC" w:rsidRPr="001202DD">
        <w:rPr>
          <w:lang w:val="en-US"/>
        </w:rPr>
        <w:t>Severt</w:t>
      </w:r>
      <w:proofErr w:type="spellEnd"/>
      <w:r w:rsidR="004312EC" w:rsidRPr="001202DD">
        <w:rPr>
          <w:lang w:val="en-US"/>
        </w:rPr>
        <w:t>, 2018</w:t>
      </w:r>
      <w:r w:rsidR="00380921" w:rsidRPr="001202DD">
        <w:rPr>
          <w:lang w:val="en-US"/>
        </w:rPr>
        <w:t>)</w:t>
      </w:r>
      <w:r w:rsidR="00CF28B2" w:rsidRPr="001202DD">
        <w:rPr>
          <w:lang w:val="en-US"/>
        </w:rPr>
        <w:t xml:space="preserve">. The industry has </w:t>
      </w:r>
      <w:r w:rsidR="00272594" w:rsidRPr="001202DD">
        <w:rPr>
          <w:lang w:val="en-US"/>
        </w:rPr>
        <w:t xml:space="preserve">achieved </w:t>
      </w:r>
      <w:r w:rsidR="00787811" w:rsidRPr="001202DD">
        <w:rPr>
          <w:lang w:val="en-US"/>
        </w:rPr>
        <w:t>significant</w:t>
      </w:r>
      <w:r w:rsidR="00CF28B2" w:rsidRPr="001202DD">
        <w:rPr>
          <w:lang w:val="en-US"/>
        </w:rPr>
        <w:t xml:space="preserve"> growth </w:t>
      </w:r>
      <w:r w:rsidR="00272594" w:rsidRPr="001202DD">
        <w:rPr>
          <w:lang w:val="en-US"/>
        </w:rPr>
        <w:t xml:space="preserve">and </w:t>
      </w:r>
      <w:r w:rsidR="00CF28B2" w:rsidRPr="001202DD">
        <w:rPr>
          <w:lang w:val="en-US"/>
        </w:rPr>
        <w:t>high profitability in many</w:t>
      </w:r>
      <w:r w:rsidR="00E55DC1" w:rsidRPr="001202DD">
        <w:rPr>
          <w:lang w:val="en-US"/>
        </w:rPr>
        <w:t xml:space="preserve"> </w:t>
      </w:r>
      <w:r w:rsidR="00CF28B2" w:rsidRPr="001202DD">
        <w:rPr>
          <w:lang w:val="en-US"/>
        </w:rPr>
        <w:t>countries</w:t>
      </w:r>
      <w:r w:rsidR="00C25DB9" w:rsidRPr="001202DD">
        <w:rPr>
          <w:lang w:val="en-US"/>
        </w:rPr>
        <w:t xml:space="preserve"> worldwide</w:t>
      </w:r>
      <w:r w:rsidR="00CF28B2" w:rsidRPr="001202DD">
        <w:rPr>
          <w:lang w:val="en-US"/>
        </w:rPr>
        <w:t>.</w:t>
      </w:r>
      <w:r w:rsidR="00002DA9" w:rsidRPr="001202DD">
        <w:rPr>
          <w:lang w:val="en-US"/>
        </w:rPr>
        <w:t xml:space="preserve"> </w:t>
      </w:r>
      <w:r w:rsidR="00014BEC" w:rsidRPr="001202DD">
        <w:rPr>
          <w:lang w:val="en-US"/>
        </w:rPr>
        <w:t>T</w:t>
      </w:r>
      <w:r w:rsidR="00002DA9" w:rsidRPr="001202DD">
        <w:rPr>
          <w:lang w:val="en-US"/>
        </w:rPr>
        <w:t xml:space="preserve">he United Nations </w:t>
      </w:r>
      <w:r w:rsidR="009456C4" w:rsidRPr="001202DD">
        <w:rPr>
          <w:lang w:val="en-US"/>
        </w:rPr>
        <w:t>World Tourism Organization (</w:t>
      </w:r>
      <w:r w:rsidR="0059773B" w:rsidRPr="001202DD">
        <w:rPr>
          <w:lang w:val="en-US"/>
        </w:rPr>
        <w:t>UNWTO</w:t>
      </w:r>
      <w:r w:rsidR="009456C4" w:rsidRPr="001202DD">
        <w:rPr>
          <w:lang w:val="en-US"/>
        </w:rPr>
        <w:t>)</w:t>
      </w:r>
      <w:r w:rsidR="00014BEC" w:rsidRPr="001202DD">
        <w:rPr>
          <w:lang w:val="en-US"/>
        </w:rPr>
        <w:t xml:space="preserve"> found that</w:t>
      </w:r>
      <w:r w:rsidR="009456C4" w:rsidRPr="001202DD">
        <w:rPr>
          <w:lang w:val="en-US"/>
        </w:rPr>
        <w:t xml:space="preserve"> international tourist arrivals worldwide grew</w:t>
      </w:r>
      <w:r w:rsidR="004A723E" w:rsidRPr="001202DD">
        <w:rPr>
          <w:lang w:val="en-US"/>
        </w:rPr>
        <w:t xml:space="preserve"> by 7% in 2017 to 1,323 million</w:t>
      </w:r>
      <w:r w:rsidR="00C240A5" w:rsidRPr="001202DD">
        <w:rPr>
          <w:lang w:val="en-US"/>
        </w:rPr>
        <w:t xml:space="preserve"> from 2016</w:t>
      </w:r>
      <w:r w:rsidR="004A723E" w:rsidRPr="001202DD">
        <w:rPr>
          <w:lang w:val="en-US"/>
        </w:rPr>
        <w:t xml:space="preserve">. </w:t>
      </w:r>
      <w:r w:rsidR="002941F7" w:rsidRPr="001202DD">
        <w:rPr>
          <w:lang w:val="en-US"/>
        </w:rPr>
        <w:t>With this increasing trend, b</w:t>
      </w:r>
      <w:r w:rsidR="004A723E" w:rsidRPr="001202DD">
        <w:rPr>
          <w:lang w:val="en-US"/>
        </w:rPr>
        <w:t xml:space="preserve">y 2030, UNWTO forecasts international tourist arrivals to reach 1.8 billion. </w:t>
      </w:r>
      <w:r w:rsidR="00FF69AD" w:rsidRPr="001202DD">
        <w:rPr>
          <w:lang w:val="en-US"/>
        </w:rPr>
        <w:t xml:space="preserve">Thus, the industry has been </w:t>
      </w:r>
      <w:r w:rsidR="00F57288" w:rsidRPr="001202DD">
        <w:rPr>
          <w:lang w:val="en-US"/>
        </w:rPr>
        <w:t>a significant</w:t>
      </w:r>
      <w:r w:rsidR="00B009EF" w:rsidRPr="001202DD">
        <w:rPr>
          <w:lang w:val="en-US"/>
        </w:rPr>
        <w:t xml:space="preserve"> source of employment for employees. </w:t>
      </w:r>
      <w:r w:rsidR="006009EF" w:rsidRPr="001202DD">
        <w:rPr>
          <w:lang w:val="en-US"/>
        </w:rPr>
        <w:t xml:space="preserve">World Travel </w:t>
      </w:r>
      <w:r w:rsidR="00C066EF" w:rsidRPr="001202DD">
        <w:rPr>
          <w:lang w:val="en-US"/>
        </w:rPr>
        <w:t>and</w:t>
      </w:r>
      <w:r w:rsidR="006009EF" w:rsidRPr="001202DD">
        <w:rPr>
          <w:lang w:val="en-US"/>
        </w:rPr>
        <w:t xml:space="preserve"> Tourism Council’s (WTTC) research reveals that the sector accounted for 10.4% of global GDP and 319 million jobs or 10% of </w:t>
      </w:r>
      <w:r w:rsidR="00951B9C" w:rsidRPr="001202DD">
        <w:rPr>
          <w:lang w:val="en-US"/>
        </w:rPr>
        <w:t xml:space="preserve">the </w:t>
      </w:r>
      <w:r w:rsidR="006009EF" w:rsidRPr="001202DD">
        <w:rPr>
          <w:lang w:val="en-US"/>
        </w:rPr>
        <w:t>total employment in 2018.</w:t>
      </w:r>
      <w:r w:rsidR="00053DF5" w:rsidRPr="001202DD">
        <w:rPr>
          <w:lang w:val="en-US"/>
        </w:rPr>
        <w:t xml:space="preserve"> </w:t>
      </w:r>
      <w:r w:rsidR="002B494D" w:rsidRPr="001202DD">
        <w:rPr>
          <w:lang w:val="en-US"/>
        </w:rPr>
        <w:t>It is forecast</w:t>
      </w:r>
      <w:r w:rsidR="00D52B20" w:rsidRPr="001202DD">
        <w:rPr>
          <w:lang w:val="en-US"/>
        </w:rPr>
        <w:t>ed</w:t>
      </w:r>
      <w:r w:rsidR="002B494D" w:rsidRPr="001202DD">
        <w:rPr>
          <w:lang w:val="en-US"/>
        </w:rPr>
        <w:t xml:space="preserve"> that this growth will continue</w:t>
      </w:r>
      <w:r w:rsidR="00787811" w:rsidRPr="001202DD">
        <w:rPr>
          <w:lang w:val="en-US"/>
        </w:rPr>
        <w:t>,</w:t>
      </w:r>
      <w:r w:rsidR="002B494D" w:rsidRPr="001202DD">
        <w:rPr>
          <w:lang w:val="en-US"/>
        </w:rPr>
        <w:t xml:space="preserve"> and by 2029 t</w:t>
      </w:r>
      <w:r w:rsidR="00E1217A" w:rsidRPr="001202DD">
        <w:rPr>
          <w:lang w:val="en-US"/>
        </w:rPr>
        <w:t>he industry</w:t>
      </w:r>
      <w:r w:rsidR="00053DF5" w:rsidRPr="001202DD">
        <w:rPr>
          <w:lang w:val="en-US"/>
        </w:rPr>
        <w:t xml:space="preserve"> w</w:t>
      </w:r>
      <w:r w:rsidR="00D52B20" w:rsidRPr="001202DD">
        <w:rPr>
          <w:lang w:val="en-US"/>
        </w:rPr>
        <w:t>ill create</w:t>
      </w:r>
      <w:r w:rsidR="00053DF5" w:rsidRPr="001202DD">
        <w:rPr>
          <w:lang w:val="en-US"/>
        </w:rPr>
        <w:t xml:space="preserve"> 154,060,000 jobs directly, a 2.1% </w:t>
      </w:r>
      <w:r w:rsidR="00951B9C" w:rsidRPr="001202DD">
        <w:rPr>
          <w:lang w:val="en-US"/>
        </w:rPr>
        <w:t xml:space="preserve">increase globally </w:t>
      </w:r>
      <w:r w:rsidR="00053DF5" w:rsidRPr="001202DD">
        <w:rPr>
          <w:lang w:val="en-US"/>
        </w:rPr>
        <w:t>over the next ten years (WTTC, 2019).</w:t>
      </w:r>
      <w:r w:rsidR="00F307B4" w:rsidRPr="001202DD">
        <w:rPr>
          <w:lang w:val="en-US"/>
        </w:rPr>
        <w:t xml:space="preserve"> </w:t>
      </w:r>
      <w:r w:rsidR="00FC0757" w:rsidRPr="001202DD">
        <w:rPr>
          <w:lang w:val="en-US"/>
        </w:rPr>
        <w:t xml:space="preserve">Despite the impact of the </w:t>
      </w:r>
      <w:r w:rsidR="00CA610E" w:rsidRPr="001202DD">
        <w:rPr>
          <w:lang w:val="en-US"/>
        </w:rPr>
        <w:t>COVID</w:t>
      </w:r>
      <w:r w:rsidR="00FC0757" w:rsidRPr="001202DD">
        <w:rPr>
          <w:lang w:val="en-US"/>
        </w:rPr>
        <w:t>-19</w:t>
      </w:r>
      <w:r w:rsidR="00C6796E" w:rsidRPr="001202DD">
        <w:rPr>
          <w:lang w:val="en-US"/>
        </w:rPr>
        <w:t xml:space="preserve"> pandemic, the industry is predicted to recover as people </w:t>
      </w:r>
      <w:r w:rsidR="005C573C" w:rsidRPr="001202DD">
        <w:rPr>
          <w:lang w:val="en-US"/>
        </w:rPr>
        <w:t>‘liberated’ from lockdowns will flock</w:t>
      </w:r>
      <w:r w:rsidR="00F805EF" w:rsidRPr="001202DD">
        <w:rPr>
          <w:lang w:val="en-US"/>
        </w:rPr>
        <w:t xml:space="preserve"> to</w:t>
      </w:r>
      <w:r w:rsidR="005C573C" w:rsidRPr="001202DD">
        <w:rPr>
          <w:lang w:val="en-US"/>
        </w:rPr>
        <w:t xml:space="preserve"> resorts again</w:t>
      </w:r>
      <w:r w:rsidR="00B66393" w:rsidRPr="001202DD">
        <w:rPr>
          <w:lang w:val="en-US"/>
        </w:rPr>
        <w:t xml:space="preserve"> (Assaf </w:t>
      </w:r>
      <w:r w:rsidR="00D22554" w:rsidRPr="001202DD">
        <w:rPr>
          <w:lang w:val="en-US"/>
        </w:rPr>
        <w:t>and</w:t>
      </w:r>
      <w:r w:rsidR="00B66393" w:rsidRPr="001202DD">
        <w:rPr>
          <w:lang w:val="en-US"/>
        </w:rPr>
        <w:t xml:space="preserve"> Scuderi, 2020</w:t>
      </w:r>
      <w:r w:rsidR="001503FA" w:rsidRPr="001202DD">
        <w:rPr>
          <w:lang w:val="en-US"/>
        </w:rPr>
        <w:t>)</w:t>
      </w:r>
      <w:r w:rsidR="005C573C" w:rsidRPr="001202DD">
        <w:rPr>
          <w:lang w:val="en-US"/>
        </w:rPr>
        <w:t>.</w:t>
      </w:r>
    </w:p>
    <w:p w14:paraId="2E141884" w14:textId="77777777" w:rsidR="00DF39FD" w:rsidRPr="001202DD" w:rsidRDefault="00DF39FD" w:rsidP="00EB5505">
      <w:pPr>
        <w:jc w:val="both"/>
        <w:rPr>
          <w:lang w:val="en-US"/>
        </w:rPr>
      </w:pPr>
    </w:p>
    <w:p w14:paraId="10B8644B" w14:textId="20A5868F" w:rsidR="001D1D6C" w:rsidRPr="001202DD" w:rsidRDefault="004871C1" w:rsidP="00EB5505">
      <w:pPr>
        <w:jc w:val="both"/>
        <w:rPr>
          <w:lang w:val="en-US"/>
        </w:rPr>
      </w:pPr>
      <w:bookmarkStart w:id="5" w:name="_Hlk94431048"/>
      <w:r w:rsidRPr="001202DD">
        <w:rPr>
          <w:lang w:val="en-US"/>
        </w:rPr>
        <w:t>R</w:t>
      </w:r>
      <w:r w:rsidR="00F307B4" w:rsidRPr="001202DD">
        <w:rPr>
          <w:lang w:val="en-US"/>
        </w:rPr>
        <w:t>etaining employees</w:t>
      </w:r>
      <w:r w:rsidR="002B494D" w:rsidRPr="001202DD">
        <w:rPr>
          <w:lang w:val="en-US"/>
        </w:rPr>
        <w:t xml:space="preserve">, particularly millennials (born </w:t>
      </w:r>
      <w:r w:rsidR="009E2DDB" w:rsidRPr="001202DD">
        <w:rPr>
          <w:lang w:val="en-US"/>
        </w:rPr>
        <w:t xml:space="preserve">between </w:t>
      </w:r>
      <w:r w:rsidR="002B494D" w:rsidRPr="001202DD">
        <w:rPr>
          <w:lang w:val="en-US"/>
        </w:rPr>
        <w:t xml:space="preserve">1981 </w:t>
      </w:r>
      <w:r w:rsidR="009E2DDB" w:rsidRPr="001202DD">
        <w:rPr>
          <w:lang w:val="en-US"/>
        </w:rPr>
        <w:t>and</w:t>
      </w:r>
      <w:r w:rsidR="002B494D" w:rsidRPr="001202DD">
        <w:rPr>
          <w:lang w:val="en-US"/>
        </w:rPr>
        <w:t xml:space="preserve"> 1999), </w:t>
      </w:r>
      <w:r w:rsidR="00E1217A" w:rsidRPr="001202DD">
        <w:rPr>
          <w:lang w:val="en-US"/>
        </w:rPr>
        <w:t>in this indus</w:t>
      </w:r>
      <w:r w:rsidR="00F66D37" w:rsidRPr="001202DD">
        <w:rPr>
          <w:lang w:val="en-US"/>
        </w:rPr>
        <w:t xml:space="preserve">try has </w:t>
      </w:r>
      <w:r w:rsidR="002B494D" w:rsidRPr="001202DD">
        <w:rPr>
          <w:lang w:val="en-US"/>
        </w:rPr>
        <w:t>been a</w:t>
      </w:r>
      <w:r w:rsidR="00F66D37" w:rsidRPr="001202DD">
        <w:rPr>
          <w:lang w:val="en-US"/>
        </w:rPr>
        <w:t xml:space="preserve"> crucial issue</w:t>
      </w:r>
      <w:r w:rsidR="00E740A2" w:rsidRPr="001202DD">
        <w:rPr>
          <w:lang w:val="en-US"/>
        </w:rPr>
        <w:t xml:space="preserve"> (</w:t>
      </w:r>
      <w:r w:rsidR="004D3BCA" w:rsidRPr="001202DD">
        <w:rPr>
          <w:rFonts w:eastAsia="Times New Roman"/>
        </w:rPr>
        <w:t xml:space="preserve">Bibi, Ahmed </w:t>
      </w:r>
      <w:r w:rsidR="00C066EF" w:rsidRPr="001202DD">
        <w:rPr>
          <w:rFonts w:eastAsia="Times New Roman"/>
        </w:rPr>
        <w:t>and</w:t>
      </w:r>
      <w:r w:rsidR="004D3BCA" w:rsidRPr="001202DD">
        <w:rPr>
          <w:rFonts w:eastAsia="Times New Roman"/>
        </w:rPr>
        <w:t xml:space="preserve"> Majid, 2018</w:t>
      </w:r>
      <w:r w:rsidR="00E740A2" w:rsidRPr="001202DD">
        <w:rPr>
          <w:lang w:val="en-US"/>
        </w:rPr>
        <w:t xml:space="preserve">). </w:t>
      </w:r>
      <w:r w:rsidR="000D6087" w:rsidRPr="001202DD">
        <w:rPr>
          <w:lang w:val="en-US"/>
        </w:rPr>
        <w:t>This category is often</w:t>
      </w:r>
      <w:r w:rsidR="004C3D87" w:rsidRPr="001202DD">
        <w:rPr>
          <w:lang w:val="en-US"/>
        </w:rPr>
        <w:t xml:space="preserve"> identified</w:t>
      </w:r>
      <w:r w:rsidR="00EB62DB" w:rsidRPr="001202DD">
        <w:rPr>
          <w:lang w:val="en-US"/>
        </w:rPr>
        <w:t xml:space="preserve"> </w:t>
      </w:r>
      <w:r w:rsidR="002B494D" w:rsidRPr="001202DD">
        <w:rPr>
          <w:lang w:val="en-US"/>
        </w:rPr>
        <w:t xml:space="preserve">as </w:t>
      </w:r>
      <w:r w:rsidR="00EB62DB" w:rsidRPr="001202DD">
        <w:rPr>
          <w:lang w:val="en-US"/>
        </w:rPr>
        <w:t>well-</w:t>
      </w:r>
      <w:r w:rsidR="004C3D87" w:rsidRPr="001202DD">
        <w:rPr>
          <w:lang w:val="en-US"/>
        </w:rPr>
        <w:t>educated, skilled in technology, able to perform multi-tasks</w:t>
      </w:r>
      <w:r w:rsidR="00A45D27" w:rsidRPr="001202DD">
        <w:rPr>
          <w:lang w:val="en-US"/>
        </w:rPr>
        <w:t xml:space="preserve">, eager </w:t>
      </w:r>
      <w:r w:rsidR="001D13C7" w:rsidRPr="001202DD">
        <w:rPr>
          <w:lang w:val="en-US"/>
        </w:rPr>
        <w:t>for</w:t>
      </w:r>
      <w:r w:rsidR="00A45D27" w:rsidRPr="001202DD">
        <w:rPr>
          <w:lang w:val="en-US"/>
        </w:rPr>
        <w:t xml:space="preserve"> freedom,</w:t>
      </w:r>
      <w:r w:rsidR="004C3D87" w:rsidRPr="001202DD">
        <w:rPr>
          <w:lang w:val="en-US"/>
        </w:rPr>
        <w:t xml:space="preserve"> self-confident</w:t>
      </w:r>
      <w:r w:rsidR="00A45D27" w:rsidRPr="001202DD">
        <w:rPr>
          <w:lang w:val="en-US"/>
        </w:rPr>
        <w:t xml:space="preserve"> and</w:t>
      </w:r>
      <w:r w:rsidR="009437D9" w:rsidRPr="001202DD">
        <w:rPr>
          <w:lang w:val="en-US"/>
        </w:rPr>
        <w:t xml:space="preserve"> autonomy seeker</w:t>
      </w:r>
      <w:r w:rsidR="00A45D27" w:rsidRPr="001202DD">
        <w:rPr>
          <w:lang w:val="en-US"/>
        </w:rPr>
        <w:t xml:space="preserve"> and eager to </w:t>
      </w:r>
      <w:r w:rsidR="00A738F4" w:rsidRPr="001202DD">
        <w:rPr>
          <w:lang w:val="en-US"/>
        </w:rPr>
        <w:t>recognition and gain respect</w:t>
      </w:r>
      <w:r w:rsidR="00EE6353" w:rsidRPr="001202DD">
        <w:rPr>
          <w:lang w:val="en-US"/>
        </w:rPr>
        <w:t>.</w:t>
      </w:r>
      <w:r w:rsidR="00B55E15" w:rsidRPr="001202DD">
        <w:rPr>
          <w:lang w:val="en-US"/>
        </w:rPr>
        <w:t xml:space="preserve"> </w:t>
      </w:r>
      <w:r w:rsidR="006501D5" w:rsidRPr="001202DD">
        <w:rPr>
          <w:lang w:val="en-US"/>
        </w:rPr>
        <w:t xml:space="preserve"> T</w:t>
      </w:r>
      <w:r w:rsidR="00B55E15" w:rsidRPr="001202DD">
        <w:rPr>
          <w:lang w:val="en-US"/>
        </w:rPr>
        <w:t>hey can make substantial contribution</w:t>
      </w:r>
      <w:r w:rsidR="00D13205" w:rsidRPr="001202DD">
        <w:rPr>
          <w:lang w:val="en-US"/>
        </w:rPr>
        <w:t>s</w:t>
      </w:r>
      <w:r w:rsidR="00B55E15" w:rsidRPr="001202DD">
        <w:rPr>
          <w:lang w:val="en-US"/>
        </w:rPr>
        <w:t xml:space="preserve"> to the tourism industry</w:t>
      </w:r>
      <w:r w:rsidR="00436C1C" w:rsidRPr="001202DD">
        <w:rPr>
          <w:lang w:val="en-US"/>
        </w:rPr>
        <w:t xml:space="preserve"> as they are </w:t>
      </w:r>
      <w:r w:rsidR="00C407CF" w:rsidRPr="001202DD">
        <w:rPr>
          <w:lang w:val="en-US"/>
        </w:rPr>
        <w:t xml:space="preserve">not only </w:t>
      </w:r>
      <w:r w:rsidR="00436C1C" w:rsidRPr="001202DD">
        <w:rPr>
          <w:lang w:val="en-US"/>
        </w:rPr>
        <w:t>main workforces in the world</w:t>
      </w:r>
      <w:r w:rsidR="00C407CF" w:rsidRPr="001202DD">
        <w:rPr>
          <w:lang w:val="en-US"/>
        </w:rPr>
        <w:t xml:space="preserve"> but also travelers as tourists</w:t>
      </w:r>
      <w:r w:rsidR="004C3D87" w:rsidRPr="001202DD">
        <w:rPr>
          <w:lang w:val="en-US"/>
        </w:rPr>
        <w:t xml:space="preserve"> (</w:t>
      </w:r>
      <w:proofErr w:type="spellStart"/>
      <w:r w:rsidR="00CD64DA" w:rsidRPr="001202DD">
        <w:rPr>
          <w:lang w:val="en-US"/>
        </w:rPr>
        <w:t>Sofronov</w:t>
      </w:r>
      <w:proofErr w:type="spellEnd"/>
      <w:r w:rsidR="00CD64DA" w:rsidRPr="001202DD">
        <w:rPr>
          <w:lang w:val="en-US"/>
        </w:rPr>
        <w:t xml:space="preserve">, 2018; </w:t>
      </w:r>
      <w:proofErr w:type="spellStart"/>
      <w:r w:rsidR="00CD64DA" w:rsidRPr="001202DD">
        <w:rPr>
          <w:rStyle w:val="fontstyle01"/>
          <w:rFonts w:ascii="Times New Roman" w:hint="default"/>
          <w:color w:val="auto"/>
          <w:sz w:val="24"/>
          <w:szCs w:val="24"/>
        </w:rPr>
        <w:t>Ketter</w:t>
      </w:r>
      <w:proofErr w:type="spellEnd"/>
      <w:r w:rsidR="00CD64DA" w:rsidRPr="001202DD">
        <w:rPr>
          <w:rStyle w:val="fontstyle01"/>
          <w:rFonts w:ascii="Times New Roman" w:hint="default"/>
          <w:color w:val="auto"/>
          <w:sz w:val="24"/>
          <w:szCs w:val="24"/>
        </w:rPr>
        <w:t>, 2021</w:t>
      </w:r>
      <w:r w:rsidR="00C309C8" w:rsidRPr="001202DD">
        <w:rPr>
          <w:rStyle w:val="fontstyle01"/>
          <w:rFonts w:ascii="Times New Roman" w:hint="default"/>
          <w:color w:val="auto"/>
          <w:sz w:val="24"/>
          <w:szCs w:val="24"/>
        </w:rPr>
        <w:t xml:space="preserve">; Kim </w:t>
      </w:r>
      <w:r w:rsidR="00D22554" w:rsidRPr="001202DD">
        <w:rPr>
          <w:rStyle w:val="fontstyle01"/>
          <w:rFonts w:ascii="Times New Roman" w:hint="default"/>
          <w:color w:val="auto"/>
          <w:sz w:val="24"/>
          <w:szCs w:val="24"/>
        </w:rPr>
        <w:t>and</w:t>
      </w:r>
      <w:r w:rsidR="00C309C8" w:rsidRPr="001202DD">
        <w:rPr>
          <w:rStyle w:val="fontstyle01"/>
          <w:rFonts w:ascii="Times New Roman" w:hint="default"/>
          <w:color w:val="auto"/>
          <w:sz w:val="24"/>
          <w:szCs w:val="24"/>
        </w:rPr>
        <w:t xml:space="preserve"> Park</w:t>
      </w:r>
      <w:r w:rsidR="00E55534" w:rsidRPr="001202DD">
        <w:rPr>
          <w:rStyle w:val="fontstyle01"/>
          <w:rFonts w:ascii="Times New Roman" w:hint="default"/>
          <w:color w:val="auto"/>
          <w:sz w:val="24"/>
          <w:szCs w:val="24"/>
        </w:rPr>
        <w:t>,</w:t>
      </w:r>
      <w:r w:rsidR="00C309C8" w:rsidRPr="001202DD">
        <w:rPr>
          <w:rStyle w:val="fontstyle01"/>
          <w:rFonts w:ascii="Times New Roman" w:hint="default"/>
          <w:color w:val="auto"/>
          <w:sz w:val="24"/>
          <w:szCs w:val="24"/>
        </w:rPr>
        <w:t xml:space="preserve"> 2020</w:t>
      </w:r>
      <w:r w:rsidR="004C3D87" w:rsidRPr="001202DD">
        <w:rPr>
          <w:lang w:val="en-US"/>
        </w:rPr>
        <w:t xml:space="preserve">). </w:t>
      </w:r>
      <w:r w:rsidR="00D40E9C" w:rsidRPr="001202DD">
        <w:rPr>
          <w:lang w:val="en-US"/>
        </w:rPr>
        <w:t xml:space="preserve">However, they are often criticized </w:t>
      </w:r>
      <w:r w:rsidR="00DA5B47" w:rsidRPr="001202DD">
        <w:rPr>
          <w:lang w:val="en-US"/>
        </w:rPr>
        <w:t xml:space="preserve">for having </w:t>
      </w:r>
      <w:r w:rsidR="00F00AE9" w:rsidRPr="001202DD">
        <w:rPr>
          <w:lang w:val="en-US"/>
        </w:rPr>
        <w:t xml:space="preserve">less commitment and </w:t>
      </w:r>
      <w:r w:rsidR="00DA5B47" w:rsidRPr="001202DD">
        <w:rPr>
          <w:lang w:val="en-US"/>
        </w:rPr>
        <w:t xml:space="preserve">for </w:t>
      </w:r>
      <w:r w:rsidR="007A4FA4" w:rsidRPr="001202DD">
        <w:rPr>
          <w:lang w:val="en-US"/>
        </w:rPr>
        <w:t>rapid turnover</w:t>
      </w:r>
      <w:r w:rsidR="002247C9" w:rsidRPr="001202DD">
        <w:rPr>
          <w:lang w:val="en-US"/>
        </w:rPr>
        <w:t xml:space="preserve"> </w:t>
      </w:r>
      <w:r w:rsidR="000D15EF" w:rsidRPr="001202DD">
        <w:rPr>
          <w:lang w:val="en-US"/>
        </w:rPr>
        <w:t>(</w:t>
      </w:r>
      <w:r w:rsidR="00A753AF" w:rsidRPr="001202DD">
        <w:rPr>
          <w:rFonts w:eastAsia="Times New Roman"/>
        </w:rPr>
        <w:t xml:space="preserve">Deal </w:t>
      </w:r>
      <w:r w:rsidR="00D22554" w:rsidRPr="001202DD">
        <w:rPr>
          <w:rFonts w:eastAsia="Times New Roman"/>
        </w:rPr>
        <w:t>and</w:t>
      </w:r>
      <w:r w:rsidR="00A753AF" w:rsidRPr="001202DD">
        <w:rPr>
          <w:rFonts w:eastAsia="Times New Roman"/>
        </w:rPr>
        <w:t xml:space="preserve"> Levenson, 2016</w:t>
      </w:r>
      <w:r w:rsidR="000D15EF" w:rsidRPr="001202DD">
        <w:rPr>
          <w:lang w:val="en-US"/>
        </w:rPr>
        <w:t>)</w:t>
      </w:r>
      <w:r w:rsidR="00F00AE9" w:rsidRPr="001202DD">
        <w:rPr>
          <w:lang w:val="en-US"/>
        </w:rPr>
        <w:t xml:space="preserve">. </w:t>
      </w:r>
      <w:r w:rsidR="000D15EF" w:rsidRPr="001202DD">
        <w:rPr>
          <w:lang w:val="en-US"/>
        </w:rPr>
        <w:t xml:space="preserve">Therefore, employers </w:t>
      </w:r>
      <w:proofErr w:type="gramStart"/>
      <w:r w:rsidR="00DA5B47" w:rsidRPr="001202DD">
        <w:rPr>
          <w:lang w:val="en-US"/>
        </w:rPr>
        <w:t>have</w:t>
      </w:r>
      <w:r w:rsidR="00C54F60" w:rsidRPr="001202DD">
        <w:rPr>
          <w:lang w:val="en-US"/>
        </w:rPr>
        <w:t xml:space="preserve"> to</w:t>
      </w:r>
      <w:proofErr w:type="gramEnd"/>
      <w:r w:rsidR="00DA5B47" w:rsidRPr="001202DD">
        <w:rPr>
          <w:lang w:val="en-US"/>
        </w:rPr>
        <w:t xml:space="preserve"> utilize </w:t>
      </w:r>
      <w:r w:rsidR="000D15EF" w:rsidRPr="001202DD">
        <w:rPr>
          <w:lang w:val="en-US"/>
        </w:rPr>
        <w:t>different initiatives to identify the</w:t>
      </w:r>
      <w:r w:rsidR="007A4FA4" w:rsidRPr="001202DD">
        <w:rPr>
          <w:lang w:val="en-US"/>
        </w:rPr>
        <w:t xml:space="preserve"> needs</w:t>
      </w:r>
      <w:r w:rsidR="009F7162" w:rsidRPr="001202DD">
        <w:rPr>
          <w:lang w:val="en-US"/>
        </w:rPr>
        <w:t xml:space="preserve"> of th</w:t>
      </w:r>
      <w:r w:rsidR="003315D1" w:rsidRPr="001202DD">
        <w:rPr>
          <w:lang w:val="en-US"/>
        </w:rPr>
        <w:t>is</w:t>
      </w:r>
      <w:r w:rsidR="009F7162" w:rsidRPr="001202DD">
        <w:rPr>
          <w:lang w:val="en-US"/>
        </w:rPr>
        <w:t xml:space="preserve"> group of employees. </w:t>
      </w:r>
      <w:r w:rsidR="003B2796" w:rsidRPr="001202DD">
        <w:rPr>
          <w:lang w:val="en-US"/>
        </w:rPr>
        <w:t>It</w:t>
      </w:r>
      <w:r w:rsidR="009F7162" w:rsidRPr="001202DD">
        <w:rPr>
          <w:lang w:val="en-US"/>
        </w:rPr>
        <w:t xml:space="preserve"> is </w:t>
      </w:r>
      <w:r w:rsidR="003B2796" w:rsidRPr="001202DD">
        <w:rPr>
          <w:lang w:val="en-US"/>
        </w:rPr>
        <w:t xml:space="preserve">argued </w:t>
      </w:r>
      <w:r w:rsidR="009F7162" w:rsidRPr="001202DD">
        <w:rPr>
          <w:lang w:val="en-US"/>
        </w:rPr>
        <w:t>that they require more connectivi</w:t>
      </w:r>
      <w:r w:rsidR="008845FA" w:rsidRPr="001202DD">
        <w:rPr>
          <w:lang w:val="en-US"/>
        </w:rPr>
        <w:t xml:space="preserve">ty </w:t>
      </w:r>
      <w:r w:rsidR="00DA5B47" w:rsidRPr="001202DD">
        <w:rPr>
          <w:lang w:val="en-US"/>
        </w:rPr>
        <w:t xml:space="preserve">particularly </w:t>
      </w:r>
      <w:r w:rsidR="00084AEB" w:rsidRPr="001202DD">
        <w:rPr>
          <w:lang w:val="en-US"/>
        </w:rPr>
        <w:t>in terms of</w:t>
      </w:r>
      <w:r w:rsidR="008845FA" w:rsidRPr="001202DD">
        <w:rPr>
          <w:lang w:val="en-US"/>
        </w:rPr>
        <w:t xml:space="preserve"> social media</w:t>
      </w:r>
      <w:r w:rsidR="00A977E5" w:rsidRPr="001202DD">
        <w:rPr>
          <w:lang w:val="en-US"/>
        </w:rPr>
        <w:t xml:space="preserve"> use</w:t>
      </w:r>
      <w:r w:rsidR="00C54F60" w:rsidRPr="001202DD">
        <w:rPr>
          <w:lang w:val="en-US"/>
        </w:rPr>
        <w:t xml:space="preserve"> (</w:t>
      </w:r>
      <w:r w:rsidR="003E1297" w:rsidRPr="001202DD">
        <w:rPr>
          <w:lang w:val="en-US"/>
        </w:rPr>
        <w:t>Hays, 2014</w:t>
      </w:r>
      <w:r w:rsidR="00C54F60" w:rsidRPr="001202DD">
        <w:rPr>
          <w:lang w:val="en-US"/>
        </w:rPr>
        <w:t>)</w:t>
      </w:r>
      <w:r w:rsidR="009F7162" w:rsidRPr="001202DD">
        <w:rPr>
          <w:lang w:val="en-US"/>
        </w:rPr>
        <w:t xml:space="preserve">, immediate </w:t>
      </w:r>
      <w:r w:rsidR="00A977E5" w:rsidRPr="001202DD">
        <w:rPr>
          <w:lang w:val="en-US"/>
        </w:rPr>
        <w:t xml:space="preserve">workplace </w:t>
      </w:r>
      <w:r w:rsidR="009F7162" w:rsidRPr="001202DD">
        <w:rPr>
          <w:lang w:val="en-US"/>
        </w:rPr>
        <w:t>achievement</w:t>
      </w:r>
      <w:r w:rsidR="00084AEB" w:rsidRPr="001202DD">
        <w:rPr>
          <w:lang w:val="en-US"/>
        </w:rPr>
        <w:t xml:space="preserve">s </w:t>
      </w:r>
      <w:r w:rsidR="00E26356" w:rsidRPr="001202DD">
        <w:rPr>
          <w:lang w:val="en-US"/>
        </w:rPr>
        <w:t>(PWC, 2011)</w:t>
      </w:r>
      <w:r w:rsidR="009F7162" w:rsidRPr="001202DD">
        <w:rPr>
          <w:lang w:val="en-US"/>
        </w:rPr>
        <w:t xml:space="preserve">, </w:t>
      </w:r>
      <w:r w:rsidR="00004ABC" w:rsidRPr="001202DD">
        <w:rPr>
          <w:lang w:val="en-US"/>
        </w:rPr>
        <w:t>promotion</w:t>
      </w:r>
      <w:r w:rsidR="00970338" w:rsidRPr="001202DD">
        <w:rPr>
          <w:lang w:val="en-US"/>
        </w:rPr>
        <w:t xml:space="preserve"> (Zhao, 2018)</w:t>
      </w:r>
      <w:r w:rsidR="0070244B" w:rsidRPr="001202DD">
        <w:rPr>
          <w:lang w:val="en-US"/>
        </w:rPr>
        <w:t>,</w:t>
      </w:r>
      <w:r w:rsidR="0074238F" w:rsidRPr="001202DD">
        <w:rPr>
          <w:lang w:val="en-US"/>
        </w:rPr>
        <w:t xml:space="preserve"> challenging and meaningful work (Calk and Patrick, 2017)</w:t>
      </w:r>
      <w:r w:rsidR="0070244B" w:rsidRPr="001202DD">
        <w:rPr>
          <w:lang w:val="en-US"/>
        </w:rPr>
        <w:t xml:space="preserve"> etc.</w:t>
      </w:r>
      <w:r w:rsidR="009F7162" w:rsidRPr="001202DD">
        <w:rPr>
          <w:lang w:val="en-US"/>
        </w:rPr>
        <w:t xml:space="preserve"> in </w:t>
      </w:r>
      <w:r w:rsidR="00084AEB" w:rsidRPr="001202DD">
        <w:rPr>
          <w:lang w:val="en-US"/>
        </w:rPr>
        <w:t>comparison</w:t>
      </w:r>
      <w:r w:rsidR="009F7162" w:rsidRPr="001202DD">
        <w:rPr>
          <w:lang w:val="en-US"/>
        </w:rPr>
        <w:t xml:space="preserve"> with previous generations. </w:t>
      </w:r>
      <w:r w:rsidR="007B78E1" w:rsidRPr="001202DD">
        <w:rPr>
          <w:lang w:val="en-US"/>
        </w:rPr>
        <w:t xml:space="preserve">However, this </w:t>
      </w:r>
      <w:r w:rsidR="003C07BB" w:rsidRPr="001202DD">
        <w:rPr>
          <w:lang w:val="en-US"/>
        </w:rPr>
        <w:t xml:space="preserve">generation is the most important </w:t>
      </w:r>
      <w:r w:rsidR="001D4BC8" w:rsidRPr="001202DD">
        <w:rPr>
          <w:lang w:val="en-US"/>
        </w:rPr>
        <w:t xml:space="preserve">source of employees because they are the largest generational group in the </w:t>
      </w:r>
      <w:r w:rsidR="0010059E" w:rsidRPr="001202DD">
        <w:rPr>
          <w:lang w:val="en-US"/>
        </w:rPr>
        <w:t xml:space="preserve">global </w:t>
      </w:r>
      <w:r w:rsidR="001D4BC8" w:rsidRPr="001202DD">
        <w:rPr>
          <w:lang w:val="en-US"/>
        </w:rPr>
        <w:t xml:space="preserve">workforce and </w:t>
      </w:r>
      <w:r w:rsidR="00084AEB" w:rsidRPr="001202DD">
        <w:rPr>
          <w:lang w:val="en-US"/>
        </w:rPr>
        <w:t xml:space="preserve">represent the future of organizations </w:t>
      </w:r>
      <w:r w:rsidR="001D4BC8" w:rsidRPr="001202DD">
        <w:rPr>
          <w:lang w:val="en-US"/>
        </w:rPr>
        <w:t>(</w:t>
      </w:r>
      <w:r w:rsidR="00ED27D8" w:rsidRPr="001202DD">
        <w:rPr>
          <w:lang w:val="en-US"/>
        </w:rPr>
        <w:t>Stillman and Stillman, 2017</w:t>
      </w:r>
      <w:r w:rsidR="001D4BC8" w:rsidRPr="001202DD">
        <w:rPr>
          <w:lang w:val="en-US"/>
        </w:rPr>
        <w:t xml:space="preserve">). </w:t>
      </w:r>
      <w:r w:rsidR="00ED27D8" w:rsidRPr="001202DD">
        <w:rPr>
          <w:lang w:val="en-US"/>
        </w:rPr>
        <w:t xml:space="preserve">Therefore, their retention </w:t>
      </w:r>
      <w:r w:rsidR="00084AEB" w:rsidRPr="001202DD">
        <w:rPr>
          <w:lang w:val="en-US"/>
        </w:rPr>
        <w:t xml:space="preserve">is </w:t>
      </w:r>
      <w:r w:rsidR="00513AEE" w:rsidRPr="001202DD">
        <w:rPr>
          <w:lang w:val="en-US"/>
        </w:rPr>
        <w:t xml:space="preserve">imperative </w:t>
      </w:r>
      <w:r w:rsidR="002E42BE" w:rsidRPr="001202DD">
        <w:rPr>
          <w:lang w:val="en-US"/>
        </w:rPr>
        <w:t>because</w:t>
      </w:r>
      <w:r w:rsidR="00084AEB" w:rsidRPr="001202DD">
        <w:rPr>
          <w:lang w:val="en-US"/>
        </w:rPr>
        <w:t xml:space="preserve"> </w:t>
      </w:r>
      <w:r w:rsidR="00BF6606" w:rsidRPr="001202DD">
        <w:rPr>
          <w:lang w:val="en-US"/>
        </w:rPr>
        <w:t>it</w:t>
      </w:r>
      <w:r w:rsidR="00084AEB" w:rsidRPr="001202DD">
        <w:rPr>
          <w:lang w:val="en-US"/>
        </w:rPr>
        <w:t xml:space="preserve"> allows </w:t>
      </w:r>
      <w:r w:rsidR="002E42BE" w:rsidRPr="001202DD">
        <w:rPr>
          <w:lang w:val="en-US"/>
        </w:rPr>
        <w:t xml:space="preserve">an organization </w:t>
      </w:r>
      <w:r w:rsidR="00084AEB" w:rsidRPr="001202DD">
        <w:rPr>
          <w:lang w:val="en-US"/>
        </w:rPr>
        <w:t xml:space="preserve">to </w:t>
      </w:r>
      <w:r w:rsidR="002E42BE" w:rsidRPr="001202DD">
        <w:rPr>
          <w:lang w:val="en-US"/>
        </w:rPr>
        <w:t xml:space="preserve">spend more time producing and less time </w:t>
      </w:r>
      <w:r w:rsidR="00084AEB" w:rsidRPr="001202DD">
        <w:rPr>
          <w:lang w:val="en-US"/>
        </w:rPr>
        <w:t xml:space="preserve">on activities like the recruitment of </w:t>
      </w:r>
      <w:r w:rsidR="002E42BE" w:rsidRPr="001202DD">
        <w:rPr>
          <w:lang w:val="en-US"/>
        </w:rPr>
        <w:t>new employees (</w:t>
      </w:r>
      <w:r w:rsidR="00084AEB" w:rsidRPr="001202DD">
        <w:rPr>
          <w:lang w:val="en-US"/>
        </w:rPr>
        <w:t xml:space="preserve">Tracey </w:t>
      </w:r>
      <w:r w:rsidR="00C066EF" w:rsidRPr="001202DD">
        <w:rPr>
          <w:lang w:val="en-US"/>
        </w:rPr>
        <w:t>and</w:t>
      </w:r>
      <w:r w:rsidR="00084AEB" w:rsidRPr="001202DD">
        <w:rPr>
          <w:lang w:val="en-US"/>
        </w:rPr>
        <w:t xml:space="preserve"> </w:t>
      </w:r>
      <w:proofErr w:type="spellStart"/>
      <w:r w:rsidR="00084AEB" w:rsidRPr="001202DD">
        <w:rPr>
          <w:lang w:val="en-US"/>
        </w:rPr>
        <w:t>Hinkin</w:t>
      </w:r>
      <w:proofErr w:type="spellEnd"/>
      <w:r w:rsidR="00084AEB" w:rsidRPr="001202DD">
        <w:rPr>
          <w:lang w:val="en-US"/>
        </w:rPr>
        <w:t xml:space="preserve">, </w:t>
      </w:r>
      <w:r w:rsidR="002247C9" w:rsidRPr="001202DD">
        <w:rPr>
          <w:lang w:val="en-US"/>
        </w:rPr>
        <w:t>2008</w:t>
      </w:r>
      <w:r w:rsidR="00C72225" w:rsidRPr="001202DD">
        <w:rPr>
          <w:lang w:val="en-US"/>
        </w:rPr>
        <w:t xml:space="preserve">). </w:t>
      </w:r>
    </w:p>
    <w:bookmarkEnd w:id="5"/>
    <w:p w14:paraId="6103A8A2" w14:textId="77777777" w:rsidR="001D1D6C" w:rsidRPr="001202DD" w:rsidRDefault="001D1D6C" w:rsidP="00EB5505">
      <w:pPr>
        <w:jc w:val="both"/>
        <w:rPr>
          <w:lang w:val="en-US"/>
        </w:rPr>
      </w:pPr>
    </w:p>
    <w:p w14:paraId="63DD1517" w14:textId="5807DFB8" w:rsidR="002C0921" w:rsidRPr="001202DD" w:rsidRDefault="00084AEB" w:rsidP="00EB5505">
      <w:pPr>
        <w:jc w:val="both"/>
        <w:rPr>
          <w:rFonts w:eastAsia="Times New Roman"/>
        </w:rPr>
      </w:pPr>
      <w:r w:rsidRPr="001202DD">
        <w:rPr>
          <w:lang w:val="en-US"/>
        </w:rPr>
        <w:t xml:space="preserve">The importance of addressing </w:t>
      </w:r>
      <w:r w:rsidR="00CF799C" w:rsidRPr="001202DD">
        <w:rPr>
          <w:lang w:val="en-US"/>
        </w:rPr>
        <w:t>retention</w:t>
      </w:r>
      <w:r w:rsidRPr="001202DD">
        <w:rPr>
          <w:lang w:val="en-US"/>
        </w:rPr>
        <w:t xml:space="preserve"> issue</w:t>
      </w:r>
      <w:r w:rsidR="00CF799C" w:rsidRPr="001202DD">
        <w:rPr>
          <w:lang w:val="en-US"/>
        </w:rPr>
        <w:t>s</w:t>
      </w:r>
      <w:r w:rsidRPr="001202DD">
        <w:rPr>
          <w:lang w:val="en-US"/>
        </w:rPr>
        <w:t xml:space="preserve"> in developing countries is particularly acute because tourism is a growing industry and a </w:t>
      </w:r>
      <w:r w:rsidR="00D5463D" w:rsidRPr="001202DD">
        <w:rPr>
          <w:lang w:val="en-US"/>
        </w:rPr>
        <w:t xml:space="preserve">high turnover </w:t>
      </w:r>
      <w:r w:rsidRPr="001202DD">
        <w:rPr>
          <w:lang w:val="en-US"/>
        </w:rPr>
        <w:t xml:space="preserve">of staff </w:t>
      </w:r>
      <w:r w:rsidR="00D5463D" w:rsidRPr="001202DD">
        <w:rPr>
          <w:lang w:val="en-US"/>
        </w:rPr>
        <w:t xml:space="preserve">can </w:t>
      </w:r>
      <w:r w:rsidRPr="001202DD">
        <w:rPr>
          <w:lang w:val="en-US"/>
        </w:rPr>
        <w:t xml:space="preserve">negatively </w:t>
      </w:r>
      <w:r w:rsidR="00D13205" w:rsidRPr="001202DD">
        <w:rPr>
          <w:lang w:val="en-US"/>
        </w:rPr>
        <w:t xml:space="preserve">impact </w:t>
      </w:r>
      <w:r w:rsidR="00395826" w:rsidRPr="001202DD">
        <w:rPr>
          <w:lang w:val="en-US"/>
        </w:rPr>
        <w:t xml:space="preserve">continuing </w:t>
      </w:r>
      <w:r w:rsidR="00AE4974" w:rsidRPr="001202DD">
        <w:rPr>
          <w:lang w:val="en-US"/>
        </w:rPr>
        <w:t>growth</w:t>
      </w:r>
      <w:r w:rsidR="00395826" w:rsidRPr="001202DD">
        <w:rPr>
          <w:lang w:val="en-US"/>
        </w:rPr>
        <w:t xml:space="preserve"> and competitiveness</w:t>
      </w:r>
      <w:r w:rsidR="00A31095" w:rsidRPr="001202DD">
        <w:rPr>
          <w:lang w:val="en-US"/>
        </w:rPr>
        <w:t xml:space="preserve"> </w:t>
      </w:r>
      <w:r w:rsidRPr="001202DD">
        <w:rPr>
          <w:lang w:val="en-US"/>
        </w:rPr>
        <w:t>(</w:t>
      </w:r>
      <w:r w:rsidR="0029015E" w:rsidRPr="001202DD">
        <w:rPr>
          <w:lang w:val="en-US"/>
        </w:rPr>
        <w:t xml:space="preserve">Chikwe, 2009; </w:t>
      </w:r>
      <w:proofErr w:type="spellStart"/>
      <w:r w:rsidR="00EA2D9D" w:rsidRPr="001202DD">
        <w:rPr>
          <w:lang w:val="en-US"/>
        </w:rPr>
        <w:t>Kysilka</w:t>
      </w:r>
      <w:proofErr w:type="spellEnd"/>
      <w:r w:rsidR="00EA2D9D" w:rsidRPr="001202DD">
        <w:rPr>
          <w:lang w:val="en-US"/>
        </w:rPr>
        <w:t xml:space="preserve"> </w:t>
      </w:r>
      <w:r w:rsidR="00D22554" w:rsidRPr="001202DD">
        <w:rPr>
          <w:lang w:val="en-US"/>
        </w:rPr>
        <w:t>and</w:t>
      </w:r>
      <w:r w:rsidR="00EA2D9D" w:rsidRPr="001202DD">
        <w:rPr>
          <w:lang w:val="en-US"/>
        </w:rPr>
        <w:t xml:space="preserve"> Csaba, 2013</w:t>
      </w:r>
      <w:r w:rsidR="001D2FEC" w:rsidRPr="001202DD">
        <w:rPr>
          <w:lang w:val="en-US"/>
        </w:rPr>
        <w:t>)</w:t>
      </w:r>
      <w:r w:rsidR="006549C3" w:rsidRPr="001202DD">
        <w:rPr>
          <w:lang w:val="en-US"/>
        </w:rPr>
        <w:t xml:space="preserve">. </w:t>
      </w:r>
      <w:bookmarkStart w:id="6" w:name="_Hlk47092594"/>
      <w:r w:rsidR="00F71F99" w:rsidRPr="001202DD">
        <w:rPr>
          <w:rFonts w:eastAsia="Times New Roman"/>
        </w:rPr>
        <w:t>I</w:t>
      </w:r>
      <w:r w:rsidR="00893C18" w:rsidRPr="001202DD">
        <w:rPr>
          <w:rFonts w:eastAsia="Times New Roman"/>
        </w:rPr>
        <w:t>t is</w:t>
      </w:r>
      <w:r w:rsidR="00F71F99" w:rsidRPr="001202DD">
        <w:rPr>
          <w:rFonts w:eastAsia="Times New Roman"/>
        </w:rPr>
        <w:t xml:space="preserve"> therefore</w:t>
      </w:r>
      <w:r w:rsidR="00893C18" w:rsidRPr="001202DD">
        <w:rPr>
          <w:rFonts w:eastAsia="Times New Roman"/>
        </w:rPr>
        <w:t xml:space="preserve"> crucial to examine the role of </w:t>
      </w:r>
      <w:r w:rsidR="00DF194B" w:rsidRPr="001202DD">
        <w:rPr>
          <w:rFonts w:eastAsia="Times New Roman"/>
        </w:rPr>
        <w:t xml:space="preserve">key </w:t>
      </w:r>
      <w:r w:rsidR="00893C18" w:rsidRPr="001202DD">
        <w:rPr>
          <w:rFonts w:eastAsia="Times New Roman"/>
        </w:rPr>
        <w:t>HR practices</w:t>
      </w:r>
      <w:r w:rsidR="00700F93" w:rsidRPr="001202DD">
        <w:rPr>
          <w:rFonts w:eastAsia="Times New Roman"/>
        </w:rPr>
        <w:t>,</w:t>
      </w:r>
      <w:r w:rsidR="00893C18" w:rsidRPr="001202DD">
        <w:rPr>
          <w:rFonts w:eastAsia="Times New Roman"/>
        </w:rPr>
        <w:t xml:space="preserve"> specifically training and development, participation in </w:t>
      </w:r>
      <w:r w:rsidR="007D4EA1" w:rsidRPr="001202DD">
        <w:rPr>
          <w:rFonts w:eastAsia="Times New Roman"/>
        </w:rPr>
        <w:t>decision-making</w:t>
      </w:r>
      <w:r w:rsidR="00893C18" w:rsidRPr="001202DD">
        <w:rPr>
          <w:rFonts w:eastAsia="Times New Roman"/>
        </w:rPr>
        <w:t xml:space="preserve">, compensation, performance appraisal and job security on millennial retention in the context of </w:t>
      </w:r>
      <w:r w:rsidR="00700F93" w:rsidRPr="001202DD">
        <w:rPr>
          <w:rFonts w:eastAsia="Times New Roman"/>
        </w:rPr>
        <w:t xml:space="preserve">the </w:t>
      </w:r>
      <w:r w:rsidR="00893C18" w:rsidRPr="001202DD">
        <w:rPr>
          <w:rFonts w:eastAsia="Times New Roman"/>
        </w:rPr>
        <w:t xml:space="preserve">tourism industry </w:t>
      </w:r>
      <w:r w:rsidR="006F7329" w:rsidRPr="001202DD">
        <w:rPr>
          <w:rFonts w:eastAsia="Times New Roman"/>
        </w:rPr>
        <w:t>in developing countries</w:t>
      </w:r>
      <w:r w:rsidR="00893C18" w:rsidRPr="001202DD">
        <w:rPr>
          <w:rFonts w:eastAsia="Times New Roman"/>
        </w:rPr>
        <w:t>.</w:t>
      </w:r>
      <w:bookmarkEnd w:id="6"/>
      <w:r w:rsidR="003F18F5" w:rsidRPr="001202DD">
        <w:rPr>
          <w:rFonts w:eastAsia="Times New Roman"/>
        </w:rPr>
        <w:t xml:space="preserve"> These key HR practices have been selected in this study because there is a paucity of literature examining their significance in </w:t>
      </w:r>
      <w:r w:rsidR="0071492D" w:rsidRPr="001202DD">
        <w:rPr>
          <w:rFonts w:eastAsia="Times New Roman"/>
        </w:rPr>
        <w:t>relation</w:t>
      </w:r>
      <w:r w:rsidR="003F18F5" w:rsidRPr="001202DD">
        <w:rPr>
          <w:rFonts w:eastAsia="Times New Roman"/>
        </w:rPr>
        <w:t xml:space="preserve"> to different organisational variables.</w:t>
      </w:r>
      <w:r w:rsidR="00893C18" w:rsidRPr="001202DD">
        <w:rPr>
          <w:rFonts w:eastAsia="Times New Roman"/>
        </w:rPr>
        <w:t xml:space="preserve"> </w:t>
      </w:r>
      <w:r w:rsidR="002C457C" w:rsidRPr="001202DD">
        <w:rPr>
          <w:rFonts w:eastAsia="Times New Roman"/>
        </w:rPr>
        <w:t xml:space="preserve">Moreover, </w:t>
      </w:r>
      <w:proofErr w:type="spellStart"/>
      <w:r w:rsidR="002C457C" w:rsidRPr="001202DD">
        <w:rPr>
          <w:shd w:val="clear" w:color="auto" w:fill="FFFFFF"/>
        </w:rPr>
        <w:t>Bednall</w:t>
      </w:r>
      <w:proofErr w:type="spellEnd"/>
      <w:r w:rsidR="002C457C" w:rsidRPr="001202DD">
        <w:rPr>
          <w:shd w:val="clear" w:color="auto" w:fill="FFFFFF"/>
        </w:rPr>
        <w:t>, Sanders, and Yang (2022) theorised that employee retention could be reduced significantly if the organisation successfully ensure</w:t>
      </w:r>
      <w:r w:rsidR="00D13205" w:rsidRPr="001202DD">
        <w:rPr>
          <w:shd w:val="clear" w:color="auto" w:fill="FFFFFF"/>
        </w:rPr>
        <w:t>d</w:t>
      </w:r>
      <w:r w:rsidR="002C457C" w:rsidRPr="001202DD">
        <w:rPr>
          <w:shd w:val="clear" w:color="auto" w:fill="FFFFFF"/>
        </w:rPr>
        <w:t xml:space="preserve"> </w:t>
      </w:r>
      <w:r w:rsidR="0071492D" w:rsidRPr="001202DD">
        <w:rPr>
          <w:shd w:val="clear" w:color="auto" w:fill="FFFFFF"/>
        </w:rPr>
        <w:t>main</w:t>
      </w:r>
      <w:r w:rsidR="002C457C" w:rsidRPr="001202DD">
        <w:rPr>
          <w:shd w:val="clear" w:color="auto" w:fill="FFFFFF"/>
        </w:rPr>
        <w:t xml:space="preserve"> HR practices. The authors indicate that if the employees trust that the organisation will not </w:t>
      </w:r>
      <w:r w:rsidR="003F18F5" w:rsidRPr="001202DD">
        <w:rPr>
          <w:shd w:val="clear" w:color="auto" w:fill="FFFFFF"/>
        </w:rPr>
        <w:t>deprive</w:t>
      </w:r>
      <w:r w:rsidR="002C457C" w:rsidRPr="001202DD">
        <w:rPr>
          <w:shd w:val="clear" w:color="auto" w:fill="FFFFFF"/>
        </w:rPr>
        <w:t xml:space="preserve"> their </w:t>
      </w:r>
      <w:r w:rsidR="0071492D" w:rsidRPr="001202DD">
        <w:rPr>
          <w:shd w:val="clear" w:color="auto" w:fill="FFFFFF"/>
        </w:rPr>
        <w:t>cogent</w:t>
      </w:r>
      <w:r w:rsidR="002C457C" w:rsidRPr="001202DD">
        <w:rPr>
          <w:shd w:val="clear" w:color="auto" w:fill="FFFFFF"/>
        </w:rPr>
        <w:t xml:space="preserve"> training, compensation, allow them to participate in important decision making and ensure</w:t>
      </w:r>
      <w:r w:rsidR="004D3E7E" w:rsidRPr="001202DD">
        <w:rPr>
          <w:shd w:val="clear" w:color="auto" w:fill="FFFFFF"/>
        </w:rPr>
        <w:t xml:space="preserve"> a</w:t>
      </w:r>
      <w:r w:rsidR="002C457C" w:rsidRPr="001202DD">
        <w:rPr>
          <w:shd w:val="clear" w:color="auto" w:fill="FFFFFF"/>
        </w:rPr>
        <w:t xml:space="preserve"> safe and secure work environment. </w:t>
      </w:r>
      <w:r w:rsidR="002C45A2" w:rsidRPr="001202DD">
        <w:rPr>
          <w:rFonts w:eastAsia="Times New Roman"/>
        </w:rPr>
        <w:t xml:space="preserve">More surprisingly, Islam </w:t>
      </w:r>
      <w:r w:rsidR="002C45A2" w:rsidRPr="001202DD">
        <w:rPr>
          <w:rFonts w:eastAsia="Times New Roman"/>
          <w:i/>
          <w:iCs/>
        </w:rPr>
        <w:t>et al.</w:t>
      </w:r>
      <w:r w:rsidR="002C45A2" w:rsidRPr="001202DD">
        <w:rPr>
          <w:rFonts w:eastAsia="Times New Roman"/>
        </w:rPr>
        <w:t xml:space="preserve"> (2021) scrutinized Green HR practices, green recruiting, green training, green performance appraisal and green rewards have significantly negative nexus with millennial employee retention in the context of Bangladeshi star marked hotel</w:t>
      </w:r>
      <w:r w:rsidR="006E1FEB" w:rsidRPr="001202DD">
        <w:rPr>
          <w:rFonts w:eastAsia="Times New Roman"/>
        </w:rPr>
        <w:t>s</w:t>
      </w:r>
      <w:r w:rsidR="002C45A2" w:rsidRPr="001202DD">
        <w:rPr>
          <w:rFonts w:eastAsia="Times New Roman"/>
        </w:rPr>
        <w:t xml:space="preserve">. The authors further </w:t>
      </w:r>
      <w:r w:rsidR="003F001E" w:rsidRPr="001202DD">
        <w:rPr>
          <w:rFonts w:eastAsia="Times New Roman"/>
        </w:rPr>
        <w:t>suggest undertaking</w:t>
      </w:r>
      <w:r w:rsidR="002C45A2" w:rsidRPr="001202DD">
        <w:rPr>
          <w:rFonts w:eastAsia="Times New Roman"/>
        </w:rPr>
        <w:t xml:space="preserve"> such </w:t>
      </w:r>
      <w:r w:rsidR="004D3E7E" w:rsidRPr="001202DD">
        <w:rPr>
          <w:rFonts w:eastAsia="Times New Roman"/>
        </w:rPr>
        <w:t>a</w:t>
      </w:r>
      <w:r w:rsidR="002C45A2" w:rsidRPr="001202DD">
        <w:rPr>
          <w:rFonts w:eastAsia="Times New Roman"/>
        </w:rPr>
        <w:t xml:space="preserve"> study </w:t>
      </w:r>
      <w:r w:rsidR="006E1FEB" w:rsidRPr="001202DD">
        <w:rPr>
          <w:rFonts w:eastAsia="Times New Roman"/>
        </w:rPr>
        <w:t xml:space="preserve">in </w:t>
      </w:r>
      <w:r w:rsidR="004D3E7E" w:rsidRPr="001202DD">
        <w:rPr>
          <w:rFonts w:eastAsia="Times New Roman"/>
        </w:rPr>
        <w:t>the</w:t>
      </w:r>
      <w:r w:rsidR="002C45A2" w:rsidRPr="001202DD">
        <w:rPr>
          <w:rFonts w:eastAsia="Times New Roman"/>
        </w:rPr>
        <w:t xml:space="preserve"> hotel and tourism</w:t>
      </w:r>
      <w:r w:rsidR="005400B5" w:rsidRPr="001202DD">
        <w:rPr>
          <w:rFonts w:eastAsia="Times New Roman"/>
        </w:rPr>
        <w:t xml:space="preserve"> industry</w:t>
      </w:r>
      <w:r w:rsidR="003F001E" w:rsidRPr="001202DD">
        <w:rPr>
          <w:rFonts w:eastAsia="Times New Roman"/>
        </w:rPr>
        <w:t xml:space="preserve"> context</w:t>
      </w:r>
      <w:r w:rsidR="002C45A2" w:rsidRPr="001202DD">
        <w:rPr>
          <w:rFonts w:eastAsia="Times New Roman"/>
        </w:rPr>
        <w:t xml:space="preserve">. Even though key HR practices and employee retention </w:t>
      </w:r>
      <w:r w:rsidR="003F001E" w:rsidRPr="001202DD">
        <w:rPr>
          <w:rFonts w:eastAsia="Times New Roman"/>
        </w:rPr>
        <w:t>are</w:t>
      </w:r>
      <w:r w:rsidR="002C45A2" w:rsidRPr="001202DD">
        <w:rPr>
          <w:rFonts w:eastAsia="Times New Roman"/>
        </w:rPr>
        <w:t xml:space="preserve"> consider</w:t>
      </w:r>
      <w:r w:rsidR="004D3E7E" w:rsidRPr="001202DD">
        <w:rPr>
          <w:rFonts w:eastAsia="Times New Roman"/>
        </w:rPr>
        <w:t>ed</w:t>
      </w:r>
      <w:r w:rsidR="002C45A2" w:rsidRPr="001202DD">
        <w:rPr>
          <w:rFonts w:eastAsia="Times New Roman"/>
        </w:rPr>
        <w:t xml:space="preserve"> </w:t>
      </w:r>
      <w:r w:rsidR="006E1FEB" w:rsidRPr="001202DD">
        <w:rPr>
          <w:rFonts w:eastAsia="Times New Roman"/>
        </w:rPr>
        <w:lastRenderedPageBreak/>
        <w:t>burning issue</w:t>
      </w:r>
      <w:r w:rsidR="003F001E" w:rsidRPr="001202DD">
        <w:rPr>
          <w:rFonts w:eastAsia="Times New Roman"/>
        </w:rPr>
        <w:t>s</w:t>
      </w:r>
      <w:r w:rsidR="006E1FEB" w:rsidRPr="001202DD">
        <w:rPr>
          <w:rFonts w:eastAsia="Times New Roman"/>
        </w:rPr>
        <w:t xml:space="preserve"> which usually require many studies, we found that this is surprisingly overlooked in the literature. In addition to covering under</w:t>
      </w:r>
      <w:r w:rsidR="00D14D22" w:rsidRPr="001202DD">
        <w:rPr>
          <w:rFonts w:eastAsia="Times New Roman"/>
        </w:rPr>
        <w:t>-</w:t>
      </w:r>
      <w:r w:rsidR="003F001E" w:rsidRPr="001202DD">
        <w:rPr>
          <w:rFonts w:eastAsia="Times New Roman"/>
        </w:rPr>
        <w:t>research</w:t>
      </w:r>
      <w:r w:rsidR="006E1FEB" w:rsidRPr="001202DD">
        <w:rPr>
          <w:rFonts w:eastAsia="Times New Roman"/>
        </w:rPr>
        <w:t>ed issue</w:t>
      </w:r>
      <w:r w:rsidR="001905F4" w:rsidRPr="001202DD">
        <w:rPr>
          <w:rFonts w:eastAsia="Times New Roman"/>
        </w:rPr>
        <w:t>s</w:t>
      </w:r>
      <w:r w:rsidR="006E1FEB" w:rsidRPr="001202DD">
        <w:rPr>
          <w:rFonts w:eastAsia="Times New Roman"/>
        </w:rPr>
        <w:t>, t</w:t>
      </w:r>
      <w:r w:rsidR="00ED5F94" w:rsidRPr="001202DD">
        <w:rPr>
          <w:rFonts w:eastAsia="Times New Roman"/>
        </w:rPr>
        <w:t xml:space="preserve">his study </w:t>
      </w:r>
      <w:r w:rsidR="00DD7A95" w:rsidRPr="001202DD">
        <w:rPr>
          <w:rFonts w:eastAsia="Times New Roman"/>
        </w:rPr>
        <w:t xml:space="preserve">makes a significant contribution to </w:t>
      </w:r>
      <w:r w:rsidR="008B26D1" w:rsidRPr="001202DD">
        <w:rPr>
          <w:rFonts w:eastAsia="Times New Roman"/>
        </w:rPr>
        <w:t xml:space="preserve">knowledge and policy by </w:t>
      </w:r>
      <w:r w:rsidR="00ED5F94" w:rsidRPr="001202DD">
        <w:rPr>
          <w:rFonts w:eastAsia="Times New Roman"/>
        </w:rPr>
        <w:t>investigat</w:t>
      </w:r>
      <w:r w:rsidR="008B26D1" w:rsidRPr="001202DD">
        <w:rPr>
          <w:rFonts w:eastAsia="Times New Roman"/>
        </w:rPr>
        <w:t>ing</w:t>
      </w:r>
      <w:r w:rsidR="00ED5F94" w:rsidRPr="001202DD">
        <w:rPr>
          <w:rFonts w:eastAsia="Times New Roman"/>
        </w:rPr>
        <w:t xml:space="preserve"> the </w:t>
      </w:r>
      <w:r w:rsidR="007E2E7B" w:rsidRPr="001202DD">
        <w:rPr>
          <w:rFonts w:eastAsia="Times New Roman"/>
        </w:rPr>
        <w:t xml:space="preserve">moderating </w:t>
      </w:r>
      <w:r w:rsidR="00ED5F94" w:rsidRPr="001202DD">
        <w:rPr>
          <w:rFonts w:eastAsia="Times New Roman"/>
        </w:rPr>
        <w:t xml:space="preserve">role of </w:t>
      </w:r>
      <w:r w:rsidR="00700F93" w:rsidRPr="001202DD">
        <w:rPr>
          <w:rFonts w:eastAsia="Times New Roman"/>
        </w:rPr>
        <w:t xml:space="preserve">the </w:t>
      </w:r>
      <w:r w:rsidR="007E2E7B" w:rsidRPr="001202DD">
        <w:rPr>
          <w:rFonts w:eastAsia="Times New Roman"/>
        </w:rPr>
        <w:t>work environment in the relationship between</w:t>
      </w:r>
      <w:r w:rsidR="00ED5F94" w:rsidRPr="001202DD">
        <w:rPr>
          <w:rFonts w:eastAsia="Times New Roman"/>
        </w:rPr>
        <w:t xml:space="preserve"> HR practices </w:t>
      </w:r>
      <w:r w:rsidR="007E2E7B" w:rsidRPr="001202DD">
        <w:rPr>
          <w:rFonts w:eastAsia="Times New Roman"/>
        </w:rPr>
        <w:t xml:space="preserve">and </w:t>
      </w:r>
      <w:r w:rsidR="00ED5F94" w:rsidRPr="001202DD">
        <w:rPr>
          <w:rFonts w:eastAsia="Times New Roman"/>
        </w:rPr>
        <w:t xml:space="preserve">millennial employee retention </w:t>
      </w:r>
      <w:r w:rsidR="00952069" w:rsidRPr="001202DD">
        <w:rPr>
          <w:rFonts w:eastAsia="Times New Roman"/>
        </w:rPr>
        <w:t xml:space="preserve">in </w:t>
      </w:r>
      <w:r w:rsidR="007E2E7B" w:rsidRPr="001202DD">
        <w:rPr>
          <w:rFonts w:eastAsia="Times New Roman"/>
        </w:rPr>
        <w:t>the tourism industry context of Bangladesh</w:t>
      </w:r>
      <w:r w:rsidR="001638C9" w:rsidRPr="001202DD">
        <w:rPr>
          <w:rFonts w:eastAsia="Times New Roman"/>
        </w:rPr>
        <w:t>, an important d</w:t>
      </w:r>
      <w:r w:rsidR="007C3503" w:rsidRPr="001202DD">
        <w:rPr>
          <w:rFonts w:eastAsia="Times New Roman"/>
        </w:rPr>
        <w:t xml:space="preserve">eveloping country in </w:t>
      </w:r>
      <w:r w:rsidR="003F001E" w:rsidRPr="001202DD">
        <w:rPr>
          <w:rFonts w:eastAsia="Times New Roman"/>
        </w:rPr>
        <w:t>Southeast</w:t>
      </w:r>
      <w:r w:rsidR="001638C9" w:rsidRPr="001202DD">
        <w:rPr>
          <w:rFonts w:eastAsia="Times New Roman"/>
        </w:rPr>
        <w:t xml:space="preserve"> Asia</w:t>
      </w:r>
      <w:r w:rsidR="007C3503" w:rsidRPr="001202DD">
        <w:rPr>
          <w:rFonts w:eastAsia="Times New Roman"/>
        </w:rPr>
        <w:t>. Bangladesh is one of the fastest economi</w:t>
      </w:r>
      <w:r w:rsidR="00286D15" w:rsidRPr="001202DD">
        <w:rPr>
          <w:rFonts w:eastAsia="Times New Roman"/>
        </w:rPr>
        <w:t>es</w:t>
      </w:r>
      <w:r w:rsidR="007C3503" w:rsidRPr="001202DD">
        <w:rPr>
          <w:rFonts w:eastAsia="Times New Roman"/>
        </w:rPr>
        <w:t xml:space="preserve"> where </w:t>
      </w:r>
      <w:r w:rsidR="00087D25" w:rsidRPr="001202DD">
        <w:rPr>
          <w:rFonts w:eastAsia="Times New Roman"/>
        </w:rPr>
        <w:t>most</w:t>
      </w:r>
      <w:r w:rsidR="007C3503" w:rsidRPr="001202DD">
        <w:rPr>
          <w:rFonts w:eastAsia="Times New Roman"/>
        </w:rPr>
        <w:t xml:space="preserve"> workers are millennials</w:t>
      </w:r>
      <w:r w:rsidR="00B425B5" w:rsidRPr="001202DD">
        <w:rPr>
          <w:rFonts w:eastAsia="Times New Roman"/>
        </w:rPr>
        <w:t>, particularly in the tourism sector</w:t>
      </w:r>
      <w:r w:rsidR="007C3503" w:rsidRPr="001202DD">
        <w:rPr>
          <w:rFonts w:eastAsia="Times New Roman"/>
        </w:rPr>
        <w:t xml:space="preserve"> </w:t>
      </w:r>
      <w:r w:rsidR="00F3450A" w:rsidRPr="001202DD">
        <w:rPr>
          <w:rFonts w:eastAsia="Times New Roman"/>
        </w:rPr>
        <w:t>(</w:t>
      </w:r>
      <w:r w:rsidR="00D12CE0" w:rsidRPr="001202DD">
        <w:rPr>
          <w:rFonts w:eastAsia="Times New Roman"/>
        </w:rPr>
        <w:t>Pal, 2018;</w:t>
      </w:r>
      <w:r w:rsidR="00591E67" w:rsidRPr="001202DD">
        <w:rPr>
          <w:rFonts w:eastAsia="Times New Roman"/>
        </w:rPr>
        <w:t xml:space="preserve"> </w:t>
      </w:r>
      <w:proofErr w:type="spellStart"/>
      <w:r w:rsidR="004D669E" w:rsidRPr="001202DD">
        <w:rPr>
          <w:rFonts w:eastAsia="Times New Roman"/>
        </w:rPr>
        <w:t>Sheth</w:t>
      </w:r>
      <w:proofErr w:type="spellEnd"/>
      <w:r w:rsidR="004D669E" w:rsidRPr="001202DD">
        <w:rPr>
          <w:rFonts w:eastAsia="Times New Roman"/>
        </w:rPr>
        <w:t xml:space="preserve">, 2019; </w:t>
      </w:r>
      <w:r w:rsidR="008054EB" w:rsidRPr="001202DD">
        <w:rPr>
          <w:rFonts w:eastAsia="Times New Roman"/>
        </w:rPr>
        <w:t xml:space="preserve">Islam </w:t>
      </w:r>
      <w:r w:rsidR="008054EB" w:rsidRPr="001202DD">
        <w:rPr>
          <w:rFonts w:eastAsia="Times New Roman"/>
          <w:i/>
          <w:iCs/>
        </w:rPr>
        <w:t>et al.,</w:t>
      </w:r>
      <w:r w:rsidR="008054EB" w:rsidRPr="001202DD">
        <w:rPr>
          <w:rFonts w:eastAsia="Times New Roman"/>
        </w:rPr>
        <w:t xml:space="preserve"> 2021; </w:t>
      </w:r>
      <w:r w:rsidR="004D669E" w:rsidRPr="001202DD">
        <w:rPr>
          <w:rFonts w:eastAsia="Times New Roman"/>
        </w:rPr>
        <w:t xml:space="preserve">Yadav, 2021). </w:t>
      </w:r>
      <w:r w:rsidR="00D14D22" w:rsidRPr="001202DD">
        <w:rPr>
          <w:rFonts w:eastAsia="Times New Roman"/>
        </w:rPr>
        <w:t>To</w:t>
      </w:r>
      <w:r w:rsidR="002601CA" w:rsidRPr="001202DD">
        <w:rPr>
          <w:rFonts w:eastAsia="Times New Roman"/>
        </w:rPr>
        <w:t xml:space="preserve"> address </w:t>
      </w:r>
      <w:r w:rsidR="001905F4" w:rsidRPr="001202DD">
        <w:rPr>
          <w:rFonts w:eastAsia="Times New Roman"/>
        </w:rPr>
        <w:t xml:space="preserve">the </w:t>
      </w:r>
      <w:r w:rsidR="003F001E" w:rsidRPr="001202DD">
        <w:rPr>
          <w:rFonts w:eastAsia="Times New Roman"/>
        </w:rPr>
        <w:t>above-mentioned</w:t>
      </w:r>
      <w:r w:rsidR="001A490F" w:rsidRPr="001202DD">
        <w:rPr>
          <w:rFonts w:eastAsia="Times New Roman"/>
        </w:rPr>
        <w:t xml:space="preserve"> </w:t>
      </w:r>
      <w:r w:rsidR="002601CA" w:rsidRPr="001202DD">
        <w:rPr>
          <w:rFonts w:eastAsia="Times New Roman"/>
        </w:rPr>
        <w:t xml:space="preserve">shortcomings, </w:t>
      </w:r>
      <w:r w:rsidR="00B61F47" w:rsidRPr="001202DD">
        <w:rPr>
          <w:rFonts w:eastAsia="Times New Roman"/>
        </w:rPr>
        <w:t>our objective</w:t>
      </w:r>
      <w:r w:rsidR="004B0711" w:rsidRPr="001202DD">
        <w:rPr>
          <w:rFonts w:eastAsia="Times New Roman"/>
        </w:rPr>
        <w:t>,</w:t>
      </w:r>
      <w:r w:rsidR="002601CA" w:rsidRPr="001202DD">
        <w:rPr>
          <w:rFonts w:eastAsia="Times New Roman"/>
        </w:rPr>
        <w:t xml:space="preserve"> firstly</w:t>
      </w:r>
      <w:r w:rsidR="004B0711" w:rsidRPr="001202DD">
        <w:rPr>
          <w:rFonts w:eastAsia="Times New Roman"/>
        </w:rPr>
        <w:t xml:space="preserve"> is to</w:t>
      </w:r>
      <w:r w:rsidR="00B61F47" w:rsidRPr="001202DD">
        <w:rPr>
          <w:rFonts w:eastAsia="Times New Roman"/>
        </w:rPr>
        <w:t xml:space="preserve"> </w:t>
      </w:r>
      <w:r w:rsidR="002601CA" w:rsidRPr="001202DD">
        <w:rPr>
          <w:rFonts w:eastAsia="Times New Roman"/>
        </w:rPr>
        <w:t xml:space="preserve">investigate the </w:t>
      </w:r>
      <w:r w:rsidR="0071492D" w:rsidRPr="001202DD">
        <w:rPr>
          <w:rFonts w:eastAsia="Times New Roman"/>
        </w:rPr>
        <w:t>relationship</w:t>
      </w:r>
      <w:r w:rsidR="002601CA" w:rsidRPr="001202DD">
        <w:rPr>
          <w:rFonts w:eastAsia="Times New Roman"/>
        </w:rPr>
        <w:t xml:space="preserve"> between millennial employee retention and maiden HR practices and secondly examine the moderating role of work environment on stated relationship</w:t>
      </w:r>
      <w:r w:rsidR="004B0711" w:rsidRPr="001202DD">
        <w:rPr>
          <w:rFonts w:eastAsia="Times New Roman"/>
        </w:rPr>
        <w:t>s</w:t>
      </w:r>
      <w:r w:rsidR="002601CA" w:rsidRPr="001202DD">
        <w:rPr>
          <w:rFonts w:eastAsia="Times New Roman"/>
        </w:rPr>
        <w:t xml:space="preserve">. </w:t>
      </w:r>
    </w:p>
    <w:p w14:paraId="186C0546" w14:textId="77777777" w:rsidR="00B61F47" w:rsidRPr="001202DD" w:rsidRDefault="00B61F47" w:rsidP="00EB5505">
      <w:pPr>
        <w:jc w:val="both"/>
        <w:rPr>
          <w:rFonts w:eastAsia="Times New Roman"/>
        </w:rPr>
      </w:pPr>
    </w:p>
    <w:p w14:paraId="4FF9C999" w14:textId="1E542620" w:rsidR="00802A31" w:rsidRPr="001202DD" w:rsidRDefault="002744DB" w:rsidP="00EB5505">
      <w:pPr>
        <w:jc w:val="both"/>
        <w:outlineLvl w:val="0"/>
        <w:rPr>
          <w:b/>
          <w:bCs/>
        </w:rPr>
      </w:pPr>
      <w:r w:rsidRPr="001202DD">
        <w:rPr>
          <w:b/>
          <w:bCs/>
        </w:rPr>
        <w:t xml:space="preserve">2. </w:t>
      </w:r>
      <w:r w:rsidR="00F71F99" w:rsidRPr="001202DD">
        <w:rPr>
          <w:b/>
          <w:bCs/>
        </w:rPr>
        <w:t xml:space="preserve">Literature </w:t>
      </w:r>
      <w:r w:rsidR="00D41278" w:rsidRPr="001202DD">
        <w:rPr>
          <w:b/>
          <w:bCs/>
        </w:rPr>
        <w:t>Review</w:t>
      </w:r>
    </w:p>
    <w:p w14:paraId="7E0C9ACC" w14:textId="77777777" w:rsidR="009F3589" w:rsidRPr="001202DD" w:rsidRDefault="009F3589" w:rsidP="00EB5505">
      <w:pPr>
        <w:jc w:val="both"/>
        <w:rPr>
          <w:lang w:val="en-US"/>
        </w:rPr>
      </w:pPr>
    </w:p>
    <w:p w14:paraId="2CD4432F" w14:textId="059D0C98" w:rsidR="005C3FDC" w:rsidRPr="001202DD" w:rsidRDefault="00D16FC1" w:rsidP="00EB5505">
      <w:pPr>
        <w:jc w:val="both"/>
        <w:rPr>
          <w:i/>
          <w:iCs/>
          <w:lang w:val="en-US"/>
        </w:rPr>
      </w:pPr>
      <w:r w:rsidRPr="001202DD">
        <w:rPr>
          <w:rFonts w:eastAsia="Times New Roman"/>
          <w:i/>
          <w:iCs/>
          <w:shd w:val="clear" w:color="auto" w:fill="FFFFFF"/>
        </w:rPr>
        <w:t xml:space="preserve">2.1 </w:t>
      </w:r>
      <w:r w:rsidR="00352DC0" w:rsidRPr="001202DD">
        <w:rPr>
          <w:rFonts w:eastAsia="Times New Roman"/>
          <w:i/>
          <w:iCs/>
          <w:shd w:val="clear" w:color="auto" w:fill="FFFFFF"/>
        </w:rPr>
        <w:t>HR Practices</w:t>
      </w:r>
    </w:p>
    <w:p w14:paraId="040964A2" w14:textId="77777777" w:rsidR="00087D25" w:rsidRPr="001202DD" w:rsidRDefault="005C3FDC" w:rsidP="00EB5505">
      <w:pPr>
        <w:widowControl w:val="0"/>
        <w:autoSpaceDE w:val="0"/>
        <w:autoSpaceDN w:val="0"/>
        <w:adjustRightInd w:val="0"/>
        <w:jc w:val="both"/>
        <w:rPr>
          <w:lang w:val="en-US"/>
        </w:rPr>
      </w:pPr>
      <w:r w:rsidRPr="001202DD">
        <w:rPr>
          <w:lang w:val="en-US"/>
        </w:rPr>
        <w:t>Many studies have identif</w:t>
      </w:r>
      <w:r w:rsidR="002F2EAA" w:rsidRPr="001202DD">
        <w:rPr>
          <w:lang w:val="en-US"/>
        </w:rPr>
        <w:t>ied</w:t>
      </w:r>
      <w:r w:rsidRPr="001202DD">
        <w:rPr>
          <w:lang w:val="en-US"/>
        </w:rPr>
        <w:t xml:space="preserve"> </w:t>
      </w:r>
      <w:r w:rsidR="009F3589" w:rsidRPr="001202DD">
        <w:rPr>
          <w:lang w:val="en-US"/>
        </w:rPr>
        <w:t>different HR</w:t>
      </w:r>
      <w:r w:rsidRPr="001202DD">
        <w:rPr>
          <w:lang w:val="en-US"/>
        </w:rPr>
        <w:t xml:space="preserve"> practices </w:t>
      </w:r>
      <w:r w:rsidR="007213E8" w:rsidRPr="001202DD">
        <w:rPr>
          <w:lang w:val="en-US"/>
        </w:rPr>
        <w:t xml:space="preserve">as key </w:t>
      </w:r>
      <w:r w:rsidRPr="001202DD">
        <w:rPr>
          <w:lang w:val="en-US"/>
        </w:rPr>
        <w:t>to attract</w:t>
      </w:r>
      <w:r w:rsidR="007213E8" w:rsidRPr="001202DD">
        <w:rPr>
          <w:lang w:val="en-US"/>
        </w:rPr>
        <w:t>ing</w:t>
      </w:r>
      <w:r w:rsidRPr="001202DD">
        <w:rPr>
          <w:lang w:val="en-US"/>
        </w:rPr>
        <w:t>, motivat</w:t>
      </w:r>
      <w:r w:rsidR="007213E8" w:rsidRPr="001202DD">
        <w:rPr>
          <w:lang w:val="en-US"/>
        </w:rPr>
        <w:t>ing</w:t>
      </w:r>
      <w:r w:rsidRPr="001202DD">
        <w:rPr>
          <w:lang w:val="en-US"/>
        </w:rPr>
        <w:t>, retain</w:t>
      </w:r>
      <w:r w:rsidR="007213E8" w:rsidRPr="001202DD">
        <w:rPr>
          <w:lang w:val="en-US"/>
        </w:rPr>
        <w:t>ing</w:t>
      </w:r>
      <w:r w:rsidRPr="001202DD">
        <w:rPr>
          <w:lang w:val="en-US"/>
        </w:rPr>
        <w:t xml:space="preserve"> and engag</w:t>
      </w:r>
      <w:r w:rsidR="007213E8" w:rsidRPr="001202DD">
        <w:rPr>
          <w:lang w:val="en-US"/>
        </w:rPr>
        <w:t>ing</w:t>
      </w:r>
      <w:r w:rsidRPr="001202DD">
        <w:rPr>
          <w:lang w:val="en-US"/>
        </w:rPr>
        <w:t xml:space="preserve"> employees</w:t>
      </w:r>
      <w:r w:rsidR="009B6091" w:rsidRPr="001202DD">
        <w:rPr>
          <w:lang w:val="en-US"/>
        </w:rPr>
        <w:t>.</w:t>
      </w:r>
      <w:r w:rsidRPr="001202DD">
        <w:rPr>
          <w:lang w:val="en-US"/>
        </w:rPr>
        <w:t xml:space="preserve"> </w:t>
      </w:r>
      <w:r w:rsidR="009B6091" w:rsidRPr="001202DD">
        <w:rPr>
          <w:lang w:val="en-US"/>
        </w:rPr>
        <w:t>However</w:t>
      </w:r>
      <w:r w:rsidRPr="001202DD">
        <w:rPr>
          <w:lang w:val="en-US"/>
        </w:rPr>
        <w:t xml:space="preserve">, few have particularly concentrated on the different practices to retain millennials in the tourism industry. </w:t>
      </w:r>
      <w:r w:rsidR="007C3C38" w:rsidRPr="001202DD">
        <w:rPr>
          <w:lang w:val="en-US"/>
        </w:rPr>
        <w:t>Previous</w:t>
      </w:r>
      <w:r w:rsidRPr="001202DD">
        <w:rPr>
          <w:lang w:val="en-US"/>
        </w:rPr>
        <w:t xml:space="preserve"> </w:t>
      </w:r>
      <w:r w:rsidR="003E4FD2" w:rsidRPr="001202DD">
        <w:rPr>
          <w:lang w:val="en-US"/>
        </w:rPr>
        <w:t>literature</w:t>
      </w:r>
      <w:r w:rsidRPr="001202DD">
        <w:rPr>
          <w:lang w:val="en-US"/>
        </w:rPr>
        <w:t xml:space="preserve"> presented 6 ways to retain millennial employees</w:t>
      </w:r>
      <w:r w:rsidR="007C3C38" w:rsidRPr="001202DD">
        <w:rPr>
          <w:lang w:val="en-US"/>
        </w:rPr>
        <w:t xml:space="preserve">, </w:t>
      </w:r>
      <w:proofErr w:type="gramStart"/>
      <w:r w:rsidR="007C3C38" w:rsidRPr="001202DD">
        <w:rPr>
          <w:lang w:val="en-US"/>
        </w:rPr>
        <w:t>e.g.</w:t>
      </w:r>
      <w:proofErr w:type="gramEnd"/>
      <w:r w:rsidRPr="001202DD">
        <w:rPr>
          <w:lang w:val="en-US"/>
        </w:rPr>
        <w:t xml:space="preserve"> providing growth opportunities (</w:t>
      </w:r>
      <w:proofErr w:type="spellStart"/>
      <w:r w:rsidRPr="001202DD">
        <w:rPr>
          <w:lang w:val="en-US"/>
        </w:rPr>
        <w:t>Baldonado</w:t>
      </w:r>
      <w:proofErr w:type="spellEnd"/>
      <w:r w:rsidRPr="001202DD">
        <w:rPr>
          <w:lang w:val="en-US"/>
        </w:rPr>
        <w:t xml:space="preserve"> </w:t>
      </w:r>
      <w:r w:rsidR="00C066EF" w:rsidRPr="001202DD">
        <w:rPr>
          <w:lang w:val="en-US"/>
        </w:rPr>
        <w:t>and</w:t>
      </w:r>
      <w:r w:rsidRPr="001202DD">
        <w:rPr>
          <w:lang w:val="en-US"/>
        </w:rPr>
        <w:t xml:space="preserve"> </w:t>
      </w:r>
      <w:proofErr w:type="spellStart"/>
      <w:r w:rsidRPr="001202DD">
        <w:rPr>
          <w:lang w:val="en-US"/>
        </w:rPr>
        <w:t>Spangenburg</w:t>
      </w:r>
      <w:proofErr w:type="spellEnd"/>
      <w:r w:rsidRPr="001202DD">
        <w:rPr>
          <w:lang w:val="en-US"/>
        </w:rPr>
        <w:t>, 2009), creating meaningful experiences (</w:t>
      </w:r>
      <w:proofErr w:type="spellStart"/>
      <w:r w:rsidRPr="001202DD">
        <w:rPr>
          <w:lang w:val="en-US"/>
        </w:rPr>
        <w:t>Oppel</w:t>
      </w:r>
      <w:proofErr w:type="spellEnd"/>
      <w:r w:rsidRPr="001202DD">
        <w:rPr>
          <w:lang w:val="en-US"/>
        </w:rPr>
        <w:t>, 2007; Alsop, 2008), establishing mentoring relationships</w:t>
      </w:r>
      <w:r w:rsidR="00FB156B" w:rsidRPr="001202DD">
        <w:rPr>
          <w:lang w:val="en-US"/>
        </w:rPr>
        <w:t>,</w:t>
      </w:r>
      <w:r w:rsidRPr="001202DD">
        <w:rPr>
          <w:lang w:val="en-US"/>
        </w:rPr>
        <w:t xml:space="preserve"> respecting their contribution</w:t>
      </w:r>
      <w:r w:rsidR="00FB156B" w:rsidRPr="001202DD">
        <w:rPr>
          <w:lang w:val="en-US"/>
        </w:rPr>
        <w:t>,</w:t>
      </w:r>
      <w:r w:rsidRPr="001202DD">
        <w:rPr>
          <w:lang w:val="en-US"/>
        </w:rPr>
        <w:t xml:space="preserve"> giving copious feedback and separating presence from activity</w:t>
      </w:r>
      <w:r w:rsidR="00FB156B" w:rsidRPr="001202DD">
        <w:rPr>
          <w:lang w:val="en-US"/>
        </w:rPr>
        <w:t>,</w:t>
      </w:r>
      <w:r w:rsidRPr="001202DD">
        <w:rPr>
          <w:lang w:val="en-US"/>
        </w:rPr>
        <w:t xml:space="preserve"> i.e. work flexibility (Hewlett, </w:t>
      </w:r>
      <w:proofErr w:type="spellStart"/>
      <w:r w:rsidRPr="001202DD">
        <w:rPr>
          <w:lang w:val="en-US"/>
        </w:rPr>
        <w:t>Sherbin</w:t>
      </w:r>
      <w:proofErr w:type="spellEnd"/>
      <w:r w:rsidRPr="001202DD">
        <w:rPr>
          <w:lang w:val="en-US"/>
        </w:rPr>
        <w:t xml:space="preserve"> </w:t>
      </w:r>
      <w:r w:rsidR="00C066EF" w:rsidRPr="001202DD">
        <w:rPr>
          <w:lang w:val="en-US"/>
        </w:rPr>
        <w:t>and</w:t>
      </w:r>
      <w:r w:rsidRPr="001202DD">
        <w:rPr>
          <w:lang w:val="en-US"/>
        </w:rPr>
        <w:t xml:space="preserve"> </w:t>
      </w:r>
      <w:proofErr w:type="spellStart"/>
      <w:r w:rsidRPr="001202DD">
        <w:rPr>
          <w:lang w:val="en-US"/>
        </w:rPr>
        <w:t>Sumberg</w:t>
      </w:r>
      <w:proofErr w:type="spellEnd"/>
      <w:r w:rsidRPr="001202DD">
        <w:rPr>
          <w:lang w:val="en-US"/>
        </w:rPr>
        <w:t xml:space="preserve">, 2009). </w:t>
      </w:r>
      <w:r w:rsidR="00B2095D" w:rsidRPr="001202DD">
        <w:rPr>
          <w:lang w:val="en-US"/>
        </w:rPr>
        <w:t>T</w:t>
      </w:r>
      <w:r w:rsidRPr="001202DD">
        <w:rPr>
          <w:lang w:val="en-US"/>
        </w:rPr>
        <w:t xml:space="preserve">o attract, motivate and retain millennials </w:t>
      </w:r>
      <w:r w:rsidR="00B2095D" w:rsidRPr="001202DD">
        <w:rPr>
          <w:lang w:val="en-US"/>
        </w:rPr>
        <w:t>it is import</w:t>
      </w:r>
      <w:r w:rsidR="00390422" w:rsidRPr="001202DD">
        <w:rPr>
          <w:lang w:val="en-US"/>
        </w:rPr>
        <w:t>ant</w:t>
      </w:r>
      <w:r w:rsidR="00B2095D" w:rsidRPr="001202DD">
        <w:rPr>
          <w:lang w:val="en-US"/>
        </w:rPr>
        <w:t xml:space="preserve"> to</w:t>
      </w:r>
      <w:r w:rsidRPr="001202DD">
        <w:rPr>
          <w:lang w:val="en-US"/>
        </w:rPr>
        <w:t xml:space="preserve"> adopt</w:t>
      </w:r>
      <w:r w:rsidR="00700F93" w:rsidRPr="001202DD">
        <w:rPr>
          <w:lang w:val="en-US"/>
        </w:rPr>
        <w:t xml:space="preserve"> a</w:t>
      </w:r>
      <w:r w:rsidR="00B2095D" w:rsidRPr="001202DD">
        <w:rPr>
          <w:lang w:val="en-US"/>
        </w:rPr>
        <w:t>n effective</w:t>
      </w:r>
      <w:r w:rsidRPr="001202DD">
        <w:rPr>
          <w:lang w:val="en-US"/>
        </w:rPr>
        <w:t xml:space="preserve"> coaching approach </w:t>
      </w:r>
      <w:r w:rsidR="00B2095D" w:rsidRPr="001202DD">
        <w:rPr>
          <w:lang w:val="en-US"/>
        </w:rPr>
        <w:t xml:space="preserve">and </w:t>
      </w:r>
      <w:r w:rsidRPr="001202DD">
        <w:rPr>
          <w:lang w:val="en-US"/>
        </w:rPr>
        <w:t xml:space="preserve">individual consideration </w:t>
      </w:r>
      <w:r w:rsidR="00194CAD" w:rsidRPr="001202DD">
        <w:rPr>
          <w:lang w:val="en-US"/>
        </w:rPr>
        <w:t xml:space="preserve">which </w:t>
      </w:r>
      <w:r w:rsidRPr="001202DD">
        <w:rPr>
          <w:lang w:val="en-US"/>
        </w:rPr>
        <w:t>cultivat</w:t>
      </w:r>
      <w:r w:rsidR="00194CAD" w:rsidRPr="001202DD">
        <w:rPr>
          <w:lang w:val="en-US"/>
        </w:rPr>
        <w:t>e</w:t>
      </w:r>
      <w:r w:rsidRPr="001202DD">
        <w:rPr>
          <w:lang w:val="en-US"/>
        </w:rPr>
        <w:t xml:space="preserve"> genuine and meaningful relationships </w:t>
      </w:r>
      <w:r w:rsidR="008328A2" w:rsidRPr="001202DD">
        <w:rPr>
          <w:lang w:val="en-US"/>
        </w:rPr>
        <w:t>with millennials</w:t>
      </w:r>
      <w:r w:rsidR="002E740E" w:rsidRPr="001202DD">
        <w:rPr>
          <w:lang w:val="en-US"/>
        </w:rPr>
        <w:t xml:space="preserve"> </w:t>
      </w:r>
      <w:r w:rsidR="008328A2" w:rsidRPr="001202DD">
        <w:rPr>
          <w:lang w:val="en-US"/>
        </w:rPr>
        <w:t>and</w:t>
      </w:r>
      <w:r w:rsidRPr="001202DD">
        <w:rPr>
          <w:lang w:val="en-US"/>
        </w:rPr>
        <w:t xml:space="preserve"> engag</w:t>
      </w:r>
      <w:r w:rsidR="008328A2" w:rsidRPr="001202DD">
        <w:rPr>
          <w:lang w:val="en-US"/>
        </w:rPr>
        <w:t>e them</w:t>
      </w:r>
      <w:r w:rsidRPr="001202DD">
        <w:rPr>
          <w:lang w:val="en-US"/>
        </w:rPr>
        <w:t xml:space="preserve"> in behavior that builds mutual trust (Brower, </w:t>
      </w:r>
      <w:proofErr w:type="spellStart"/>
      <w:r w:rsidRPr="001202DD">
        <w:rPr>
          <w:lang w:val="en-US"/>
        </w:rPr>
        <w:t>Schoorman</w:t>
      </w:r>
      <w:proofErr w:type="spellEnd"/>
      <w:r w:rsidRPr="001202DD">
        <w:rPr>
          <w:lang w:val="en-US"/>
        </w:rPr>
        <w:t xml:space="preserve">, </w:t>
      </w:r>
      <w:r w:rsidR="00C066EF" w:rsidRPr="001202DD">
        <w:rPr>
          <w:lang w:val="en-US"/>
        </w:rPr>
        <w:t>and</w:t>
      </w:r>
      <w:r w:rsidRPr="001202DD">
        <w:rPr>
          <w:lang w:val="en-US"/>
        </w:rPr>
        <w:t xml:space="preserve"> Tan, 2000;</w:t>
      </w:r>
      <w:r w:rsidR="00594A28" w:rsidRPr="001202DD">
        <w:rPr>
          <w:lang w:val="en-US"/>
        </w:rPr>
        <w:t xml:space="preserve"> Gregory </w:t>
      </w:r>
      <w:r w:rsidR="00C066EF" w:rsidRPr="001202DD">
        <w:rPr>
          <w:lang w:val="en-US"/>
        </w:rPr>
        <w:t>and</w:t>
      </w:r>
      <w:r w:rsidR="00594A28" w:rsidRPr="001202DD">
        <w:rPr>
          <w:lang w:val="en-US"/>
        </w:rPr>
        <w:t xml:space="preserve"> Levy, 2011</w:t>
      </w:r>
      <w:r w:rsidR="00E9455B" w:rsidRPr="001202DD">
        <w:rPr>
          <w:lang w:val="en-US"/>
        </w:rPr>
        <w:t xml:space="preserve">; </w:t>
      </w:r>
      <w:proofErr w:type="spellStart"/>
      <w:r w:rsidR="00E9455B" w:rsidRPr="001202DD">
        <w:rPr>
          <w:lang w:val="en-US"/>
        </w:rPr>
        <w:t>Brack</w:t>
      </w:r>
      <w:proofErr w:type="spellEnd"/>
      <w:r w:rsidR="00E9455B" w:rsidRPr="001202DD">
        <w:rPr>
          <w:lang w:val="en-US"/>
        </w:rPr>
        <w:t xml:space="preserve">, </w:t>
      </w:r>
      <w:r w:rsidR="00C066EF" w:rsidRPr="001202DD">
        <w:rPr>
          <w:lang w:val="en-US"/>
        </w:rPr>
        <w:t>and</w:t>
      </w:r>
      <w:r w:rsidR="00E9455B" w:rsidRPr="001202DD">
        <w:rPr>
          <w:lang w:val="en-US"/>
        </w:rPr>
        <w:t xml:space="preserve"> Kelly, 2012</w:t>
      </w:r>
      <w:r w:rsidRPr="001202DD">
        <w:rPr>
          <w:lang w:val="en-US"/>
        </w:rPr>
        <w:t xml:space="preserve">). On the other hand, better communication strategies including technological processes are found </w:t>
      </w:r>
      <w:r w:rsidR="004F0B15" w:rsidRPr="001202DD">
        <w:rPr>
          <w:lang w:val="en-US"/>
        </w:rPr>
        <w:t>to be</w:t>
      </w:r>
      <w:r w:rsidRPr="001202DD">
        <w:rPr>
          <w:lang w:val="en-US"/>
        </w:rPr>
        <w:t xml:space="preserve"> significant </w:t>
      </w:r>
      <w:r w:rsidR="004F0B15" w:rsidRPr="001202DD">
        <w:rPr>
          <w:lang w:val="en-US"/>
        </w:rPr>
        <w:t>in</w:t>
      </w:r>
      <w:r w:rsidRPr="001202DD">
        <w:rPr>
          <w:lang w:val="en-US"/>
        </w:rPr>
        <w:t xml:space="preserve"> retain</w:t>
      </w:r>
      <w:r w:rsidR="004F0B15" w:rsidRPr="001202DD">
        <w:rPr>
          <w:lang w:val="en-US"/>
        </w:rPr>
        <w:t>ing</w:t>
      </w:r>
      <w:r w:rsidRPr="001202DD">
        <w:rPr>
          <w:lang w:val="en-US"/>
        </w:rPr>
        <w:t xml:space="preserve"> millennials (Hall, 2016). </w:t>
      </w:r>
      <w:r w:rsidR="00551C76" w:rsidRPr="001202DD">
        <w:rPr>
          <w:lang w:val="en-US"/>
        </w:rPr>
        <w:t>Some authors (</w:t>
      </w:r>
      <w:r w:rsidRPr="001202DD">
        <w:rPr>
          <w:lang w:val="en-US"/>
        </w:rPr>
        <w:t>Simmons</w:t>
      </w:r>
      <w:r w:rsidR="00551C76" w:rsidRPr="001202DD">
        <w:rPr>
          <w:lang w:val="en-US"/>
        </w:rPr>
        <w:t>,</w:t>
      </w:r>
      <w:r w:rsidRPr="001202DD">
        <w:rPr>
          <w:lang w:val="en-US"/>
        </w:rPr>
        <w:t xml:space="preserve"> 2016</w:t>
      </w:r>
      <w:r w:rsidR="00863318" w:rsidRPr="001202DD">
        <w:rPr>
          <w:lang w:val="en-US"/>
        </w:rPr>
        <w:t>;</w:t>
      </w:r>
      <w:r w:rsidR="00863318" w:rsidRPr="001202DD">
        <w:t xml:space="preserve"> </w:t>
      </w:r>
      <w:r w:rsidR="00863318" w:rsidRPr="001202DD">
        <w:rPr>
          <w:lang w:val="en-US"/>
        </w:rPr>
        <w:t>Edge et al., 2011; Sinha, 2010)</w:t>
      </w:r>
      <w:r w:rsidRPr="001202DD">
        <w:rPr>
          <w:lang w:val="en-US"/>
        </w:rPr>
        <w:t xml:space="preserve"> found maintaining open lines of communication, establishing positive relationships with management and providing targeted training throughout the employees’ tenure as effective </w:t>
      </w:r>
      <w:r w:rsidR="00551C76" w:rsidRPr="001202DD">
        <w:rPr>
          <w:lang w:val="en-US"/>
        </w:rPr>
        <w:t>ways</w:t>
      </w:r>
      <w:r w:rsidRPr="001202DD">
        <w:rPr>
          <w:lang w:val="en-US"/>
        </w:rPr>
        <w:t xml:space="preserve"> of retaining millennials</w:t>
      </w:r>
      <w:r w:rsidR="00346C73" w:rsidRPr="001202DD">
        <w:rPr>
          <w:lang w:val="en-US"/>
        </w:rPr>
        <w:t>- see also</w:t>
      </w:r>
      <w:r w:rsidRPr="001202DD">
        <w:rPr>
          <w:lang w:val="en-US"/>
        </w:rPr>
        <w:t xml:space="preserve"> </w:t>
      </w:r>
      <w:proofErr w:type="spellStart"/>
      <w:r w:rsidRPr="001202DD">
        <w:rPr>
          <w:lang w:val="en-US"/>
        </w:rPr>
        <w:t>Paur</w:t>
      </w:r>
      <w:proofErr w:type="spellEnd"/>
      <w:r w:rsidRPr="001202DD">
        <w:rPr>
          <w:lang w:val="en-US"/>
        </w:rPr>
        <w:t xml:space="preserve">, Costa </w:t>
      </w:r>
      <w:r w:rsidR="00C066EF" w:rsidRPr="001202DD">
        <w:rPr>
          <w:lang w:val="en-US"/>
        </w:rPr>
        <w:t>and</w:t>
      </w:r>
      <w:r w:rsidRPr="001202DD">
        <w:rPr>
          <w:lang w:val="en-US"/>
        </w:rPr>
        <w:t xml:space="preserve"> Germain</w:t>
      </w:r>
      <w:r w:rsidR="00346C73" w:rsidRPr="001202DD">
        <w:rPr>
          <w:lang w:val="en-US"/>
        </w:rPr>
        <w:t>,</w:t>
      </w:r>
      <w:r w:rsidRPr="001202DD">
        <w:rPr>
          <w:lang w:val="en-US"/>
        </w:rPr>
        <w:t xml:space="preserve"> 2018)</w:t>
      </w:r>
      <w:r w:rsidR="00346C73" w:rsidRPr="001202DD">
        <w:rPr>
          <w:lang w:val="en-US"/>
        </w:rPr>
        <w:t>.</w:t>
      </w:r>
      <w:r w:rsidRPr="001202DD">
        <w:rPr>
          <w:lang w:val="en-US"/>
        </w:rPr>
        <w:t xml:space="preserve"> </w:t>
      </w:r>
    </w:p>
    <w:p w14:paraId="06F4A34E" w14:textId="77777777" w:rsidR="00087D25" w:rsidRPr="001202DD" w:rsidRDefault="00087D25" w:rsidP="00EB5505">
      <w:pPr>
        <w:widowControl w:val="0"/>
        <w:autoSpaceDE w:val="0"/>
        <w:autoSpaceDN w:val="0"/>
        <w:adjustRightInd w:val="0"/>
        <w:jc w:val="both"/>
        <w:rPr>
          <w:lang w:val="en-US"/>
        </w:rPr>
      </w:pPr>
    </w:p>
    <w:p w14:paraId="10AE6362" w14:textId="58538014" w:rsidR="005C3FDC" w:rsidRPr="001202DD" w:rsidRDefault="005C3FDC" w:rsidP="00EB5505">
      <w:pPr>
        <w:widowControl w:val="0"/>
        <w:autoSpaceDE w:val="0"/>
        <w:autoSpaceDN w:val="0"/>
        <w:adjustRightInd w:val="0"/>
        <w:jc w:val="both"/>
        <w:rPr>
          <w:bCs/>
          <w:lang w:eastAsia="en-US"/>
        </w:rPr>
      </w:pPr>
      <w:r w:rsidRPr="001202DD">
        <w:rPr>
          <w:lang w:val="en-US"/>
        </w:rPr>
        <w:t xml:space="preserve">Furthermore, Ruiz </w:t>
      </w:r>
      <w:r w:rsidR="00C066EF" w:rsidRPr="001202DD">
        <w:rPr>
          <w:lang w:val="en-US"/>
        </w:rPr>
        <w:t>and</w:t>
      </w:r>
      <w:r w:rsidRPr="001202DD">
        <w:rPr>
          <w:lang w:val="en-US"/>
        </w:rPr>
        <w:t xml:space="preserve"> Davis (2017) found good supervisors, employee compensation, support for career growth</w:t>
      </w:r>
      <w:r w:rsidR="00D16C43" w:rsidRPr="001202DD">
        <w:rPr>
          <w:lang w:val="en-US"/>
        </w:rPr>
        <w:t xml:space="preserve"> </w:t>
      </w:r>
      <w:r w:rsidR="00A004B2" w:rsidRPr="001202DD">
        <w:rPr>
          <w:lang w:val="en-US"/>
        </w:rPr>
        <w:t>and</w:t>
      </w:r>
      <w:r w:rsidRPr="001202DD">
        <w:rPr>
          <w:lang w:val="en-US"/>
        </w:rPr>
        <w:t xml:space="preserve"> mentoring as </w:t>
      </w:r>
      <w:r w:rsidR="009A057D" w:rsidRPr="001202DD">
        <w:rPr>
          <w:lang w:val="en-US"/>
        </w:rPr>
        <w:t xml:space="preserve">significant </w:t>
      </w:r>
      <w:r w:rsidR="006C1F17" w:rsidRPr="001202DD">
        <w:rPr>
          <w:lang w:val="en-US"/>
        </w:rPr>
        <w:t>in</w:t>
      </w:r>
      <w:r w:rsidRPr="001202DD">
        <w:rPr>
          <w:lang w:val="en-US"/>
        </w:rPr>
        <w:t xml:space="preserve"> retaining millennial employees in</w:t>
      </w:r>
      <w:r w:rsidR="006C1F17" w:rsidRPr="001202DD">
        <w:rPr>
          <w:lang w:val="en-US"/>
        </w:rPr>
        <w:t xml:space="preserve"> </w:t>
      </w:r>
      <w:r w:rsidRPr="001202DD">
        <w:rPr>
          <w:lang w:val="en-US"/>
        </w:rPr>
        <w:t>full-service restaurants. Moreover, Nolan (2015) suggested incorporating</w:t>
      </w:r>
      <w:r w:rsidRPr="001202DD">
        <w:rPr>
          <w:rFonts w:eastAsia="Times New Roman"/>
        </w:rPr>
        <w:t xml:space="preserve"> work-life balance, internal branding and meaningfulness in duties, benefits and perks to include development and advancement, and management training for both </w:t>
      </w:r>
      <w:r w:rsidR="00D16C43" w:rsidRPr="001202DD">
        <w:rPr>
          <w:rFonts w:eastAsia="Times New Roman"/>
        </w:rPr>
        <w:t>m</w:t>
      </w:r>
      <w:r w:rsidRPr="001202DD">
        <w:rPr>
          <w:rFonts w:eastAsia="Times New Roman"/>
        </w:rPr>
        <w:t>illennial employee</w:t>
      </w:r>
      <w:r w:rsidR="00087D25" w:rsidRPr="001202DD">
        <w:rPr>
          <w:rFonts w:eastAsia="Times New Roman"/>
        </w:rPr>
        <w:t>s</w:t>
      </w:r>
      <w:r w:rsidRPr="001202DD">
        <w:rPr>
          <w:rFonts w:eastAsia="Times New Roman"/>
        </w:rPr>
        <w:t xml:space="preserve"> and superiors can be effective </w:t>
      </w:r>
      <w:r w:rsidR="00BC1EAF" w:rsidRPr="001202DD">
        <w:rPr>
          <w:rFonts w:eastAsia="Times New Roman"/>
        </w:rPr>
        <w:t>retention strategies</w:t>
      </w:r>
      <w:r w:rsidRPr="001202DD">
        <w:rPr>
          <w:rFonts w:eastAsia="Times New Roman"/>
        </w:rPr>
        <w:t xml:space="preserve">. However, none of the above studies have investigated the role of HR practices </w:t>
      </w:r>
      <w:r w:rsidR="00400325" w:rsidRPr="001202DD">
        <w:rPr>
          <w:rFonts w:eastAsia="Times New Roman"/>
        </w:rPr>
        <w:t>(</w:t>
      </w:r>
      <w:r w:rsidRPr="001202DD">
        <w:rPr>
          <w:rFonts w:eastAsia="Times New Roman"/>
        </w:rPr>
        <w:t xml:space="preserve">specifically training and development, participation in </w:t>
      </w:r>
      <w:r w:rsidR="007D4EA1" w:rsidRPr="001202DD">
        <w:rPr>
          <w:rFonts w:eastAsia="Times New Roman"/>
        </w:rPr>
        <w:t>decision-making</w:t>
      </w:r>
      <w:r w:rsidRPr="001202DD">
        <w:rPr>
          <w:rFonts w:eastAsia="Times New Roman"/>
        </w:rPr>
        <w:t>, compensation, performance appraisal and job security</w:t>
      </w:r>
      <w:r w:rsidR="00400325" w:rsidRPr="001202DD">
        <w:rPr>
          <w:rFonts w:eastAsia="Times New Roman"/>
        </w:rPr>
        <w:t>)</w:t>
      </w:r>
      <w:r w:rsidRPr="001202DD">
        <w:rPr>
          <w:rFonts w:eastAsia="Times New Roman"/>
        </w:rPr>
        <w:t xml:space="preserve"> on millennial employee</w:t>
      </w:r>
      <w:r w:rsidR="00437569" w:rsidRPr="001202DD">
        <w:rPr>
          <w:rFonts w:eastAsia="Times New Roman"/>
        </w:rPr>
        <w:t xml:space="preserve"> retention</w:t>
      </w:r>
      <w:r w:rsidRPr="001202DD">
        <w:rPr>
          <w:rFonts w:eastAsia="Times New Roman"/>
        </w:rPr>
        <w:t xml:space="preserve"> in the tourism industry in Bangladesh where </w:t>
      </w:r>
      <w:r w:rsidR="00BD4D7E" w:rsidRPr="001202DD">
        <w:rPr>
          <w:rFonts w:eastAsia="Times New Roman"/>
        </w:rPr>
        <w:t>increasing numbers</w:t>
      </w:r>
      <w:r w:rsidR="003A5C45" w:rsidRPr="001202DD">
        <w:rPr>
          <w:rFonts w:eastAsia="Times New Roman"/>
        </w:rPr>
        <w:t xml:space="preserve"> (</w:t>
      </w:r>
      <w:r w:rsidR="003A5244" w:rsidRPr="001202DD">
        <w:rPr>
          <w:rFonts w:eastAsia="Times New Roman"/>
        </w:rPr>
        <w:t>63.5%)</w:t>
      </w:r>
      <w:r w:rsidR="00BD4D7E" w:rsidRPr="001202DD">
        <w:rPr>
          <w:rFonts w:eastAsia="Times New Roman"/>
        </w:rPr>
        <w:t xml:space="preserve"> of the active workforce supporting</w:t>
      </w:r>
      <w:r w:rsidRPr="001202DD">
        <w:rPr>
          <w:rFonts w:eastAsia="Times New Roman"/>
        </w:rPr>
        <w:t xml:space="preserve"> economic growth </w:t>
      </w:r>
      <w:r w:rsidR="00BD4D7E" w:rsidRPr="001202DD">
        <w:rPr>
          <w:rFonts w:eastAsia="Times New Roman"/>
        </w:rPr>
        <w:t>are millennials</w:t>
      </w:r>
      <w:r w:rsidR="003A5C45" w:rsidRPr="001202DD">
        <w:rPr>
          <w:rFonts w:eastAsia="Times New Roman"/>
        </w:rPr>
        <w:t xml:space="preserve"> </w:t>
      </w:r>
      <w:r w:rsidRPr="001202DD">
        <w:rPr>
          <w:rFonts w:eastAsia="Times New Roman"/>
        </w:rPr>
        <w:t>(Farid, 2019). In this respect, Bangladesh</w:t>
      </w:r>
      <w:r w:rsidR="008331F0" w:rsidRPr="001202DD">
        <w:rPr>
          <w:rFonts w:eastAsia="Times New Roman"/>
        </w:rPr>
        <w:t xml:space="preserve">i </w:t>
      </w:r>
      <w:proofErr w:type="gramStart"/>
      <w:r w:rsidR="008331F0" w:rsidRPr="001202DD">
        <w:rPr>
          <w:rFonts w:eastAsia="Times New Roman"/>
        </w:rPr>
        <w:t xml:space="preserve">organisations </w:t>
      </w:r>
      <w:r w:rsidRPr="001202DD">
        <w:rPr>
          <w:rFonts w:eastAsia="Times New Roman"/>
        </w:rPr>
        <w:t xml:space="preserve"> </w:t>
      </w:r>
      <w:r w:rsidR="007E043C" w:rsidRPr="001202DD">
        <w:rPr>
          <w:rFonts w:eastAsia="Times New Roman"/>
        </w:rPr>
        <w:t>face</w:t>
      </w:r>
      <w:proofErr w:type="gramEnd"/>
      <w:r w:rsidRPr="001202DD">
        <w:rPr>
          <w:rFonts w:eastAsia="Times New Roman"/>
        </w:rPr>
        <w:t xml:space="preserve"> challenges in retaining millennials</w:t>
      </w:r>
      <w:r w:rsidR="008331F0" w:rsidRPr="001202DD">
        <w:rPr>
          <w:rFonts w:eastAsia="Times New Roman"/>
        </w:rPr>
        <w:t xml:space="preserve"> in the hospitality and tourism sector</w:t>
      </w:r>
      <w:r w:rsidRPr="001202DD">
        <w:rPr>
          <w:rFonts w:eastAsia="Times New Roman"/>
        </w:rPr>
        <w:t xml:space="preserve"> like other countries such as Thailand, Vietnam, China, India, Indonesia, Singapore and Malaysia (Singapore Tourism Board, 2014; Hassan, </w:t>
      </w:r>
      <w:proofErr w:type="spellStart"/>
      <w:r w:rsidRPr="001202DD">
        <w:rPr>
          <w:rFonts w:eastAsia="Times New Roman"/>
        </w:rPr>
        <w:t>Jambulingam</w:t>
      </w:r>
      <w:proofErr w:type="spellEnd"/>
      <w:r w:rsidRPr="001202DD">
        <w:rPr>
          <w:rFonts w:eastAsia="Times New Roman"/>
        </w:rPr>
        <w:t xml:space="preserve">, Alam </w:t>
      </w:r>
      <w:r w:rsidR="00C066EF" w:rsidRPr="001202DD">
        <w:rPr>
          <w:rFonts w:eastAsia="Times New Roman"/>
        </w:rPr>
        <w:t>and</w:t>
      </w:r>
      <w:r w:rsidRPr="001202DD">
        <w:rPr>
          <w:rFonts w:eastAsia="Times New Roman"/>
        </w:rPr>
        <w:t xml:space="preserve"> Islam, 2019). </w:t>
      </w:r>
    </w:p>
    <w:p w14:paraId="3BEAE997" w14:textId="77777777" w:rsidR="005C3FDC" w:rsidRPr="001202DD" w:rsidRDefault="005C3FDC" w:rsidP="00EB5505">
      <w:pPr>
        <w:widowControl w:val="0"/>
        <w:autoSpaceDE w:val="0"/>
        <w:autoSpaceDN w:val="0"/>
        <w:adjustRightInd w:val="0"/>
        <w:jc w:val="both"/>
        <w:rPr>
          <w:bCs/>
          <w:lang w:eastAsia="en-US"/>
        </w:rPr>
      </w:pPr>
    </w:p>
    <w:p w14:paraId="592CED93" w14:textId="474FCEB4" w:rsidR="009B50C2" w:rsidRPr="001202DD" w:rsidRDefault="00D16FC1" w:rsidP="00EB5505">
      <w:pPr>
        <w:widowControl w:val="0"/>
        <w:autoSpaceDE w:val="0"/>
        <w:autoSpaceDN w:val="0"/>
        <w:adjustRightInd w:val="0"/>
        <w:jc w:val="both"/>
        <w:outlineLvl w:val="0"/>
        <w:rPr>
          <w:bCs/>
          <w:i/>
          <w:iCs/>
          <w:lang w:eastAsia="en-US"/>
        </w:rPr>
      </w:pPr>
      <w:r w:rsidRPr="001202DD">
        <w:rPr>
          <w:bCs/>
          <w:i/>
          <w:iCs/>
          <w:lang w:eastAsia="en-US"/>
        </w:rPr>
        <w:t xml:space="preserve">2.2 </w:t>
      </w:r>
      <w:r w:rsidR="009B50C2" w:rsidRPr="001202DD">
        <w:rPr>
          <w:bCs/>
          <w:i/>
          <w:iCs/>
          <w:lang w:eastAsia="en-US"/>
        </w:rPr>
        <w:t>Employee Retention</w:t>
      </w:r>
    </w:p>
    <w:p w14:paraId="2BA31285" w14:textId="166551C4" w:rsidR="008120BB" w:rsidRPr="001202DD" w:rsidRDefault="009B50C2" w:rsidP="00EB5505">
      <w:pPr>
        <w:jc w:val="both"/>
        <w:rPr>
          <w:lang w:val="en-US"/>
        </w:rPr>
      </w:pPr>
      <w:r w:rsidRPr="001202DD">
        <w:rPr>
          <w:lang w:val="en-US"/>
        </w:rPr>
        <w:t>Chaminade (2007) define</w:t>
      </w:r>
      <w:r w:rsidR="00A31B6D" w:rsidRPr="001202DD">
        <w:rPr>
          <w:lang w:val="en-US"/>
        </w:rPr>
        <w:t>s</w:t>
      </w:r>
      <w:r w:rsidRPr="001202DD">
        <w:rPr>
          <w:lang w:val="en-US"/>
        </w:rPr>
        <w:t xml:space="preserve"> retention </w:t>
      </w:r>
      <w:r w:rsidR="00084AEB" w:rsidRPr="001202DD">
        <w:rPr>
          <w:lang w:val="en-US"/>
        </w:rPr>
        <w:t xml:space="preserve">as </w:t>
      </w:r>
      <w:r w:rsidRPr="001202DD">
        <w:rPr>
          <w:lang w:val="en-US"/>
        </w:rPr>
        <w:t xml:space="preserve">a voluntary move by an organization to create an environment which engages employees for long term. Employee retention is also defined as the strategies or practices that contribute to </w:t>
      </w:r>
      <w:r w:rsidR="00E853E0" w:rsidRPr="001202DD">
        <w:rPr>
          <w:lang w:val="en-US"/>
        </w:rPr>
        <w:t>keep</w:t>
      </w:r>
      <w:r w:rsidRPr="001202DD">
        <w:rPr>
          <w:lang w:val="en-US"/>
        </w:rPr>
        <w:t xml:space="preserve"> employees </w:t>
      </w:r>
      <w:r w:rsidR="00E853E0" w:rsidRPr="001202DD">
        <w:rPr>
          <w:lang w:val="en-US"/>
        </w:rPr>
        <w:t xml:space="preserve">longer </w:t>
      </w:r>
      <w:r w:rsidRPr="001202DD">
        <w:rPr>
          <w:lang w:val="en-US"/>
        </w:rPr>
        <w:t xml:space="preserve">in organisations (Singh </w:t>
      </w:r>
      <w:r w:rsidR="00C066EF" w:rsidRPr="001202DD">
        <w:rPr>
          <w:lang w:val="en-US"/>
        </w:rPr>
        <w:t>and</w:t>
      </w:r>
      <w:r w:rsidRPr="001202DD">
        <w:rPr>
          <w:lang w:val="en-US"/>
        </w:rPr>
        <w:t xml:space="preserve"> Dixit, 2011). Employee retention is </w:t>
      </w:r>
      <w:r w:rsidR="00084AEB" w:rsidRPr="001202DD">
        <w:rPr>
          <w:lang w:val="en-US"/>
        </w:rPr>
        <w:t xml:space="preserve">a </w:t>
      </w:r>
      <w:r w:rsidRPr="001202DD">
        <w:rPr>
          <w:lang w:val="en-US"/>
        </w:rPr>
        <w:t xml:space="preserve">significant </w:t>
      </w:r>
      <w:r w:rsidR="00084AEB" w:rsidRPr="001202DD">
        <w:rPr>
          <w:lang w:val="en-US"/>
        </w:rPr>
        <w:t>issue</w:t>
      </w:r>
      <w:r w:rsidRPr="001202DD">
        <w:rPr>
          <w:lang w:val="en-US"/>
        </w:rPr>
        <w:t xml:space="preserve"> because </w:t>
      </w:r>
      <w:r w:rsidR="00084AEB" w:rsidRPr="001202DD">
        <w:rPr>
          <w:lang w:val="en-US"/>
        </w:rPr>
        <w:t xml:space="preserve">replacing employees </w:t>
      </w:r>
      <w:r w:rsidRPr="001202DD">
        <w:rPr>
          <w:lang w:val="en-US"/>
        </w:rPr>
        <w:t>is</w:t>
      </w:r>
      <w:r w:rsidR="00084AEB" w:rsidRPr="001202DD">
        <w:rPr>
          <w:lang w:val="en-US"/>
        </w:rPr>
        <w:t xml:space="preserve"> </w:t>
      </w:r>
      <w:r w:rsidRPr="001202DD">
        <w:rPr>
          <w:lang w:val="en-US"/>
        </w:rPr>
        <w:lastRenderedPageBreak/>
        <w:t>problematic and critical (</w:t>
      </w:r>
      <w:proofErr w:type="spellStart"/>
      <w:r w:rsidRPr="001202DD">
        <w:rPr>
          <w:lang w:val="en-US"/>
        </w:rPr>
        <w:t>Mathimaran</w:t>
      </w:r>
      <w:proofErr w:type="spellEnd"/>
      <w:r w:rsidRPr="001202DD">
        <w:rPr>
          <w:lang w:val="en-US"/>
        </w:rPr>
        <w:t xml:space="preserve"> </w:t>
      </w:r>
      <w:r w:rsidR="00933F95" w:rsidRPr="001202DD">
        <w:rPr>
          <w:lang w:val="en-US"/>
        </w:rPr>
        <w:t>and</w:t>
      </w:r>
      <w:r w:rsidRPr="001202DD">
        <w:rPr>
          <w:lang w:val="en-US"/>
        </w:rPr>
        <w:t xml:space="preserve"> Kumar, 2017</w:t>
      </w:r>
      <w:r w:rsidR="00C73387" w:rsidRPr="001202DD">
        <w:rPr>
          <w:lang w:val="en-US"/>
        </w:rPr>
        <w:t xml:space="preserve">; </w:t>
      </w:r>
      <w:r w:rsidR="00C73387" w:rsidRPr="001202DD">
        <w:rPr>
          <w:rStyle w:val="fontstyle01"/>
          <w:rFonts w:ascii="Times New Roman" w:hint="default"/>
          <w:color w:val="auto"/>
          <w:sz w:val="24"/>
          <w:szCs w:val="24"/>
        </w:rPr>
        <w:t xml:space="preserve">Khalid </w:t>
      </w:r>
      <w:r w:rsidR="00933F95" w:rsidRPr="001202DD">
        <w:rPr>
          <w:rStyle w:val="fontstyle01"/>
          <w:rFonts w:ascii="Times New Roman" w:hint="default"/>
          <w:color w:val="auto"/>
          <w:sz w:val="24"/>
          <w:szCs w:val="24"/>
        </w:rPr>
        <w:t>and</w:t>
      </w:r>
      <w:r w:rsidR="00C73387" w:rsidRPr="001202DD">
        <w:rPr>
          <w:rStyle w:val="fontstyle01"/>
          <w:rFonts w:ascii="Times New Roman" w:hint="default"/>
          <w:color w:val="auto"/>
          <w:sz w:val="24"/>
          <w:szCs w:val="24"/>
        </w:rPr>
        <w:t xml:space="preserve"> Nawab, 2018</w:t>
      </w:r>
      <w:r w:rsidRPr="001202DD">
        <w:rPr>
          <w:lang w:val="en-US"/>
        </w:rPr>
        <w:t xml:space="preserve">). </w:t>
      </w:r>
      <w:r w:rsidR="00084AEB" w:rsidRPr="001202DD">
        <w:rPr>
          <w:lang w:val="en-US"/>
        </w:rPr>
        <w:t xml:space="preserve">This </w:t>
      </w:r>
      <w:r w:rsidRPr="001202DD">
        <w:rPr>
          <w:lang w:val="en-US"/>
        </w:rPr>
        <w:t xml:space="preserve">is because </w:t>
      </w:r>
      <w:r w:rsidR="00F57BD5" w:rsidRPr="001202DD">
        <w:rPr>
          <w:lang w:val="en-US"/>
        </w:rPr>
        <w:t xml:space="preserve">of the complexity of </w:t>
      </w:r>
      <w:r w:rsidR="00F607FF" w:rsidRPr="001202DD">
        <w:rPr>
          <w:lang w:val="en-US"/>
        </w:rPr>
        <w:t xml:space="preserve">contemporary </w:t>
      </w:r>
      <w:proofErr w:type="spellStart"/>
      <w:r w:rsidR="00880FFF" w:rsidRPr="001202DD">
        <w:rPr>
          <w:lang w:val="en-US"/>
        </w:rPr>
        <w:t>labour</w:t>
      </w:r>
      <w:proofErr w:type="spellEnd"/>
      <w:r w:rsidR="00880FFF" w:rsidRPr="001202DD">
        <w:rPr>
          <w:lang w:val="en-US"/>
        </w:rPr>
        <w:t xml:space="preserve"> market in which sourcing talent has become increasingly difficult</w:t>
      </w:r>
      <w:r w:rsidR="00084AEB" w:rsidRPr="001202DD">
        <w:rPr>
          <w:lang w:val="en-US"/>
        </w:rPr>
        <w:t xml:space="preserve"> </w:t>
      </w:r>
      <w:r w:rsidRPr="001202DD">
        <w:rPr>
          <w:lang w:val="en-US"/>
        </w:rPr>
        <w:t>(</w:t>
      </w:r>
      <w:proofErr w:type="spellStart"/>
      <w:r w:rsidRPr="001202DD">
        <w:rPr>
          <w:lang w:val="en-US"/>
        </w:rPr>
        <w:t>Kakar</w:t>
      </w:r>
      <w:proofErr w:type="spellEnd"/>
      <w:r w:rsidRPr="001202DD">
        <w:rPr>
          <w:lang w:val="en-US"/>
        </w:rPr>
        <w:t xml:space="preserve">, </w:t>
      </w:r>
      <w:proofErr w:type="spellStart"/>
      <w:r w:rsidRPr="001202DD">
        <w:rPr>
          <w:lang w:val="en-US"/>
        </w:rPr>
        <w:t>Raziq</w:t>
      </w:r>
      <w:proofErr w:type="spellEnd"/>
      <w:r w:rsidR="00F57BD5" w:rsidRPr="001202DD">
        <w:rPr>
          <w:lang w:val="en-US"/>
        </w:rPr>
        <w:t xml:space="preserve"> </w:t>
      </w:r>
      <w:r w:rsidR="00543308" w:rsidRPr="001202DD">
        <w:rPr>
          <w:lang w:val="en-US"/>
        </w:rPr>
        <w:t>and</w:t>
      </w:r>
      <w:r w:rsidRPr="001202DD">
        <w:rPr>
          <w:lang w:val="en-US"/>
        </w:rPr>
        <w:t xml:space="preserve"> Khan, 2017). </w:t>
      </w:r>
      <w:r w:rsidR="00E1535F" w:rsidRPr="001202DD">
        <w:rPr>
          <w:lang w:val="en-US"/>
        </w:rPr>
        <w:t xml:space="preserve">This supports </w:t>
      </w:r>
      <w:r w:rsidR="00312EDF" w:rsidRPr="001202DD">
        <w:rPr>
          <w:lang w:val="en-US"/>
        </w:rPr>
        <w:t>Herzberg’s</w:t>
      </w:r>
      <w:r w:rsidR="00AA2A03" w:rsidRPr="001202DD">
        <w:rPr>
          <w:lang w:val="en-US"/>
        </w:rPr>
        <w:t xml:space="preserve"> (1968)</w:t>
      </w:r>
      <w:r w:rsidR="00312EDF" w:rsidRPr="001202DD">
        <w:rPr>
          <w:lang w:val="en-US"/>
        </w:rPr>
        <w:t xml:space="preserve"> idea that both motivators and </w:t>
      </w:r>
      <w:r w:rsidR="00B66435" w:rsidRPr="001202DD">
        <w:rPr>
          <w:lang w:val="en-US"/>
        </w:rPr>
        <w:t>hygiene</w:t>
      </w:r>
      <w:r w:rsidR="00312EDF" w:rsidRPr="001202DD">
        <w:rPr>
          <w:lang w:val="en-US"/>
        </w:rPr>
        <w:t xml:space="preserve"> factors </w:t>
      </w:r>
      <w:r w:rsidR="00D14D22" w:rsidRPr="001202DD">
        <w:rPr>
          <w:lang w:val="en-US"/>
        </w:rPr>
        <w:t>robust attention</w:t>
      </w:r>
      <w:r w:rsidR="00822651" w:rsidRPr="001202DD">
        <w:rPr>
          <w:lang w:val="en-US"/>
        </w:rPr>
        <w:t xml:space="preserve"> to achieve</w:t>
      </w:r>
      <w:r w:rsidR="006C337B" w:rsidRPr="001202DD">
        <w:rPr>
          <w:lang w:val="en-US"/>
        </w:rPr>
        <w:t xml:space="preserve"> lower levels of attrition.</w:t>
      </w:r>
    </w:p>
    <w:p w14:paraId="2A0A444C" w14:textId="77777777" w:rsidR="00692B6F" w:rsidRPr="001202DD" w:rsidRDefault="00692B6F" w:rsidP="00EB5505">
      <w:pPr>
        <w:jc w:val="both"/>
        <w:rPr>
          <w:lang w:val="en-US"/>
        </w:rPr>
      </w:pPr>
    </w:p>
    <w:p w14:paraId="66EAD220" w14:textId="6CA3D7BD" w:rsidR="0099774E" w:rsidRPr="001202DD" w:rsidRDefault="008120BB" w:rsidP="00EB5505">
      <w:pPr>
        <w:jc w:val="both"/>
        <w:rPr>
          <w:lang w:val="en-US"/>
        </w:rPr>
      </w:pPr>
      <w:r w:rsidRPr="001202DD">
        <w:rPr>
          <w:lang w:val="en-US"/>
        </w:rPr>
        <w:t>While exploring the antecedents of employee retention in the existing literature</w:t>
      </w:r>
      <w:bookmarkStart w:id="7" w:name="_Hlk94742007"/>
      <w:r w:rsidRPr="001202DD">
        <w:rPr>
          <w:lang w:val="en-US"/>
        </w:rPr>
        <w:t xml:space="preserve">, </w:t>
      </w:r>
      <w:r w:rsidR="00B764A0" w:rsidRPr="001202DD">
        <w:rPr>
          <w:lang w:val="en-US"/>
        </w:rPr>
        <w:t>Herzberg’s</w:t>
      </w:r>
      <w:r w:rsidR="00AA2A03" w:rsidRPr="001202DD">
        <w:rPr>
          <w:lang w:val="en-US"/>
        </w:rPr>
        <w:t xml:space="preserve"> (1968)</w:t>
      </w:r>
      <w:r w:rsidR="00B764A0" w:rsidRPr="001202DD">
        <w:rPr>
          <w:lang w:val="en-US"/>
        </w:rPr>
        <w:t xml:space="preserve"> two-factor theory </w:t>
      </w:r>
      <w:bookmarkEnd w:id="7"/>
      <w:r w:rsidR="00B764A0" w:rsidRPr="001202DD">
        <w:rPr>
          <w:lang w:val="en-US"/>
        </w:rPr>
        <w:t>is of critical significance.</w:t>
      </w:r>
      <w:r w:rsidR="0099774E" w:rsidRPr="001202DD">
        <w:rPr>
          <w:lang w:val="en-US"/>
        </w:rPr>
        <w:t xml:space="preserve"> </w:t>
      </w:r>
      <w:r w:rsidR="00103001" w:rsidRPr="001202DD">
        <w:rPr>
          <w:lang w:val="en-US"/>
        </w:rPr>
        <w:t>Herzberg</w:t>
      </w:r>
      <w:r w:rsidR="00736D0C" w:rsidRPr="001202DD">
        <w:rPr>
          <w:lang w:val="en-US"/>
        </w:rPr>
        <w:t xml:space="preserve"> suggests that attachment to the organization (therefore commitment) derives from the organization’s ability to </w:t>
      </w:r>
      <w:r w:rsidR="00F825DA" w:rsidRPr="001202DD">
        <w:rPr>
          <w:lang w:val="en-US"/>
        </w:rPr>
        <w:t>clearly identify what motivates workers and what merely causes dis</w:t>
      </w:r>
      <w:r w:rsidR="0075302D" w:rsidRPr="001202DD">
        <w:rPr>
          <w:lang w:val="en-US"/>
        </w:rPr>
        <w:t>satisfaction.</w:t>
      </w:r>
      <w:r w:rsidR="0099774E" w:rsidRPr="001202DD">
        <w:rPr>
          <w:lang w:val="en-US"/>
        </w:rPr>
        <w:t xml:space="preserve"> This has been widely </w:t>
      </w:r>
      <w:r w:rsidR="007926F6" w:rsidRPr="001202DD">
        <w:rPr>
          <w:lang w:val="en-US"/>
        </w:rPr>
        <w:t xml:space="preserve">accepted </w:t>
      </w:r>
      <w:r w:rsidR="0099774E" w:rsidRPr="001202DD">
        <w:rPr>
          <w:lang w:val="en-US"/>
        </w:rPr>
        <w:t>as the theoretical bas</w:t>
      </w:r>
      <w:r w:rsidR="0075302D" w:rsidRPr="001202DD">
        <w:rPr>
          <w:lang w:val="en-US"/>
        </w:rPr>
        <w:t>is</w:t>
      </w:r>
      <w:r w:rsidR="0099774E" w:rsidRPr="001202DD">
        <w:rPr>
          <w:lang w:val="en-US"/>
        </w:rPr>
        <w:t xml:space="preserve"> of employee retention (Coyle-Shapiro </w:t>
      </w:r>
      <w:r w:rsidR="00543308" w:rsidRPr="001202DD">
        <w:rPr>
          <w:lang w:val="en-US"/>
        </w:rPr>
        <w:t>and</w:t>
      </w:r>
      <w:r w:rsidR="00D21143" w:rsidRPr="001202DD">
        <w:rPr>
          <w:lang w:val="en-US"/>
        </w:rPr>
        <w:t xml:space="preserve"> </w:t>
      </w:r>
      <w:r w:rsidR="0099774E" w:rsidRPr="001202DD">
        <w:rPr>
          <w:lang w:val="en-US"/>
        </w:rPr>
        <w:t xml:space="preserve">Conway, 2005; Bibi </w:t>
      </w:r>
      <w:r w:rsidR="0099774E" w:rsidRPr="001202DD">
        <w:rPr>
          <w:i/>
          <w:lang w:val="en-US"/>
        </w:rPr>
        <w:t>et al</w:t>
      </w:r>
      <w:r w:rsidR="00C62B5D" w:rsidRPr="001202DD">
        <w:rPr>
          <w:lang w:val="en-US"/>
        </w:rPr>
        <w:t>.</w:t>
      </w:r>
      <w:r w:rsidR="0099774E" w:rsidRPr="001202DD">
        <w:rPr>
          <w:lang w:val="en-US"/>
        </w:rPr>
        <w:t xml:space="preserve">, 2018). </w:t>
      </w:r>
      <w:r w:rsidR="00E14957" w:rsidRPr="001202DD">
        <w:rPr>
          <w:lang w:val="en-US"/>
        </w:rPr>
        <w:t>M</w:t>
      </w:r>
      <w:r w:rsidR="00EF747E" w:rsidRPr="001202DD">
        <w:rPr>
          <w:lang w:val="en-US"/>
        </w:rPr>
        <w:t>otivators such as the</w:t>
      </w:r>
      <w:r w:rsidR="0099774E" w:rsidRPr="001202DD">
        <w:rPr>
          <w:lang w:val="en-US"/>
        </w:rPr>
        <w:t xml:space="preserve"> relationship between employers and employees </w:t>
      </w:r>
      <w:r w:rsidR="00EF111F" w:rsidRPr="001202DD">
        <w:rPr>
          <w:lang w:val="en-US"/>
        </w:rPr>
        <w:t xml:space="preserve">and between employees themselves are the </w:t>
      </w:r>
      <w:r w:rsidR="00D21143" w:rsidRPr="001202DD">
        <w:rPr>
          <w:lang w:val="en-US"/>
        </w:rPr>
        <w:t xml:space="preserve">determinants </w:t>
      </w:r>
      <w:r w:rsidR="00EF111F" w:rsidRPr="001202DD">
        <w:rPr>
          <w:lang w:val="en-US"/>
        </w:rPr>
        <w:t>for constructing psychological bond</w:t>
      </w:r>
      <w:r w:rsidR="004B0711" w:rsidRPr="001202DD">
        <w:rPr>
          <w:lang w:val="en-US"/>
        </w:rPr>
        <w:t>s</w:t>
      </w:r>
      <w:r w:rsidR="00EF111F" w:rsidRPr="001202DD">
        <w:rPr>
          <w:lang w:val="en-US"/>
        </w:rPr>
        <w:t xml:space="preserve"> </w:t>
      </w:r>
      <w:r w:rsidR="00D21143" w:rsidRPr="001202DD">
        <w:rPr>
          <w:lang w:val="en-US"/>
        </w:rPr>
        <w:t xml:space="preserve">with </w:t>
      </w:r>
      <w:r w:rsidR="00FE1515" w:rsidRPr="001202DD">
        <w:rPr>
          <w:lang w:val="en-US"/>
        </w:rPr>
        <w:t>the organization.</w:t>
      </w:r>
      <w:r w:rsidR="0099774E" w:rsidRPr="001202DD">
        <w:rPr>
          <w:lang w:val="en-US"/>
        </w:rPr>
        <w:t xml:space="preserve"> This is further supported by </w:t>
      </w:r>
      <w:proofErr w:type="spellStart"/>
      <w:r w:rsidR="0099774E" w:rsidRPr="001202DD">
        <w:rPr>
          <w:lang w:val="en-US"/>
        </w:rPr>
        <w:t>Mossholder</w:t>
      </w:r>
      <w:proofErr w:type="spellEnd"/>
      <w:r w:rsidR="0099774E" w:rsidRPr="001202DD">
        <w:rPr>
          <w:lang w:val="en-US"/>
        </w:rPr>
        <w:t xml:space="preserve">, </w:t>
      </w:r>
      <w:proofErr w:type="spellStart"/>
      <w:r w:rsidR="0099774E" w:rsidRPr="001202DD">
        <w:rPr>
          <w:lang w:val="en-US"/>
        </w:rPr>
        <w:t>Setton</w:t>
      </w:r>
      <w:proofErr w:type="spellEnd"/>
      <w:r w:rsidR="0099774E" w:rsidRPr="001202DD">
        <w:rPr>
          <w:lang w:val="en-US"/>
        </w:rPr>
        <w:t xml:space="preserve"> </w:t>
      </w:r>
      <w:r w:rsidR="00C066EF" w:rsidRPr="001202DD">
        <w:rPr>
          <w:lang w:val="en-US"/>
        </w:rPr>
        <w:t>and</w:t>
      </w:r>
      <w:r w:rsidR="0099774E" w:rsidRPr="001202DD">
        <w:rPr>
          <w:lang w:val="en-US"/>
        </w:rPr>
        <w:t xml:space="preserve"> </w:t>
      </w:r>
      <w:proofErr w:type="spellStart"/>
      <w:r w:rsidR="0099774E" w:rsidRPr="001202DD">
        <w:rPr>
          <w:lang w:val="en-US"/>
        </w:rPr>
        <w:t>Henagan</w:t>
      </w:r>
      <w:proofErr w:type="spellEnd"/>
      <w:r w:rsidR="0099774E" w:rsidRPr="001202DD">
        <w:rPr>
          <w:lang w:val="en-US"/>
        </w:rPr>
        <w:t xml:space="preserve"> (2005) </w:t>
      </w:r>
      <w:r w:rsidR="008266E2" w:rsidRPr="001202DD">
        <w:rPr>
          <w:lang w:val="en-US"/>
        </w:rPr>
        <w:t>who contended that</w:t>
      </w:r>
      <w:r w:rsidR="0099774E" w:rsidRPr="001202DD">
        <w:rPr>
          <w:lang w:val="en-US"/>
        </w:rPr>
        <w:t xml:space="preserve"> an employee who </w:t>
      </w:r>
      <w:r w:rsidR="008266E2" w:rsidRPr="001202DD">
        <w:rPr>
          <w:lang w:val="en-US"/>
        </w:rPr>
        <w:t xml:space="preserve">feels that he or she draws </w:t>
      </w:r>
      <w:r w:rsidR="0099774E" w:rsidRPr="001202DD">
        <w:rPr>
          <w:lang w:val="en-US"/>
        </w:rPr>
        <w:t>benefit</w:t>
      </w:r>
      <w:r w:rsidR="008266E2" w:rsidRPr="001202DD">
        <w:rPr>
          <w:lang w:val="en-US"/>
        </w:rPr>
        <w:t>s</w:t>
      </w:r>
      <w:r w:rsidR="0099774E" w:rsidRPr="001202DD">
        <w:rPr>
          <w:lang w:val="en-US"/>
        </w:rPr>
        <w:t xml:space="preserve"> </w:t>
      </w:r>
      <w:r w:rsidR="00B76755" w:rsidRPr="001202DD">
        <w:rPr>
          <w:lang w:val="en-US"/>
        </w:rPr>
        <w:t xml:space="preserve">from their association with a company, </w:t>
      </w:r>
      <w:r w:rsidR="004B266C" w:rsidRPr="001202DD">
        <w:rPr>
          <w:lang w:val="en-US"/>
        </w:rPr>
        <w:t>w</w:t>
      </w:r>
      <w:r w:rsidR="0099774E" w:rsidRPr="001202DD">
        <w:rPr>
          <w:lang w:val="en-US"/>
        </w:rPr>
        <w:t>ould feel oblig</w:t>
      </w:r>
      <w:r w:rsidR="00B76755" w:rsidRPr="001202DD">
        <w:rPr>
          <w:lang w:val="en-US"/>
        </w:rPr>
        <w:t>at</w:t>
      </w:r>
      <w:r w:rsidR="0099774E" w:rsidRPr="001202DD">
        <w:rPr>
          <w:lang w:val="en-US"/>
        </w:rPr>
        <w:t xml:space="preserve">ed to repay </w:t>
      </w:r>
      <w:r w:rsidR="00084AEB" w:rsidRPr="001202DD">
        <w:rPr>
          <w:lang w:val="en-US"/>
        </w:rPr>
        <w:t xml:space="preserve">the organization </w:t>
      </w:r>
      <w:r w:rsidR="0099774E" w:rsidRPr="001202DD">
        <w:rPr>
          <w:lang w:val="en-US"/>
        </w:rPr>
        <w:t xml:space="preserve">through devotion, positive attitude </w:t>
      </w:r>
      <w:r w:rsidR="00797456" w:rsidRPr="001202DD">
        <w:rPr>
          <w:lang w:val="en-US"/>
        </w:rPr>
        <w:t>and</w:t>
      </w:r>
      <w:r w:rsidR="0099774E" w:rsidRPr="001202DD">
        <w:rPr>
          <w:lang w:val="en-US"/>
        </w:rPr>
        <w:t xml:space="preserve"> </w:t>
      </w:r>
      <w:r w:rsidR="00084AEB" w:rsidRPr="001202DD">
        <w:rPr>
          <w:lang w:val="en-US"/>
        </w:rPr>
        <w:t xml:space="preserve">continued </w:t>
      </w:r>
      <w:r w:rsidR="0099774E" w:rsidRPr="001202DD">
        <w:rPr>
          <w:lang w:val="en-US"/>
        </w:rPr>
        <w:t xml:space="preserve">efforts. Bibi </w:t>
      </w:r>
      <w:r w:rsidR="0099774E" w:rsidRPr="001202DD">
        <w:rPr>
          <w:i/>
          <w:lang w:val="en-US"/>
        </w:rPr>
        <w:t>et al</w:t>
      </w:r>
      <w:r w:rsidR="00B76755" w:rsidRPr="001202DD">
        <w:rPr>
          <w:lang w:val="en-US"/>
        </w:rPr>
        <w:t>.</w:t>
      </w:r>
      <w:r w:rsidR="0099774E" w:rsidRPr="001202DD">
        <w:rPr>
          <w:lang w:val="en-US"/>
        </w:rPr>
        <w:t xml:space="preserve"> </w:t>
      </w:r>
      <w:r w:rsidR="00B76755" w:rsidRPr="001202DD">
        <w:rPr>
          <w:lang w:val="en-US"/>
        </w:rPr>
        <w:t>(</w:t>
      </w:r>
      <w:r w:rsidR="0099774E" w:rsidRPr="001202DD">
        <w:rPr>
          <w:lang w:val="en-US"/>
        </w:rPr>
        <w:t>2018)</w:t>
      </w:r>
      <w:r w:rsidR="00B76755" w:rsidRPr="001202DD">
        <w:rPr>
          <w:lang w:val="en-US"/>
        </w:rPr>
        <w:t xml:space="preserve"> </w:t>
      </w:r>
      <w:r w:rsidR="005F532C" w:rsidRPr="001202DD">
        <w:rPr>
          <w:lang w:val="en-US"/>
        </w:rPr>
        <w:t xml:space="preserve">and </w:t>
      </w:r>
      <w:r w:rsidR="006211FC" w:rsidRPr="001202DD">
        <w:rPr>
          <w:rFonts w:eastAsia="Times New Roman"/>
        </w:rPr>
        <w:t xml:space="preserve">Eisenberger </w:t>
      </w:r>
      <w:r w:rsidR="006211FC" w:rsidRPr="001202DD">
        <w:rPr>
          <w:rFonts w:eastAsia="Times New Roman"/>
          <w:i/>
        </w:rPr>
        <w:t>et al</w:t>
      </w:r>
      <w:r w:rsidR="006211FC" w:rsidRPr="001202DD">
        <w:rPr>
          <w:rFonts w:eastAsia="Times New Roman"/>
        </w:rPr>
        <w:t xml:space="preserve">. (2001) </w:t>
      </w:r>
      <w:r w:rsidR="00953F2E" w:rsidRPr="001202DD">
        <w:rPr>
          <w:lang w:val="en-US"/>
        </w:rPr>
        <w:t>a</w:t>
      </w:r>
      <w:r w:rsidR="00B76755" w:rsidRPr="001202DD">
        <w:rPr>
          <w:lang w:val="en-US"/>
        </w:rPr>
        <w:t>rgue that</w:t>
      </w:r>
      <w:r w:rsidR="0099774E" w:rsidRPr="001202DD">
        <w:rPr>
          <w:lang w:val="en-US"/>
        </w:rPr>
        <w:t xml:space="preserve"> </w:t>
      </w:r>
      <w:r w:rsidR="00B76755" w:rsidRPr="001202DD">
        <w:rPr>
          <w:lang w:val="en-US"/>
        </w:rPr>
        <w:t xml:space="preserve">if </w:t>
      </w:r>
      <w:r w:rsidR="0099774E" w:rsidRPr="001202DD">
        <w:rPr>
          <w:lang w:val="en-US"/>
        </w:rPr>
        <w:t xml:space="preserve">HR practices </w:t>
      </w:r>
      <w:r w:rsidR="00103001" w:rsidRPr="001202DD">
        <w:rPr>
          <w:lang w:val="en-US"/>
        </w:rPr>
        <w:t>are supportive of</w:t>
      </w:r>
      <w:r w:rsidR="0099774E" w:rsidRPr="001202DD">
        <w:rPr>
          <w:lang w:val="en-US"/>
        </w:rPr>
        <w:t xml:space="preserve"> employees, they perform better and </w:t>
      </w:r>
      <w:r w:rsidR="00084AEB" w:rsidRPr="001202DD">
        <w:rPr>
          <w:lang w:val="en-US"/>
        </w:rPr>
        <w:t>might remain</w:t>
      </w:r>
      <w:r w:rsidR="0099774E" w:rsidRPr="001202DD">
        <w:rPr>
          <w:lang w:val="en-US"/>
        </w:rPr>
        <w:t xml:space="preserve"> for</w:t>
      </w:r>
      <w:r w:rsidR="00302037" w:rsidRPr="001202DD">
        <w:rPr>
          <w:lang w:val="en-US"/>
        </w:rPr>
        <w:t xml:space="preserve"> longer</w:t>
      </w:r>
      <w:r w:rsidR="0099774E" w:rsidRPr="001202DD">
        <w:rPr>
          <w:lang w:val="en-US"/>
        </w:rPr>
        <w:t xml:space="preserve"> in the </w:t>
      </w:r>
      <w:r w:rsidR="006211FC" w:rsidRPr="001202DD">
        <w:rPr>
          <w:lang w:val="en-US"/>
        </w:rPr>
        <w:t>organization.</w:t>
      </w:r>
      <w:r w:rsidR="00084AEB" w:rsidRPr="001202DD">
        <w:rPr>
          <w:lang w:val="en-US"/>
        </w:rPr>
        <w:t xml:space="preserve"> </w:t>
      </w:r>
      <w:r w:rsidR="0099774E" w:rsidRPr="001202DD">
        <w:rPr>
          <w:lang w:val="en-US"/>
        </w:rPr>
        <w:t>Thus, if employees’ expectations are met</w:t>
      </w:r>
      <w:r w:rsidR="00084AEB" w:rsidRPr="001202DD">
        <w:rPr>
          <w:lang w:val="en-US"/>
        </w:rPr>
        <w:t>,</w:t>
      </w:r>
      <w:r w:rsidR="0099774E" w:rsidRPr="001202DD">
        <w:rPr>
          <w:lang w:val="en-US"/>
        </w:rPr>
        <w:t xml:space="preserve"> and they are valued </w:t>
      </w:r>
      <w:r w:rsidR="000A2828" w:rsidRPr="001202DD">
        <w:rPr>
          <w:lang w:val="en-US"/>
        </w:rPr>
        <w:t xml:space="preserve">and </w:t>
      </w:r>
      <w:r w:rsidR="00084AEB" w:rsidRPr="001202DD">
        <w:rPr>
          <w:lang w:val="en-US"/>
        </w:rPr>
        <w:t xml:space="preserve">treated with </w:t>
      </w:r>
      <w:r w:rsidR="0099774E" w:rsidRPr="001202DD">
        <w:rPr>
          <w:lang w:val="en-US"/>
        </w:rPr>
        <w:t>respect, their commitment and embeddedness will be</w:t>
      </w:r>
      <w:r w:rsidR="00084AEB" w:rsidRPr="001202DD">
        <w:rPr>
          <w:lang w:val="en-US"/>
        </w:rPr>
        <w:t xml:space="preserve"> greater </w:t>
      </w:r>
      <w:r w:rsidR="0099774E" w:rsidRPr="001202DD">
        <w:rPr>
          <w:lang w:val="en-US"/>
        </w:rPr>
        <w:t xml:space="preserve">(Bibi </w:t>
      </w:r>
      <w:r w:rsidR="0099774E" w:rsidRPr="001202DD">
        <w:rPr>
          <w:i/>
          <w:iCs/>
          <w:lang w:val="en-US"/>
        </w:rPr>
        <w:t>et al</w:t>
      </w:r>
      <w:r w:rsidR="00302037" w:rsidRPr="001202DD">
        <w:rPr>
          <w:i/>
          <w:iCs/>
          <w:lang w:val="en-US"/>
        </w:rPr>
        <w:t>.</w:t>
      </w:r>
      <w:r w:rsidR="0099774E" w:rsidRPr="001202DD">
        <w:rPr>
          <w:i/>
          <w:iCs/>
          <w:lang w:val="en-US"/>
        </w:rPr>
        <w:t>,</w:t>
      </w:r>
      <w:r w:rsidR="0099774E" w:rsidRPr="001202DD">
        <w:rPr>
          <w:lang w:val="en-US"/>
        </w:rPr>
        <w:t xml:space="preserve"> 2018). </w:t>
      </w:r>
      <w:r w:rsidR="00111E8E" w:rsidRPr="001202DD">
        <w:rPr>
          <w:lang w:val="en-US"/>
        </w:rPr>
        <w:t>F</w:t>
      </w:r>
      <w:r w:rsidR="00085157" w:rsidRPr="001202DD">
        <w:rPr>
          <w:lang w:val="en-US"/>
        </w:rPr>
        <w:t>rom the above theory</w:t>
      </w:r>
      <w:r w:rsidR="00111E8E" w:rsidRPr="001202DD">
        <w:rPr>
          <w:lang w:val="en-US"/>
        </w:rPr>
        <w:t>,</w:t>
      </w:r>
      <w:r w:rsidR="00085157" w:rsidRPr="001202DD">
        <w:rPr>
          <w:lang w:val="en-US"/>
        </w:rPr>
        <w:t xml:space="preserve"> it </w:t>
      </w:r>
      <w:r w:rsidR="00A74383" w:rsidRPr="001202DD">
        <w:rPr>
          <w:lang w:val="en-US"/>
        </w:rPr>
        <w:t>can be suggested</w:t>
      </w:r>
      <w:r w:rsidR="00085157" w:rsidRPr="001202DD">
        <w:rPr>
          <w:lang w:val="en-US"/>
        </w:rPr>
        <w:t xml:space="preserve"> that HR practices</w:t>
      </w:r>
      <w:r w:rsidR="003E1E9B" w:rsidRPr="001202DD">
        <w:rPr>
          <w:lang w:val="en-US"/>
        </w:rPr>
        <w:t xml:space="preserve"> (particularly those founded on </w:t>
      </w:r>
      <w:r w:rsidR="00367C35" w:rsidRPr="001202DD">
        <w:rPr>
          <w:lang w:val="en-US"/>
        </w:rPr>
        <w:t>what Herzberg terms motivators</w:t>
      </w:r>
      <w:r w:rsidR="00FD121D" w:rsidRPr="001202DD">
        <w:rPr>
          <w:lang w:val="en-US"/>
        </w:rPr>
        <w:t xml:space="preserve"> </w:t>
      </w:r>
      <w:r w:rsidR="00EB4F92" w:rsidRPr="001202DD">
        <w:rPr>
          <w:lang w:val="en-US"/>
        </w:rPr>
        <w:t>–</w:t>
      </w:r>
      <w:r w:rsidR="00FD121D" w:rsidRPr="001202DD">
        <w:rPr>
          <w:lang w:val="en-US"/>
        </w:rPr>
        <w:t xml:space="preserve"> c</w:t>
      </w:r>
      <w:r w:rsidR="00EB4F92" w:rsidRPr="001202DD">
        <w:rPr>
          <w:lang w:val="en-US"/>
        </w:rPr>
        <w:t>areer development, employee voice, flexibility and creativity, etc.</w:t>
      </w:r>
      <w:r w:rsidR="00367C35" w:rsidRPr="001202DD">
        <w:rPr>
          <w:lang w:val="en-US"/>
        </w:rPr>
        <w:t>)</w:t>
      </w:r>
      <w:r w:rsidR="00085157" w:rsidRPr="001202DD">
        <w:rPr>
          <w:lang w:val="en-US"/>
        </w:rPr>
        <w:t xml:space="preserve"> could play</w:t>
      </w:r>
      <w:r w:rsidR="00084AEB" w:rsidRPr="001202DD">
        <w:rPr>
          <w:lang w:val="en-US"/>
        </w:rPr>
        <w:t xml:space="preserve"> a</w:t>
      </w:r>
      <w:r w:rsidR="00085157" w:rsidRPr="001202DD">
        <w:rPr>
          <w:lang w:val="en-US"/>
        </w:rPr>
        <w:t xml:space="preserve"> cruc</w:t>
      </w:r>
      <w:r w:rsidR="00CA337E" w:rsidRPr="001202DD">
        <w:rPr>
          <w:lang w:val="en-US"/>
        </w:rPr>
        <w:t xml:space="preserve">ial role in retaining </w:t>
      </w:r>
      <w:r w:rsidR="00085157" w:rsidRPr="001202DD">
        <w:rPr>
          <w:lang w:val="en-US"/>
        </w:rPr>
        <w:t>millennial</w:t>
      </w:r>
      <w:r w:rsidR="00111E8E" w:rsidRPr="001202DD">
        <w:rPr>
          <w:lang w:val="en-US"/>
        </w:rPr>
        <w:t>s</w:t>
      </w:r>
      <w:r w:rsidR="00085157" w:rsidRPr="001202DD">
        <w:rPr>
          <w:lang w:val="en-US"/>
        </w:rPr>
        <w:t xml:space="preserve"> in the </w:t>
      </w:r>
      <w:r w:rsidR="00A74383" w:rsidRPr="001202DD">
        <w:rPr>
          <w:lang w:val="en-US"/>
        </w:rPr>
        <w:t xml:space="preserve">Bangladeshi </w:t>
      </w:r>
      <w:r w:rsidR="00085157" w:rsidRPr="001202DD">
        <w:rPr>
          <w:lang w:val="en-US"/>
        </w:rPr>
        <w:t xml:space="preserve">tourism industry </w:t>
      </w:r>
      <w:r w:rsidR="003E1E9B" w:rsidRPr="001202DD">
        <w:rPr>
          <w:lang w:val="en-US"/>
        </w:rPr>
        <w:t>which is credited with hard working conditions and low pay</w:t>
      </w:r>
      <w:r w:rsidR="00367C35" w:rsidRPr="001202DD">
        <w:rPr>
          <w:lang w:val="en-US"/>
        </w:rPr>
        <w:t xml:space="preserve"> </w:t>
      </w:r>
      <w:r w:rsidR="00A52408" w:rsidRPr="001202DD">
        <w:rPr>
          <w:lang w:val="en-US"/>
        </w:rPr>
        <w:t>–though hygiene factor</w:t>
      </w:r>
      <w:r w:rsidR="007E043C" w:rsidRPr="001202DD">
        <w:rPr>
          <w:lang w:val="en-US"/>
        </w:rPr>
        <w:t>s</w:t>
      </w:r>
      <w:r w:rsidR="00A52408" w:rsidRPr="001202DD">
        <w:rPr>
          <w:lang w:val="en-US"/>
        </w:rPr>
        <w:t xml:space="preserve"> cannot be discounted</w:t>
      </w:r>
      <w:r w:rsidR="00085157" w:rsidRPr="001202DD">
        <w:rPr>
          <w:lang w:val="en-US"/>
        </w:rPr>
        <w:t xml:space="preserve">. </w:t>
      </w:r>
    </w:p>
    <w:p w14:paraId="2D80054A" w14:textId="77777777" w:rsidR="00F3557A" w:rsidRPr="001202DD" w:rsidRDefault="00F3557A" w:rsidP="00EB5505">
      <w:pPr>
        <w:jc w:val="both"/>
        <w:rPr>
          <w:lang w:val="en-US"/>
        </w:rPr>
      </w:pPr>
    </w:p>
    <w:p w14:paraId="6AC5BBFE" w14:textId="32876DFF" w:rsidR="00DB7EDC" w:rsidRPr="001202DD" w:rsidRDefault="00D16FC1" w:rsidP="00EB5505">
      <w:pPr>
        <w:jc w:val="both"/>
        <w:outlineLvl w:val="0"/>
        <w:rPr>
          <w:b/>
          <w:lang w:val="en-US"/>
        </w:rPr>
      </w:pPr>
      <w:bookmarkStart w:id="8" w:name="_Hlk94302691"/>
      <w:r w:rsidRPr="001202DD">
        <w:rPr>
          <w:b/>
          <w:lang w:val="en-US"/>
        </w:rPr>
        <w:t xml:space="preserve">2.3 </w:t>
      </w:r>
      <w:r w:rsidR="00DB7EDC" w:rsidRPr="001202DD">
        <w:rPr>
          <w:b/>
          <w:lang w:val="en-US"/>
        </w:rPr>
        <w:t xml:space="preserve">The </w:t>
      </w:r>
      <w:r w:rsidR="00F421B4" w:rsidRPr="001202DD">
        <w:rPr>
          <w:b/>
          <w:lang w:val="en-US"/>
        </w:rPr>
        <w:t>I</w:t>
      </w:r>
      <w:r w:rsidR="00DB7EDC" w:rsidRPr="001202DD">
        <w:rPr>
          <w:b/>
          <w:lang w:val="en-US"/>
        </w:rPr>
        <w:t xml:space="preserve">mpact of HR </w:t>
      </w:r>
      <w:r w:rsidR="00F421B4" w:rsidRPr="001202DD">
        <w:rPr>
          <w:b/>
          <w:lang w:val="en-US"/>
        </w:rPr>
        <w:t>P</w:t>
      </w:r>
      <w:r w:rsidR="00DB7EDC" w:rsidRPr="001202DD">
        <w:rPr>
          <w:b/>
          <w:lang w:val="en-US"/>
        </w:rPr>
        <w:t xml:space="preserve">ractices on </w:t>
      </w:r>
      <w:r w:rsidR="00F421B4" w:rsidRPr="001202DD">
        <w:rPr>
          <w:b/>
          <w:lang w:val="en-US"/>
        </w:rPr>
        <w:t>E</w:t>
      </w:r>
      <w:r w:rsidR="00DB7EDC" w:rsidRPr="001202DD">
        <w:rPr>
          <w:b/>
          <w:lang w:val="en-US"/>
        </w:rPr>
        <w:t xml:space="preserve">mployee </w:t>
      </w:r>
      <w:r w:rsidR="00F421B4" w:rsidRPr="001202DD">
        <w:rPr>
          <w:b/>
          <w:lang w:val="en-US"/>
        </w:rPr>
        <w:t>R</w:t>
      </w:r>
      <w:r w:rsidR="00DB7EDC" w:rsidRPr="001202DD">
        <w:rPr>
          <w:b/>
          <w:lang w:val="en-US"/>
        </w:rPr>
        <w:t>etention</w:t>
      </w:r>
    </w:p>
    <w:bookmarkEnd w:id="8"/>
    <w:p w14:paraId="46647152" w14:textId="5E472791" w:rsidR="000D5D8F" w:rsidRPr="001202DD" w:rsidRDefault="00AA0D99" w:rsidP="00EB5505">
      <w:pPr>
        <w:jc w:val="both"/>
        <w:outlineLvl w:val="0"/>
        <w:rPr>
          <w:b/>
          <w:lang w:val="en-US"/>
        </w:rPr>
      </w:pPr>
      <w:r w:rsidRPr="001202DD">
        <w:rPr>
          <w:b/>
          <w:lang w:val="en-US"/>
        </w:rPr>
        <w:t xml:space="preserve"> </w:t>
      </w:r>
    </w:p>
    <w:p w14:paraId="165C1FB2" w14:textId="47FE7F27" w:rsidR="00454734" w:rsidRPr="001202DD" w:rsidRDefault="00DE74AF" w:rsidP="00EB5505">
      <w:pPr>
        <w:jc w:val="both"/>
        <w:rPr>
          <w:rFonts w:eastAsia="Times New Roman"/>
        </w:rPr>
      </w:pPr>
      <w:r w:rsidRPr="001202DD">
        <w:rPr>
          <w:lang w:val="en-US"/>
        </w:rPr>
        <w:t xml:space="preserve">There </w:t>
      </w:r>
      <w:r w:rsidR="008331F0" w:rsidRPr="001202DD">
        <w:rPr>
          <w:lang w:val="en-US"/>
        </w:rPr>
        <w:t>is</w:t>
      </w:r>
      <w:r w:rsidR="006305D5" w:rsidRPr="001202DD">
        <w:rPr>
          <w:lang w:val="en-US"/>
        </w:rPr>
        <w:t xml:space="preserve"> an</w:t>
      </w:r>
      <w:r w:rsidRPr="001202DD">
        <w:rPr>
          <w:lang w:val="en-US"/>
        </w:rPr>
        <w:t xml:space="preserve"> abundance of literature </w:t>
      </w:r>
      <w:r w:rsidR="00570703" w:rsidRPr="001202DD">
        <w:rPr>
          <w:lang w:val="en-US"/>
        </w:rPr>
        <w:t>addressing the impact of</w:t>
      </w:r>
      <w:r w:rsidRPr="001202DD">
        <w:rPr>
          <w:lang w:val="en-US"/>
        </w:rPr>
        <w:t xml:space="preserve"> HR practices </w:t>
      </w:r>
      <w:r w:rsidR="00234C2E" w:rsidRPr="001202DD">
        <w:rPr>
          <w:lang w:val="en-US"/>
        </w:rPr>
        <w:t xml:space="preserve">on the organizational performance, outcome, </w:t>
      </w:r>
      <w:r w:rsidR="00260A0D" w:rsidRPr="001202DD">
        <w:rPr>
          <w:lang w:val="en-US"/>
        </w:rPr>
        <w:t xml:space="preserve">and </w:t>
      </w:r>
      <w:r w:rsidR="00234C2E" w:rsidRPr="001202DD">
        <w:rPr>
          <w:lang w:val="en-US"/>
        </w:rPr>
        <w:t>e</w:t>
      </w:r>
      <w:r w:rsidR="004D32FF" w:rsidRPr="001202DD">
        <w:rPr>
          <w:lang w:val="en-US"/>
        </w:rPr>
        <w:t xml:space="preserve">mployee retention </w:t>
      </w:r>
      <w:r w:rsidR="003C4F81" w:rsidRPr="001202DD">
        <w:rPr>
          <w:lang w:val="en-US"/>
        </w:rPr>
        <w:t>(Singh, 2004</w:t>
      </w:r>
      <w:r w:rsidR="00085EE5" w:rsidRPr="001202DD">
        <w:rPr>
          <w:lang w:val="en-US"/>
        </w:rPr>
        <w:t xml:space="preserve">; </w:t>
      </w:r>
      <w:proofErr w:type="spellStart"/>
      <w:r w:rsidR="00085EE5" w:rsidRPr="001202DD">
        <w:rPr>
          <w:rFonts w:eastAsia="Times New Roman"/>
        </w:rPr>
        <w:t>Sabiu</w:t>
      </w:r>
      <w:proofErr w:type="spellEnd"/>
      <w:r w:rsidR="00085EE5" w:rsidRPr="001202DD">
        <w:rPr>
          <w:rFonts w:eastAsia="Times New Roman"/>
        </w:rPr>
        <w:t xml:space="preserve">, </w:t>
      </w:r>
      <w:proofErr w:type="spellStart"/>
      <w:r w:rsidR="00085EE5" w:rsidRPr="001202DD">
        <w:rPr>
          <w:rFonts w:eastAsia="Times New Roman"/>
        </w:rPr>
        <w:t>Ringim</w:t>
      </w:r>
      <w:proofErr w:type="spellEnd"/>
      <w:r w:rsidR="00085EE5" w:rsidRPr="001202DD">
        <w:rPr>
          <w:rFonts w:eastAsia="Times New Roman"/>
        </w:rPr>
        <w:t>,</w:t>
      </w:r>
      <w:r w:rsidR="00D85FCF" w:rsidRPr="001202DD">
        <w:rPr>
          <w:rFonts w:eastAsia="Times New Roman"/>
        </w:rPr>
        <w:t xml:space="preserve"> </w:t>
      </w:r>
      <w:r w:rsidR="00085EE5" w:rsidRPr="001202DD">
        <w:rPr>
          <w:rFonts w:eastAsia="Times New Roman"/>
        </w:rPr>
        <w:t xml:space="preserve">Mei, </w:t>
      </w:r>
      <w:r w:rsidR="00C066EF" w:rsidRPr="001202DD">
        <w:rPr>
          <w:rFonts w:eastAsia="Times New Roman"/>
        </w:rPr>
        <w:t>and</w:t>
      </w:r>
      <w:r w:rsidR="00085EE5" w:rsidRPr="001202DD">
        <w:rPr>
          <w:rFonts w:eastAsia="Times New Roman"/>
        </w:rPr>
        <w:t xml:space="preserve"> </w:t>
      </w:r>
      <w:proofErr w:type="spellStart"/>
      <w:r w:rsidR="00085EE5" w:rsidRPr="001202DD">
        <w:rPr>
          <w:rFonts w:eastAsia="Times New Roman"/>
        </w:rPr>
        <w:t>Joarder</w:t>
      </w:r>
      <w:proofErr w:type="spellEnd"/>
      <w:r w:rsidR="00085EE5" w:rsidRPr="001202DD">
        <w:rPr>
          <w:rFonts w:eastAsia="Times New Roman"/>
        </w:rPr>
        <w:t>, 2019</w:t>
      </w:r>
      <w:r w:rsidR="003C4F81" w:rsidRPr="001202DD">
        <w:rPr>
          <w:lang w:val="en-US"/>
        </w:rPr>
        <w:t>)</w:t>
      </w:r>
      <w:r w:rsidR="004D32FF" w:rsidRPr="001202DD">
        <w:rPr>
          <w:lang w:val="en-US"/>
        </w:rPr>
        <w:t>. Some common dimensions of the practices include training</w:t>
      </w:r>
      <w:r w:rsidR="003569BE" w:rsidRPr="001202DD">
        <w:rPr>
          <w:lang w:val="en-US"/>
        </w:rPr>
        <w:t xml:space="preserve"> and development</w:t>
      </w:r>
      <w:r w:rsidR="004D32FF" w:rsidRPr="001202DD">
        <w:rPr>
          <w:lang w:val="en-US"/>
        </w:rPr>
        <w:t xml:space="preserve">, performance appraisal, employment security, career development, reward or compensation, employee participation in </w:t>
      </w:r>
      <w:r w:rsidR="007D4EA1" w:rsidRPr="001202DD">
        <w:rPr>
          <w:lang w:val="en-US"/>
        </w:rPr>
        <w:t>decision-making</w:t>
      </w:r>
      <w:r w:rsidR="004D32FF" w:rsidRPr="001202DD">
        <w:rPr>
          <w:lang w:val="en-US"/>
        </w:rPr>
        <w:t>,</w:t>
      </w:r>
      <w:r w:rsidR="00C77779" w:rsidRPr="001202DD">
        <w:rPr>
          <w:lang w:val="en-US"/>
        </w:rPr>
        <w:t xml:space="preserve"> job satisfaction, organizational commitment, HR planning, teamwork</w:t>
      </w:r>
      <w:r w:rsidR="00620463" w:rsidRPr="001202DD">
        <w:rPr>
          <w:lang w:val="en-US"/>
        </w:rPr>
        <w:t xml:space="preserve"> </w:t>
      </w:r>
      <w:r w:rsidR="00041133" w:rsidRPr="001202DD">
        <w:rPr>
          <w:lang w:val="en-US"/>
        </w:rPr>
        <w:t xml:space="preserve">(Singh, 2004; </w:t>
      </w:r>
      <w:proofErr w:type="spellStart"/>
      <w:r w:rsidR="00041133" w:rsidRPr="001202DD">
        <w:rPr>
          <w:lang w:val="en-US"/>
        </w:rPr>
        <w:t>Sabiu</w:t>
      </w:r>
      <w:proofErr w:type="spellEnd"/>
      <w:r w:rsidR="00041133" w:rsidRPr="001202DD">
        <w:rPr>
          <w:lang w:val="en-US"/>
        </w:rPr>
        <w:t xml:space="preserve"> </w:t>
      </w:r>
      <w:r w:rsidR="00041133" w:rsidRPr="001202DD">
        <w:rPr>
          <w:i/>
          <w:lang w:val="en-US"/>
        </w:rPr>
        <w:t>et al</w:t>
      </w:r>
      <w:r w:rsidR="00041133" w:rsidRPr="001202DD">
        <w:rPr>
          <w:lang w:val="en-US"/>
        </w:rPr>
        <w:t>., 2019)</w:t>
      </w:r>
      <w:r w:rsidR="00C77779" w:rsidRPr="001202DD">
        <w:rPr>
          <w:lang w:val="en-US"/>
        </w:rPr>
        <w:t xml:space="preserve">. </w:t>
      </w:r>
    </w:p>
    <w:p w14:paraId="6738BF63" w14:textId="77777777" w:rsidR="0020376E" w:rsidRPr="001202DD" w:rsidRDefault="0020376E" w:rsidP="00EB5505">
      <w:pPr>
        <w:jc w:val="both"/>
        <w:rPr>
          <w:rFonts w:eastAsia="Times New Roman"/>
        </w:rPr>
      </w:pPr>
    </w:p>
    <w:p w14:paraId="034C28EC" w14:textId="6BA2AB29" w:rsidR="00A9030C" w:rsidRPr="001202DD" w:rsidRDefault="00D16FC1" w:rsidP="00EB5505">
      <w:pPr>
        <w:jc w:val="both"/>
        <w:outlineLvl w:val="0"/>
        <w:rPr>
          <w:rFonts w:eastAsia="Times New Roman"/>
          <w:b/>
          <w:i/>
        </w:rPr>
      </w:pPr>
      <w:r w:rsidRPr="001202DD">
        <w:rPr>
          <w:rFonts w:eastAsia="Times New Roman"/>
          <w:b/>
          <w:i/>
        </w:rPr>
        <w:t xml:space="preserve">2.3.1 </w:t>
      </w:r>
      <w:r w:rsidR="00807834" w:rsidRPr="001202DD">
        <w:rPr>
          <w:rFonts w:eastAsia="Times New Roman"/>
          <w:b/>
          <w:i/>
        </w:rPr>
        <w:t>Training and Development</w:t>
      </w:r>
      <w:r w:rsidR="004E2365" w:rsidRPr="001202DD">
        <w:rPr>
          <w:rFonts w:eastAsia="Times New Roman"/>
          <w:b/>
          <w:i/>
        </w:rPr>
        <w:t xml:space="preserve"> and Employee Retention </w:t>
      </w:r>
    </w:p>
    <w:p w14:paraId="1BCAA7C0" w14:textId="2E3B283A" w:rsidR="00807834" w:rsidRPr="001202DD" w:rsidRDefault="00807834" w:rsidP="00EB5505">
      <w:pPr>
        <w:jc w:val="both"/>
        <w:rPr>
          <w:rFonts w:eastAsia="Times New Roman"/>
        </w:rPr>
      </w:pPr>
      <w:r w:rsidRPr="001202DD">
        <w:rPr>
          <w:rFonts w:eastAsia="Times New Roman"/>
        </w:rPr>
        <w:t>Training and development</w:t>
      </w:r>
      <w:r w:rsidR="00D14D22" w:rsidRPr="001202DD">
        <w:rPr>
          <w:rFonts w:eastAsia="Times New Roman"/>
        </w:rPr>
        <w:t xml:space="preserve"> (T&amp;D)</w:t>
      </w:r>
      <w:r w:rsidRPr="001202DD">
        <w:rPr>
          <w:rFonts w:eastAsia="Times New Roman"/>
        </w:rPr>
        <w:t xml:space="preserve"> activities allow organizations to adapt, innovate, excel, compete, produce, improve service, and achieve</w:t>
      </w:r>
      <w:r w:rsidR="00260A0D" w:rsidRPr="001202DD">
        <w:rPr>
          <w:rFonts w:eastAsia="Times New Roman"/>
        </w:rPr>
        <w:t xml:space="preserve"> their</w:t>
      </w:r>
      <w:r w:rsidRPr="001202DD">
        <w:rPr>
          <w:rFonts w:eastAsia="Times New Roman"/>
        </w:rPr>
        <w:t xml:space="preserve"> goals (Salas, Tannenbaum, </w:t>
      </w:r>
      <w:proofErr w:type="spellStart"/>
      <w:r w:rsidRPr="001202DD">
        <w:rPr>
          <w:rFonts w:eastAsia="Times New Roman"/>
        </w:rPr>
        <w:t>Kraiger</w:t>
      </w:r>
      <w:proofErr w:type="spellEnd"/>
      <w:r w:rsidRPr="001202DD">
        <w:rPr>
          <w:rFonts w:eastAsia="Times New Roman"/>
        </w:rPr>
        <w:t xml:space="preserve"> </w:t>
      </w:r>
      <w:r w:rsidR="00C066EF" w:rsidRPr="001202DD">
        <w:rPr>
          <w:rFonts w:eastAsia="Times New Roman"/>
        </w:rPr>
        <w:t>and</w:t>
      </w:r>
      <w:r w:rsidRPr="001202DD">
        <w:rPr>
          <w:rFonts w:eastAsia="Times New Roman"/>
        </w:rPr>
        <w:t xml:space="preserve"> Smith-Jentsch, 2012). According to Samuel </w:t>
      </w:r>
      <w:r w:rsidR="00C066EF" w:rsidRPr="001202DD">
        <w:rPr>
          <w:rFonts w:eastAsia="Times New Roman"/>
        </w:rPr>
        <w:t>and</w:t>
      </w:r>
      <w:r w:rsidRPr="001202DD">
        <w:rPr>
          <w:rFonts w:eastAsia="Times New Roman"/>
        </w:rPr>
        <w:t xml:space="preserve"> </w:t>
      </w:r>
      <w:proofErr w:type="spellStart"/>
      <w:r w:rsidRPr="001202DD">
        <w:rPr>
          <w:rFonts w:eastAsia="Times New Roman"/>
        </w:rPr>
        <w:t>Chipunza</w:t>
      </w:r>
      <w:proofErr w:type="spellEnd"/>
      <w:r w:rsidRPr="001202DD">
        <w:rPr>
          <w:rFonts w:eastAsia="Times New Roman"/>
        </w:rPr>
        <w:t xml:space="preserve">, (2009) training and development contributes to develop employee commitment and loyalty towards </w:t>
      </w:r>
      <w:r w:rsidR="00260A0D" w:rsidRPr="001202DD">
        <w:rPr>
          <w:rFonts w:eastAsia="Times New Roman"/>
        </w:rPr>
        <w:t xml:space="preserve">an </w:t>
      </w:r>
      <w:r w:rsidRPr="001202DD">
        <w:rPr>
          <w:rFonts w:eastAsia="Times New Roman"/>
        </w:rPr>
        <w:t>organisation</w:t>
      </w:r>
      <w:r w:rsidR="00260A0D" w:rsidRPr="001202DD">
        <w:rPr>
          <w:rFonts w:eastAsia="Times New Roman"/>
        </w:rPr>
        <w:t xml:space="preserve">, resulting in a lengthier period of employment, which in turn </w:t>
      </w:r>
      <w:r w:rsidRPr="001202DD">
        <w:rPr>
          <w:rFonts w:eastAsia="Times New Roman"/>
        </w:rPr>
        <w:t>redu</w:t>
      </w:r>
      <w:r w:rsidR="00260A0D" w:rsidRPr="001202DD">
        <w:rPr>
          <w:rFonts w:eastAsia="Times New Roman"/>
        </w:rPr>
        <w:t>ces staff</w:t>
      </w:r>
      <w:r w:rsidRPr="001202DD">
        <w:rPr>
          <w:rFonts w:eastAsia="Times New Roman"/>
        </w:rPr>
        <w:t xml:space="preserve"> turnover. </w:t>
      </w:r>
      <w:r w:rsidR="00260A0D" w:rsidRPr="001202DD">
        <w:rPr>
          <w:rFonts w:eastAsia="Times New Roman"/>
        </w:rPr>
        <w:t>The s</w:t>
      </w:r>
      <w:r w:rsidRPr="001202DD">
        <w:rPr>
          <w:rFonts w:eastAsia="Times New Roman"/>
        </w:rPr>
        <w:t xml:space="preserve">ignificant relationship between </w:t>
      </w:r>
      <w:r w:rsidR="00D14D22" w:rsidRPr="001202DD">
        <w:rPr>
          <w:rFonts w:eastAsia="Times New Roman"/>
        </w:rPr>
        <w:t>T&amp;D</w:t>
      </w:r>
      <w:r w:rsidRPr="001202DD">
        <w:rPr>
          <w:rFonts w:eastAsia="Times New Roman"/>
        </w:rPr>
        <w:t xml:space="preserve"> and employee retention is reported in the results of research conducted by Chung (2013) and Bashir and Long (2015). However, there </w:t>
      </w:r>
      <w:r w:rsidR="006305D5" w:rsidRPr="001202DD">
        <w:rPr>
          <w:rFonts w:eastAsia="Times New Roman"/>
        </w:rPr>
        <w:t xml:space="preserve">have </w:t>
      </w:r>
      <w:r w:rsidRPr="001202DD">
        <w:rPr>
          <w:rFonts w:eastAsia="Times New Roman"/>
        </w:rPr>
        <w:t xml:space="preserve">been some negative results in terms of </w:t>
      </w:r>
      <w:r w:rsidR="00255032" w:rsidRPr="001202DD">
        <w:rPr>
          <w:rFonts w:eastAsia="Times New Roman"/>
        </w:rPr>
        <w:t xml:space="preserve">the </w:t>
      </w:r>
      <w:r w:rsidRPr="001202DD">
        <w:rPr>
          <w:rFonts w:eastAsia="Times New Roman"/>
        </w:rPr>
        <w:t xml:space="preserve">role of </w:t>
      </w:r>
      <w:r w:rsidR="00D14D22" w:rsidRPr="001202DD">
        <w:rPr>
          <w:rFonts w:eastAsia="Times New Roman"/>
        </w:rPr>
        <w:t>T&amp;D</w:t>
      </w:r>
      <w:r w:rsidRPr="001202DD">
        <w:rPr>
          <w:rFonts w:eastAsia="Times New Roman"/>
        </w:rPr>
        <w:t xml:space="preserve"> on employee retention</w:t>
      </w:r>
      <w:r w:rsidR="00255032" w:rsidRPr="001202DD">
        <w:rPr>
          <w:rFonts w:eastAsia="Times New Roman"/>
        </w:rPr>
        <w:t>.</w:t>
      </w:r>
      <w:r w:rsidR="00900B8A" w:rsidRPr="001202DD">
        <w:rPr>
          <w:rFonts w:eastAsia="Times New Roman"/>
        </w:rPr>
        <w:t xml:space="preserve"> </w:t>
      </w:r>
      <w:r w:rsidR="00255032" w:rsidRPr="001202DD">
        <w:rPr>
          <w:rFonts w:eastAsia="Times New Roman"/>
        </w:rPr>
        <w:t>F</w:t>
      </w:r>
      <w:r w:rsidR="00006A88" w:rsidRPr="001202DD">
        <w:rPr>
          <w:rFonts w:eastAsia="Times New Roman"/>
        </w:rPr>
        <w:t xml:space="preserve">or example, </w:t>
      </w:r>
      <w:proofErr w:type="spellStart"/>
      <w:r w:rsidR="00006A88" w:rsidRPr="001202DD">
        <w:rPr>
          <w:rFonts w:eastAsia="Times New Roman"/>
        </w:rPr>
        <w:t>Imna</w:t>
      </w:r>
      <w:proofErr w:type="spellEnd"/>
      <w:r w:rsidR="00006A88" w:rsidRPr="001202DD">
        <w:rPr>
          <w:rFonts w:eastAsia="Times New Roman"/>
        </w:rPr>
        <w:t xml:space="preserve"> </w:t>
      </w:r>
      <w:r w:rsidR="00C066EF" w:rsidRPr="001202DD">
        <w:rPr>
          <w:rFonts w:eastAsia="Times New Roman"/>
        </w:rPr>
        <w:t>and</w:t>
      </w:r>
      <w:r w:rsidR="00006A88" w:rsidRPr="001202DD">
        <w:rPr>
          <w:rFonts w:eastAsia="Times New Roman"/>
        </w:rPr>
        <w:t xml:space="preserve"> Hassan, (2015) found </w:t>
      </w:r>
      <w:r w:rsidR="000308C3" w:rsidRPr="001202DD">
        <w:rPr>
          <w:rFonts w:eastAsia="Times New Roman"/>
        </w:rPr>
        <w:t xml:space="preserve">that </w:t>
      </w:r>
      <w:r w:rsidR="00DB1583" w:rsidRPr="001202DD">
        <w:rPr>
          <w:rFonts w:eastAsia="Times New Roman"/>
        </w:rPr>
        <w:t>t</w:t>
      </w:r>
      <w:r w:rsidR="00900B8A" w:rsidRPr="001202DD">
        <w:rPr>
          <w:rFonts w:eastAsia="Times New Roman"/>
        </w:rPr>
        <w:t xml:space="preserve">raining and development </w:t>
      </w:r>
      <w:r w:rsidR="00006A88" w:rsidRPr="001202DD">
        <w:rPr>
          <w:rFonts w:eastAsia="Times New Roman"/>
        </w:rPr>
        <w:t xml:space="preserve">has </w:t>
      </w:r>
      <w:r w:rsidR="00900B8A" w:rsidRPr="001202DD">
        <w:rPr>
          <w:rFonts w:eastAsia="Times New Roman"/>
        </w:rPr>
        <w:t>no influence on employee retention</w:t>
      </w:r>
      <w:r w:rsidRPr="001202DD">
        <w:rPr>
          <w:rFonts w:eastAsia="Times New Roman"/>
        </w:rPr>
        <w:t xml:space="preserve">. </w:t>
      </w:r>
      <w:r w:rsidR="000308C3" w:rsidRPr="001202DD">
        <w:rPr>
          <w:rFonts w:eastAsia="Times New Roman"/>
        </w:rPr>
        <w:t>The</w:t>
      </w:r>
      <w:r w:rsidRPr="001202DD">
        <w:rPr>
          <w:rFonts w:eastAsia="Times New Roman"/>
        </w:rPr>
        <w:t xml:space="preserve"> negative relationship between training and development and employee retention </w:t>
      </w:r>
      <w:r w:rsidR="00F71F99" w:rsidRPr="001202DD">
        <w:rPr>
          <w:rFonts w:eastAsia="Times New Roman"/>
        </w:rPr>
        <w:t>was</w:t>
      </w:r>
      <w:r w:rsidRPr="001202DD">
        <w:rPr>
          <w:rFonts w:eastAsia="Times New Roman"/>
        </w:rPr>
        <w:t xml:space="preserve"> </w:t>
      </w:r>
      <w:r w:rsidR="006040A5" w:rsidRPr="001202DD">
        <w:rPr>
          <w:rFonts w:eastAsia="Times New Roman"/>
        </w:rPr>
        <w:t xml:space="preserve">corroborated by the results of </w:t>
      </w:r>
      <w:r w:rsidRPr="001202DD">
        <w:rPr>
          <w:rFonts w:eastAsia="Times New Roman"/>
        </w:rPr>
        <w:t xml:space="preserve">Haider </w:t>
      </w:r>
      <w:r w:rsidRPr="001202DD">
        <w:rPr>
          <w:rFonts w:eastAsia="Times New Roman"/>
          <w:i/>
        </w:rPr>
        <w:t>et al</w:t>
      </w:r>
      <w:r w:rsidR="007E043C" w:rsidRPr="001202DD">
        <w:rPr>
          <w:rFonts w:eastAsia="Times New Roman"/>
        </w:rPr>
        <w:t>.</w:t>
      </w:r>
      <w:r w:rsidR="00874504" w:rsidRPr="001202DD">
        <w:rPr>
          <w:rFonts w:eastAsia="Times New Roman"/>
        </w:rPr>
        <w:t>’s</w:t>
      </w:r>
      <w:r w:rsidR="00B53166" w:rsidRPr="001202DD">
        <w:rPr>
          <w:rFonts w:eastAsia="Times New Roman"/>
        </w:rPr>
        <w:t>,</w:t>
      </w:r>
      <w:r w:rsidRPr="001202DD">
        <w:rPr>
          <w:rFonts w:eastAsia="Times New Roman"/>
        </w:rPr>
        <w:t xml:space="preserve"> </w:t>
      </w:r>
      <w:r w:rsidR="006040A5" w:rsidRPr="001202DD">
        <w:rPr>
          <w:rFonts w:eastAsia="Times New Roman"/>
        </w:rPr>
        <w:t>(</w:t>
      </w:r>
      <w:r w:rsidRPr="001202DD">
        <w:rPr>
          <w:rFonts w:eastAsia="Times New Roman"/>
        </w:rPr>
        <w:t>2015)</w:t>
      </w:r>
      <w:r w:rsidR="00874504" w:rsidRPr="001202DD">
        <w:rPr>
          <w:rFonts w:eastAsia="Times New Roman"/>
        </w:rPr>
        <w:t xml:space="preserve"> study</w:t>
      </w:r>
      <w:r w:rsidRPr="001202DD">
        <w:rPr>
          <w:rFonts w:eastAsia="Times New Roman"/>
        </w:rPr>
        <w:t xml:space="preserve">. </w:t>
      </w:r>
      <w:r w:rsidR="00260A0D" w:rsidRPr="001202DD">
        <w:rPr>
          <w:rFonts w:eastAsia="Times New Roman"/>
        </w:rPr>
        <w:t xml:space="preserve">These conflicting results regarding </w:t>
      </w:r>
      <w:r w:rsidRPr="001202DD">
        <w:rPr>
          <w:rFonts w:eastAsia="Times New Roman"/>
        </w:rPr>
        <w:t xml:space="preserve">the role of </w:t>
      </w:r>
      <w:r w:rsidR="00D14D22" w:rsidRPr="001202DD">
        <w:rPr>
          <w:rFonts w:eastAsia="Times New Roman"/>
        </w:rPr>
        <w:t>T&amp;D</w:t>
      </w:r>
      <w:r w:rsidRPr="001202DD">
        <w:rPr>
          <w:rFonts w:eastAsia="Times New Roman"/>
        </w:rPr>
        <w:t xml:space="preserve"> on employee retention</w:t>
      </w:r>
      <w:r w:rsidR="00260A0D" w:rsidRPr="001202DD">
        <w:rPr>
          <w:rFonts w:eastAsia="Times New Roman"/>
        </w:rPr>
        <w:t xml:space="preserve"> mean that there is </w:t>
      </w:r>
      <w:r w:rsidR="00184BD3" w:rsidRPr="001202DD">
        <w:rPr>
          <w:rFonts w:eastAsia="Times New Roman"/>
        </w:rPr>
        <w:t xml:space="preserve">a </w:t>
      </w:r>
      <w:r w:rsidR="00260A0D" w:rsidRPr="001202DD">
        <w:rPr>
          <w:rFonts w:eastAsia="Times New Roman"/>
        </w:rPr>
        <w:t xml:space="preserve">need </w:t>
      </w:r>
      <w:r w:rsidR="00184BD3" w:rsidRPr="001202DD">
        <w:rPr>
          <w:rFonts w:eastAsia="Times New Roman"/>
        </w:rPr>
        <w:t>for</w:t>
      </w:r>
      <w:r w:rsidRPr="001202DD">
        <w:rPr>
          <w:rFonts w:eastAsia="Times New Roman"/>
        </w:rPr>
        <w:t xml:space="preserve"> further investigation </w:t>
      </w:r>
      <w:r w:rsidR="00260A0D" w:rsidRPr="001202DD">
        <w:rPr>
          <w:rFonts w:eastAsia="Times New Roman"/>
        </w:rPr>
        <w:t xml:space="preserve">to </w:t>
      </w:r>
      <w:r w:rsidRPr="001202DD">
        <w:rPr>
          <w:rFonts w:eastAsia="Times New Roman"/>
        </w:rPr>
        <w:t>better understand their relationship</w:t>
      </w:r>
      <w:r w:rsidR="00260A0D" w:rsidRPr="001202DD">
        <w:rPr>
          <w:rFonts w:eastAsia="Times New Roman"/>
        </w:rPr>
        <w:t xml:space="preserve">, particularly </w:t>
      </w:r>
      <w:r w:rsidRPr="001202DD">
        <w:rPr>
          <w:rFonts w:eastAsia="Times New Roman"/>
        </w:rPr>
        <w:t>in the case of retaining millennial employees in the tourism industry. Therefore, it seems reasonable to hypothesise that:</w:t>
      </w:r>
    </w:p>
    <w:p w14:paraId="48922534" w14:textId="77777777" w:rsidR="00807834" w:rsidRPr="001202DD" w:rsidRDefault="00807834" w:rsidP="00EB5505">
      <w:pPr>
        <w:jc w:val="both"/>
        <w:rPr>
          <w:rFonts w:eastAsia="Times New Roman"/>
        </w:rPr>
      </w:pPr>
    </w:p>
    <w:p w14:paraId="29AA0C11" w14:textId="7F87F674" w:rsidR="00807834" w:rsidRPr="001202DD" w:rsidRDefault="00747028" w:rsidP="00EB5505">
      <w:pPr>
        <w:jc w:val="both"/>
        <w:rPr>
          <w:rFonts w:eastAsia="Times New Roman"/>
          <w:i/>
        </w:rPr>
      </w:pPr>
      <w:r w:rsidRPr="001202DD">
        <w:rPr>
          <w:rFonts w:eastAsia="Times New Roman"/>
          <w:b/>
          <w:i/>
        </w:rPr>
        <w:lastRenderedPageBreak/>
        <w:t>H1</w:t>
      </w:r>
      <w:r w:rsidR="00807834" w:rsidRPr="001202DD">
        <w:rPr>
          <w:rFonts w:eastAsia="Times New Roman"/>
          <w:b/>
          <w:i/>
        </w:rPr>
        <w:t>:</w:t>
      </w:r>
      <w:r w:rsidR="00807834" w:rsidRPr="001202DD">
        <w:rPr>
          <w:rFonts w:eastAsia="Times New Roman"/>
          <w:i/>
        </w:rPr>
        <w:t xml:space="preserve"> Training and development is significantly positive</w:t>
      </w:r>
      <w:r w:rsidR="00DC6AC0" w:rsidRPr="001202DD">
        <w:rPr>
          <w:rFonts w:eastAsia="Times New Roman"/>
          <w:i/>
        </w:rPr>
        <w:t xml:space="preserve"> in</w:t>
      </w:r>
      <w:r w:rsidR="00807834" w:rsidRPr="001202DD">
        <w:rPr>
          <w:rFonts w:eastAsia="Times New Roman"/>
          <w:i/>
        </w:rPr>
        <w:t xml:space="preserve"> relat</w:t>
      </w:r>
      <w:r w:rsidR="00DC6AC0" w:rsidRPr="001202DD">
        <w:rPr>
          <w:rFonts w:eastAsia="Times New Roman"/>
          <w:i/>
        </w:rPr>
        <w:t>ion</w:t>
      </w:r>
      <w:r w:rsidR="00807834" w:rsidRPr="001202DD">
        <w:rPr>
          <w:rFonts w:eastAsia="Times New Roman"/>
          <w:i/>
        </w:rPr>
        <w:t xml:space="preserve"> to millennial employee retention.</w:t>
      </w:r>
    </w:p>
    <w:p w14:paraId="7B9DA949" w14:textId="77777777" w:rsidR="005F4D75" w:rsidRPr="001202DD" w:rsidRDefault="005F4D75" w:rsidP="00EB5505">
      <w:pPr>
        <w:jc w:val="both"/>
        <w:rPr>
          <w:rFonts w:eastAsia="Times New Roman"/>
        </w:rPr>
      </w:pPr>
    </w:p>
    <w:p w14:paraId="0B265619" w14:textId="3530BEE0" w:rsidR="0068074E" w:rsidRPr="001202DD" w:rsidRDefault="00D16FC1" w:rsidP="00EB5505">
      <w:pPr>
        <w:jc w:val="both"/>
        <w:outlineLvl w:val="0"/>
        <w:rPr>
          <w:b/>
          <w:i/>
          <w:lang w:val="en-US"/>
        </w:rPr>
      </w:pPr>
      <w:r w:rsidRPr="001202DD">
        <w:rPr>
          <w:b/>
          <w:i/>
          <w:lang w:val="en-US"/>
        </w:rPr>
        <w:t xml:space="preserve">2.3.2 </w:t>
      </w:r>
      <w:r w:rsidR="005153A1" w:rsidRPr="001202DD">
        <w:rPr>
          <w:b/>
          <w:i/>
          <w:lang w:val="en-US"/>
        </w:rPr>
        <w:t xml:space="preserve">Employee Participation </w:t>
      </w:r>
      <w:r w:rsidR="005477CA" w:rsidRPr="001202DD">
        <w:rPr>
          <w:b/>
          <w:i/>
          <w:lang w:val="en-US"/>
        </w:rPr>
        <w:t xml:space="preserve">in </w:t>
      </w:r>
      <w:r w:rsidR="007D4EA1" w:rsidRPr="001202DD">
        <w:rPr>
          <w:b/>
          <w:i/>
          <w:lang w:val="en-US"/>
        </w:rPr>
        <w:t>Decision-making</w:t>
      </w:r>
      <w:r w:rsidR="005477CA" w:rsidRPr="001202DD">
        <w:rPr>
          <w:b/>
          <w:i/>
          <w:lang w:val="en-US"/>
        </w:rPr>
        <w:t xml:space="preserve"> </w:t>
      </w:r>
    </w:p>
    <w:p w14:paraId="58C1C2C4" w14:textId="1B3F9F29" w:rsidR="009D3B24" w:rsidRPr="001202DD" w:rsidRDefault="00CA1940" w:rsidP="00EB5505">
      <w:pPr>
        <w:jc w:val="both"/>
        <w:rPr>
          <w:lang w:val="en-US"/>
        </w:rPr>
      </w:pPr>
      <w:r w:rsidRPr="001202DD">
        <w:rPr>
          <w:lang w:val="en-US"/>
        </w:rPr>
        <w:t>Employee participation in decision</w:t>
      </w:r>
      <w:r w:rsidR="007D4EA1" w:rsidRPr="001202DD">
        <w:rPr>
          <w:lang w:val="en-US"/>
        </w:rPr>
        <w:t>-</w:t>
      </w:r>
      <w:r w:rsidRPr="001202DD">
        <w:rPr>
          <w:lang w:val="en-US"/>
        </w:rPr>
        <w:t xml:space="preserve">making is defined as the process of allowing employees to provide their opinions in </w:t>
      </w:r>
      <w:r w:rsidR="00A41AB9" w:rsidRPr="001202DD">
        <w:rPr>
          <w:lang w:val="en-US"/>
        </w:rPr>
        <w:t xml:space="preserve">organizational </w:t>
      </w:r>
      <w:r w:rsidR="007D4EA1" w:rsidRPr="001202DD">
        <w:rPr>
          <w:lang w:val="en-US"/>
        </w:rPr>
        <w:t>decision</w:t>
      </w:r>
      <w:r w:rsidR="00A41AB9" w:rsidRPr="001202DD">
        <w:rPr>
          <w:lang w:val="en-US"/>
        </w:rPr>
        <w:t>s</w:t>
      </w:r>
      <w:r w:rsidRPr="001202DD">
        <w:rPr>
          <w:lang w:val="en-US"/>
        </w:rPr>
        <w:t>.</w:t>
      </w:r>
      <w:r w:rsidR="006A2DF7" w:rsidRPr="001202DD">
        <w:rPr>
          <w:lang w:val="en-US"/>
        </w:rPr>
        <w:t xml:space="preserve"> </w:t>
      </w:r>
      <w:r w:rsidR="00850C1A" w:rsidRPr="001202DD">
        <w:rPr>
          <w:lang w:val="en-US"/>
        </w:rPr>
        <w:t xml:space="preserve">When </w:t>
      </w:r>
      <w:r w:rsidR="006A2DF7" w:rsidRPr="001202DD">
        <w:rPr>
          <w:lang w:val="en-US"/>
        </w:rPr>
        <w:t>employees are allowed to</w:t>
      </w:r>
      <w:r w:rsidRPr="001202DD">
        <w:rPr>
          <w:lang w:val="en-US"/>
        </w:rPr>
        <w:t xml:space="preserve"> </w:t>
      </w:r>
      <w:r w:rsidR="00140E93" w:rsidRPr="001202DD">
        <w:rPr>
          <w:lang w:val="en-US"/>
        </w:rPr>
        <w:t>p</w:t>
      </w:r>
      <w:r w:rsidR="006A2DF7" w:rsidRPr="001202DD">
        <w:rPr>
          <w:lang w:val="en-US"/>
        </w:rPr>
        <w:t>articipate</w:t>
      </w:r>
      <w:r w:rsidR="00140E93" w:rsidRPr="001202DD">
        <w:rPr>
          <w:lang w:val="en-US"/>
        </w:rPr>
        <w:t xml:space="preserve"> in </w:t>
      </w:r>
      <w:proofErr w:type="spellStart"/>
      <w:r w:rsidR="00EC1447" w:rsidRPr="001202DD">
        <w:rPr>
          <w:lang w:val="en-US"/>
        </w:rPr>
        <w:t>organisational</w:t>
      </w:r>
      <w:proofErr w:type="spellEnd"/>
      <w:r w:rsidR="00EC1447" w:rsidRPr="001202DD">
        <w:rPr>
          <w:lang w:val="en-US"/>
        </w:rPr>
        <w:t xml:space="preserve"> </w:t>
      </w:r>
      <w:r w:rsidR="00140E93" w:rsidRPr="001202DD">
        <w:rPr>
          <w:lang w:val="en-US"/>
        </w:rPr>
        <w:t>decision</w:t>
      </w:r>
      <w:r w:rsidR="00EC1447" w:rsidRPr="001202DD">
        <w:rPr>
          <w:lang w:val="en-US"/>
        </w:rPr>
        <w:t>-</w:t>
      </w:r>
      <w:r w:rsidR="00140E93" w:rsidRPr="001202DD">
        <w:rPr>
          <w:lang w:val="en-US"/>
        </w:rPr>
        <w:t>making</w:t>
      </w:r>
      <w:r w:rsidR="006A2DF7" w:rsidRPr="001202DD">
        <w:rPr>
          <w:lang w:val="en-US"/>
        </w:rPr>
        <w:t xml:space="preserve"> process</w:t>
      </w:r>
      <w:r w:rsidR="00EC1447" w:rsidRPr="001202DD">
        <w:rPr>
          <w:lang w:val="en-US"/>
        </w:rPr>
        <w:t>es</w:t>
      </w:r>
      <w:r w:rsidR="006A2DF7" w:rsidRPr="001202DD">
        <w:rPr>
          <w:lang w:val="en-US"/>
        </w:rPr>
        <w:t xml:space="preserve"> </w:t>
      </w:r>
      <w:r w:rsidR="00140E93" w:rsidRPr="001202DD">
        <w:rPr>
          <w:lang w:val="en-US"/>
        </w:rPr>
        <w:t>absenteeism and turnover</w:t>
      </w:r>
      <w:r w:rsidR="006A2DF7" w:rsidRPr="001202DD">
        <w:rPr>
          <w:lang w:val="en-US"/>
        </w:rPr>
        <w:t xml:space="preserve"> decrease</w:t>
      </w:r>
      <w:r w:rsidR="00140E93" w:rsidRPr="001202DD">
        <w:rPr>
          <w:lang w:val="en-US"/>
        </w:rPr>
        <w:t xml:space="preserve"> </w:t>
      </w:r>
      <w:r w:rsidR="006B453E" w:rsidRPr="001202DD">
        <w:rPr>
          <w:lang w:val="en-US"/>
        </w:rPr>
        <w:t xml:space="preserve">(Marks </w:t>
      </w:r>
      <w:r w:rsidR="00302037" w:rsidRPr="001202DD">
        <w:rPr>
          <w:i/>
          <w:lang w:val="en-US"/>
        </w:rPr>
        <w:t>et al</w:t>
      </w:r>
      <w:r w:rsidR="00302037" w:rsidRPr="001202DD">
        <w:rPr>
          <w:lang w:val="en-US"/>
        </w:rPr>
        <w:t>.</w:t>
      </w:r>
      <w:r w:rsidR="006B453E" w:rsidRPr="001202DD">
        <w:rPr>
          <w:lang w:val="en-US"/>
        </w:rPr>
        <w:t>, 1986)</w:t>
      </w:r>
      <w:r w:rsidR="00140E93" w:rsidRPr="001202DD">
        <w:rPr>
          <w:lang w:val="en-US"/>
        </w:rPr>
        <w:t xml:space="preserve">. </w:t>
      </w:r>
      <w:r w:rsidR="00DC6AC0" w:rsidRPr="001202DD">
        <w:rPr>
          <w:lang w:val="en-US"/>
        </w:rPr>
        <w:t>Whilst</w:t>
      </w:r>
      <w:r w:rsidR="00140E93" w:rsidRPr="001202DD">
        <w:rPr>
          <w:lang w:val="en-US"/>
        </w:rPr>
        <w:t xml:space="preserve"> </w:t>
      </w:r>
      <w:r w:rsidR="00DC6AC0" w:rsidRPr="001202DD">
        <w:rPr>
          <w:lang w:val="en-US"/>
        </w:rPr>
        <w:t>Marks et al</w:t>
      </w:r>
      <w:r w:rsidR="000C6004" w:rsidRPr="001202DD">
        <w:rPr>
          <w:lang w:val="en-US"/>
        </w:rPr>
        <w:t>.</w:t>
      </w:r>
      <w:r w:rsidR="00DC6AC0" w:rsidRPr="001202DD">
        <w:rPr>
          <w:lang w:val="en-US"/>
        </w:rPr>
        <w:t xml:space="preserve">’s </w:t>
      </w:r>
      <w:r w:rsidR="00140E93" w:rsidRPr="001202DD">
        <w:rPr>
          <w:lang w:val="en-US"/>
        </w:rPr>
        <w:t xml:space="preserve">study did </w:t>
      </w:r>
      <w:r w:rsidR="00BB1779" w:rsidRPr="001202DD">
        <w:rPr>
          <w:lang w:val="en-US"/>
        </w:rPr>
        <w:t xml:space="preserve">not </w:t>
      </w:r>
      <w:r w:rsidR="00140E93" w:rsidRPr="001202DD">
        <w:rPr>
          <w:lang w:val="en-US"/>
        </w:rPr>
        <w:t>directly examin</w:t>
      </w:r>
      <w:r w:rsidR="00DC6AC0" w:rsidRPr="001202DD">
        <w:rPr>
          <w:lang w:val="en-US"/>
        </w:rPr>
        <w:t>e</w:t>
      </w:r>
      <w:r w:rsidR="00140E93" w:rsidRPr="001202DD">
        <w:rPr>
          <w:lang w:val="en-US"/>
        </w:rPr>
        <w:t xml:space="preserve"> the role of employee participation in </w:t>
      </w:r>
      <w:r w:rsidR="007D4EA1" w:rsidRPr="001202DD">
        <w:rPr>
          <w:lang w:val="en-US"/>
        </w:rPr>
        <w:t>decision-making</w:t>
      </w:r>
      <w:r w:rsidR="00140E93" w:rsidRPr="001202DD">
        <w:rPr>
          <w:lang w:val="en-US"/>
        </w:rPr>
        <w:t xml:space="preserve"> on employee retention</w:t>
      </w:r>
      <w:r w:rsidR="00DC6AC0" w:rsidRPr="001202DD">
        <w:rPr>
          <w:lang w:val="en-US"/>
        </w:rPr>
        <w:t>,</w:t>
      </w:r>
      <w:r w:rsidR="00140E93" w:rsidRPr="001202DD">
        <w:rPr>
          <w:lang w:val="en-US"/>
        </w:rPr>
        <w:t xml:space="preserve"> </w:t>
      </w:r>
      <w:r w:rsidR="00DC6AC0" w:rsidRPr="001202DD">
        <w:rPr>
          <w:lang w:val="en-US"/>
        </w:rPr>
        <w:t xml:space="preserve">it can be assumed that </w:t>
      </w:r>
      <w:r w:rsidR="00140E93" w:rsidRPr="001202DD">
        <w:rPr>
          <w:lang w:val="en-US"/>
        </w:rPr>
        <w:t xml:space="preserve">employee participation in </w:t>
      </w:r>
      <w:r w:rsidR="007D4EA1" w:rsidRPr="001202DD">
        <w:rPr>
          <w:lang w:val="en-US"/>
        </w:rPr>
        <w:t>decision-making</w:t>
      </w:r>
      <w:r w:rsidR="00140E93" w:rsidRPr="001202DD">
        <w:rPr>
          <w:lang w:val="en-US"/>
        </w:rPr>
        <w:t xml:space="preserve"> reduces both absenteeism and turnover</w:t>
      </w:r>
      <w:r w:rsidR="00E63DCB" w:rsidRPr="001202DD">
        <w:rPr>
          <w:lang w:val="en-US"/>
        </w:rPr>
        <w:t>;</w:t>
      </w:r>
      <w:r w:rsidR="00140E93" w:rsidRPr="001202DD">
        <w:rPr>
          <w:lang w:val="en-US"/>
        </w:rPr>
        <w:t xml:space="preserve"> we could </w:t>
      </w:r>
      <w:r w:rsidR="00DC6AC0" w:rsidRPr="001202DD">
        <w:rPr>
          <w:lang w:val="en-US"/>
        </w:rPr>
        <w:t xml:space="preserve">further </w:t>
      </w:r>
      <w:r w:rsidR="00140E93" w:rsidRPr="001202DD">
        <w:rPr>
          <w:lang w:val="en-US"/>
        </w:rPr>
        <w:t xml:space="preserve">assume that it may </w:t>
      </w:r>
      <w:r w:rsidR="00DC6AC0" w:rsidRPr="001202DD">
        <w:rPr>
          <w:lang w:val="en-US"/>
        </w:rPr>
        <w:t xml:space="preserve">relate </w:t>
      </w:r>
      <w:r w:rsidR="00140E93" w:rsidRPr="001202DD">
        <w:rPr>
          <w:lang w:val="en-US"/>
        </w:rPr>
        <w:t xml:space="preserve">positively to employee retention. </w:t>
      </w:r>
      <w:r w:rsidR="00C461A6" w:rsidRPr="001202DD">
        <w:rPr>
          <w:lang w:val="en-US"/>
        </w:rPr>
        <w:t>Many researchers</w:t>
      </w:r>
      <w:r w:rsidR="007910EE" w:rsidRPr="001202DD">
        <w:rPr>
          <w:rFonts w:eastAsia="Times New Roman"/>
        </w:rPr>
        <w:t xml:space="preserve"> </w:t>
      </w:r>
      <w:r w:rsidR="00623EE2" w:rsidRPr="001202DD">
        <w:rPr>
          <w:rFonts w:eastAsia="Times New Roman"/>
        </w:rPr>
        <w:t>(</w:t>
      </w:r>
      <w:proofErr w:type="spellStart"/>
      <w:r w:rsidR="007910EE" w:rsidRPr="001202DD">
        <w:rPr>
          <w:rFonts w:eastAsia="Times New Roman"/>
        </w:rPr>
        <w:t>Spreitzer</w:t>
      </w:r>
      <w:proofErr w:type="spellEnd"/>
      <w:r w:rsidR="007910EE" w:rsidRPr="001202DD">
        <w:rPr>
          <w:rFonts w:eastAsia="Times New Roman"/>
        </w:rPr>
        <w:t xml:space="preserve">, </w:t>
      </w:r>
      <w:proofErr w:type="spellStart"/>
      <w:r w:rsidR="007910EE" w:rsidRPr="001202DD">
        <w:rPr>
          <w:rFonts w:eastAsia="Times New Roman"/>
        </w:rPr>
        <w:t>Kizilos</w:t>
      </w:r>
      <w:proofErr w:type="spellEnd"/>
      <w:r w:rsidR="007910EE" w:rsidRPr="001202DD">
        <w:rPr>
          <w:rFonts w:eastAsia="Times New Roman"/>
        </w:rPr>
        <w:t xml:space="preserve"> </w:t>
      </w:r>
      <w:r w:rsidR="00543308" w:rsidRPr="001202DD">
        <w:rPr>
          <w:rFonts w:eastAsia="Times New Roman"/>
        </w:rPr>
        <w:t>and</w:t>
      </w:r>
      <w:r w:rsidR="007910EE" w:rsidRPr="001202DD">
        <w:rPr>
          <w:rFonts w:eastAsia="Times New Roman"/>
        </w:rPr>
        <w:t xml:space="preserve"> </w:t>
      </w:r>
      <w:proofErr w:type="spellStart"/>
      <w:r w:rsidR="007910EE" w:rsidRPr="001202DD">
        <w:rPr>
          <w:rFonts w:eastAsia="Times New Roman"/>
        </w:rPr>
        <w:t>Nason</w:t>
      </w:r>
      <w:proofErr w:type="spellEnd"/>
      <w:r w:rsidR="007910EE" w:rsidRPr="001202DD">
        <w:rPr>
          <w:rFonts w:eastAsia="Times New Roman"/>
        </w:rPr>
        <w:t xml:space="preserve">, 1997; </w:t>
      </w:r>
      <w:r w:rsidR="007910EE" w:rsidRPr="001202DD">
        <w:rPr>
          <w:lang w:val="en-US"/>
        </w:rPr>
        <w:t>Grissom, 2012)</w:t>
      </w:r>
      <w:r w:rsidRPr="001202DD">
        <w:rPr>
          <w:lang w:val="en-US"/>
        </w:rPr>
        <w:t xml:space="preserve"> confirmed </w:t>
      </w:r>
      <w:r w:rsidR="00DC6AC0" w:rsidRPr="001202DD">
        <w:rPr>
          <w:lang w:val="en-US"/>
        </w:rPr>
        <w:t>that</w:t>
      </w:r>
      <w:r w:rsidR="007910EE" w:rsidRPr="001202DD">
        <w:rPr>
          <w:lang w:val="en-US"/>
        </w:rPr>
        <w:t xml:space="preserve"> </w:t>
      </w:r>
      <w:r w:rsidRPr="001202DD">
        <w:rPr>
          <w:lang w:val="en-US"/>
        </w:rPr>
        <w:t xml:space="preserve">increased </w:t>
      </w:r>
      <w:r w:rsidR="0042722A" w:rsidRPr="001202DD">
        <w:rPr>
          <w:lang w:val="en-US"/>
        </w:rPr>
        <w:t xml:space="preserve">employee </w:t>
      </w:r>
      <w:r w:rsidRPr="001202DD">
        <w:rPr>
          <w:lang w:val="en-US"/>
        </w:rPr>
        <w:t xml:space="preserve">empowerment and </w:t>
      </w:r>
      <w:r w:rsidR="0042722A" w:rsidRPr="001202DD">
        <w:rPr>
          <w:lang w:val="en-US"/>
        </w:rPr>
        <w:t xml:space="preserve">employee voice </w:t>
      </w:r>
      <w:r w:rsidR="00D107C7" w:rsidRPr="001202DD">
        <w:rPr>
          <w:lang w:val="en-US"/>
        </w:rPr>
        <w:t xml:space="preserve">have positive incidence </w:t>
      </w:r>
      <w:r w:rsidR="0042722A" w:rsidRPr="001202DD">
        <w:rPr>
          <w:lang w:val="en-US"/>
        </w:rPr>
        <w:t xml:space="preserve">on </w:t>
      </w:r>
      <w:r w:rsidRPr="001202DD">
        <w:rPr>
          <w:lang w:val="en-US"/>
        </w:rPr>
        <w:t>job satisfaction</w:t>
      </w:r>
      <w:r w:rsidR="00D10A17" w:rsidRPr="001202DD">
        <w:rPr>
          <w:lang w:val="en-US"/>
        </w:rPr>
        <w:t xml:space="preserve"> (thus retention)</w:t>
      </w:r>
      <w:r w:rsidR="0042722A" w:rsidRPr="001202DD">
        <w:rPr>
          <w:lang w:val="en-US"/>
        </w:rPr>
        <w:t>.</w:t>
      </w:r>
      <w:r w:rsidRPr="001202DD">
        <w:rPr>
          <w:lang w:val="en-US"/>
        </w:rPr>
        <w:t xml:space="preserve"> </w:t>
      </w:r>
      <w:r w:rsidR="00745D86" w:rsidRPr="001202DD">
        <w:rPr>
          <w:lang w:val="en-US"/>
        </w:rPr>
        <w:t xml:space="preserve">However, </w:t>
      </w:r>
      <w:r w:rsidR="00B9016A" w:rsidRPr="001202DD">
        <w:rPr>
          <w:lang w:val="en-US"/>
        </w:rPr>
        <w:t>there is a lack of contemporary research showing their</w:t>
      </w:r>
      <w:r w:rsidR="00745D86" w:rsidRPr="001202DD">
        <w:rPr>
          <w:lang w:val="en-US"/>
        </w:rPr>
        <w:t xml:space="preserve"> </w:t>
      </w:r>
      <w:r w:rsidR="00B9016A" w:rsidRPr="001202DD">
        <w:rPr>
          <w:lang w:val="en-US"/>
        </w:rPr>
        <w:t>relationship</w:t>
      </w:r>
      <w:r w:rsidR="00DC6AC0" w:rsidRPr="001202DD">
        <w:rPr>
          <w:lang w:val="en-US"/>
        </w:rPr>
        <w:t>,</w:t>
      </w:r>
      <w:r w:rsidR="00B9016A" w:rsidRPr="001202DD">
        <w:rPr>
          <w:lang w:val="en-US"/>
        </w:rPr>
        <w:t xml:space="preserve"> direct influence</w:t>
      </w:r>
      <w:r w:rsidR="00DC6AC0" w:rsidRPr="001202DD">
        <w:rPr>
          <w:lang w:val="en-US"/>
        </w:rPr>
        <w:t>,</w:t>
      </w:r>
      <w:r w:rsidR="00B9016A" w:rsidRPr="001202DD">
        <w:rPr>
          <w:lang w:val="en-US"/>
        </w:rPr>
        <w:t xml:space="preserve"> or</w:t>
      </w:r>
      <w:r w:rsidR="00DC6AC0" w:rsidRPr="001202DD">
        <w:rPr>
          <w:lang w:val="en-US"/>
        </w:rPr>
        <w:t xml:space="preserve"> the</w:t>
      </w:r>
      <w:r w:rsidR="00B9016A" w:rsidRPr="001202DD">
        <w:rPr>
          <w:lang w:val="en-US"/>
        </w:rPr>
        <w:t xml:space="preserve"> role of employee </w:t>
      </w:r>
      <w:r w:rsidR="00537F1D" w:rsidRPr="001202DD">
        <w:rPr>
          <w:lang w:val="en-US"/>
        </w:rPr>
        <w:t xml:space="preserve">participation </w:t>
      </w:r>
      <w:r w:rsidR="00B9016A" w:rsidRPr="001202DD">
        <w:rPr>
          <w:lang w:val="en-US"/>
        </w:rPr>
        <w:t xml:space="preserve">in </w:t>
      </w:r>
      <w:r w:rsidR="007D4EA1" w:rsidRPr="001202DD">
        <w:rPr>
          <w:lang w:val="en-US"/>
        </w:rPr>
        <w:t>decision-making</w:t>
      </w:r>
      <w:r w:rsidR="00B9016A" w:rsidRPr="001202DD">
        <w:rPr>
          <w:lang w:val="en-US"/>
        </w:rPr>
        <w:t xml:space="preserve"> on employee retention. </w:t>
      </w:r>
      <w:r w:rsidR="00DC6AC0" w:rsidRPr="001202DD">
        <w:rPr>
          <w:lang w:val="en-US"/>
        </w:rPr>
        <w:t xml:space="preserve">This is particularly </w:t>
      </w:r>
      <w:r w:rsidR="00753C56" w:rsidRPr="001202DD">
        <w:rPr>
          <w:lang w:val="en-US"/>
        </w:rPr>
        <w:t xml:space="preserve">important </w:t>
      </w:r>
      <w:r w:rsidR="00DC6AC0" w:rsidRPr="001202DD">
        <w:rPr>
          <w:lang w:val="en-US"/>
        </w:rPr>
        <w:t>in relation to</w:t>
      </w:r>
      <w:r w:rsidR="002A7565" w:rsidRPr="001202DD">
        <w:rPr>
          <w:lang w:val="en-US"/>
        </w:rPr>
        <w:t xml:space="preserve"> millennial employee retention in the hospitality industry perspective. </w:t>
      </w:r>
      <w:r w:rsidR="00342C50" w:rsidRPr="001202DD">
        <w:rPr>
          <w:lang w:val="en-US"/>
        </w:rPr>
        <w:t xml:space="preserve">Hence, </w:t>
      </w:r>
      <w:r w:rsidR="007E043C" w:rsidRPr="001202DD">
        <w:rPr>
          <w:lang w:val="en-US"/>
        </w:rPr>
        <w:t xml:space="preserve">this study is timely </w:t>
      </w:r>
      <w:r w:rsidR="007D4EA1" w:rsidRPr="001202DD">
        <w:rPr>
          <w:lang w:val="en-US"/>
        </w:rPr>
        <w:t xml:space="preserve">owing </w:t>
      </w:r>
      <w:r w:rsidR="00342C50" w:rsidRPr="001202DD">
        <w:rPr>
          <w:lang w:val="en-US"/>
        </w:rPr>
        <w:t xml:space="preserve">to the lack of evidence </w:t>
      </w:r>
      <w:r w:rsidR="007D4EA1" w:rsidRPr="001202DD">
        <w:rPr>
          <w:lang w:val="en-US"/>
        </w:rPr>
        <w:t xml:space="preserve">about </w:t>
      </w:r>
      <w:r w:rsidR="00342C50" w:rsidRPr="001202DD">
        <w:rPr>
          <w:lang w:val="en-US"/>
        </w:rPr>
        <w:t xml:space="preserve">the role or relationship between employee participation in </w:t>
      </w:r>
      <w:r w:rsidR="007D4EA1" w:rsidRPr="001202DD">
        <w:rPr>
          <w:lang w:val="en-US"/>
        </w:rPr>
        <w:t>decision-making</w:t>
      </w:r>
      <w:r w:rsidR="009D3B24" w:rsidRPr="001202DD">
        <w:rPr>
          <w:lang w:val="en-US"/>
        </w:rPr>
        <w:t xml:space="preserve"> and employee turnover</w:t>
      </w:r>
      <w:r w:rsidR="00745D86" w:rsidRPr="001202DD">
        <w:rPr>
          <w:lang w:val="en-US"/>
        </w:rPr>
        <w:t xml:space="preserve"> in the tourism industry</w:t>
      </w:r>
      <w:r w:rsidR="007E043C" w:rsidRPr="001202DD">
        <w:rPr>
          <w:lang w:val="en-US"/>
        </w:rPr>
        <w:t>.</w:t>
      </w:r>
      <w:r w:rsidR="009D3B24" w:rsidRPr="001202DD">
        <w:rPr>
          <w:lang w:val="en-US"/>
        </w:rPr>
        <w:t xml:space="preserve"> </w:t>
      </w:r>
      <w:r w:rsidR="008E012B" w:rsidRPr="001202DD">
        <w:rPr>
          <w:lang w:val="en-US"/>
        </w:rPr>
        <w:t>Therefore</w:t>
      </w:r>
      <w:r w:rsidR="009D3B24" w:rsidRPr="001202DD">
        <w:rPr>
          <w:lang w:val="en-US"/>
        </w:rPr>
        <w:t xml:space="preserve">, we </w:t>
      </w:r>
      <w:proofErr w:type="spellStart"/>
      <w:r w:rsidR="009D3B24" w:rsidRPr="001202DD">
        <w:rPr>
          <w:lang w:val="en-US"/>
        </w:rPr>
        <w:t>hypothesi</w:t>
      </w:r>
      <w:r w:rsidR="003F37DC" w:rsidRPr="001202DD">
        <w:rPr>
          <w:lang w:val="en-US"/>
        </w:rPr>
        <w:t>s</w:t>
      </w:r>
      <w:r w:rsidR="009D3B24" w:rsidRPr="001202DD">
        <w:rPr>
          <w:lang w:val="en-US"/>
        </w:rPr>
        <w:t>e</w:t>
      </w:r>
      <w:proofErr w:type="spellEnd"/>
      <w:r w:rsidR="009D3B24" w:rsidRPr="001202DD">
        <w:rPr>
          <w:lang w:val="en-US"/>
        </w:rPr>
        <w:t xml:space="preserve"> that:</w:t>
      </w:r>
    </w:p>
    <w:p w14:paraId="1C59B033" w14:textId="77777777" w:rsidR="00CA1940" w:rsidRPr="001202DD" w:rsidRDefault="009D3B24" w:rsidP="00EB5505">
      <w:pPr>
        <w:jc w:val="both"/>
        <w:rPr>
          <w:lang w:val="en-US"/>
        </w:rPr>
      </w:pPr>
      <w:r w:rsidRPr="001202DD">
        <w:rPr>
          <w:lang w:val="en-US"/>
        </w:rPr>
        <w:t xml:space="preserve"> </w:t>
      </w:r>
    </w:p>
    <w:p w14:paraId="37C94395" w14:textId="27E3B6E0" w:rsidR="00246560" w:rsidRPr="001202DD" w:rsidRDefault="009D3B24" w:rsidP="00EB5505">
      <w:pPr>
        <w:jc w:val="both"/>
        <w:rPr>
          <w:rFonts w:eastAsia="Times New Roman"/>
          <w:i/>
        </w:rPr>
      </w:pPr>
      <w:r w:rsidRPr="001202DD">
        <w:rPr>
          <w:rFonts w:eastAsia="Times New Roman"/>
          <w:b/>
          <w:i/>
        </w:rPr>
        <w:t>H2:</w:t>
      </w:r>
      <w:r w:rsidRPr="001202DD">
        <w:rPr>
          <w:rFonts w:eastAsia="Times New Roman"/>
          <w:i/>
        </w:rPr>
        <w:t xml:space="preserve"> Employee participation is significantly positively related to millennial employee retention. </w:t>
      </w:r>
    </w:p>
    <w:p w14:paraId="3F3287AA" w14:textId="77777777" w:rsidR="005153A1" w:rsidRPr="001202DD" w:rsidRDefault="005153A1" w:rsidP="00EB5505">
      <w:pPr>
        <w:jc w:val="both"/>
        <w:rPr>
          <w:rFonts w:eastAsia="Times New Roman"/>
          <w:b/>
        </w:rPr>
      </w:pPr>
    </w:p>
    <w:p w14:paraId="4F98EFA8" w14:textId="3F8821A0" w:rsidR="0068074E" w:rsidRPr="001202DD" w:rsidRDefault="00D16FC1" w:rsidP="00EB5505">
      <w:pPr>
        <w:jc w:val="both"/>
        <w:outlineLvl w:val="0"/>
        <w:rPr>
          <w:rFonts w:eastAsia="Times New Roman"/>
          <w:b/>
          <w:i/>
        </w:rPr>
      </w:pPr>
      <w:r w:rsidRPr="001202DD">
        <w:rPr>
          <w:rFonts w:eastAsia="Times New Roman"/>
          <w:b/>
          <w:i/>
        </w:rPr>
        <w:t xml:space="preserve">2.3.3 </w:t>
      </w:r>
      <w:r w:rsidR="00807834" w:rsidRPr="001202DD">
        <w:rPr>
          <w:rFonts w:eastAsia="Times New Roman"/>
          <w:b/>
          <w:i/>
        </w:rPr>
        <w:t>Compensation</w:t>
      </w:r>
      <w:r w:rsidR="004B7C38" w:rsidRPr="001202DD">
        <w:rPr>
          <w:rFonts w:eastAsia="Times New Roman"/>
          <w:b/>
          <w:i/>
        </w:rPr>
        <w:t xml:space="preserve"> and Employee Retention </w:t>
      </w:r>
    </w:p>
    <w:p w14:paraId="392EDBBF" w14:textId="34BEE30A" w:rsidR="00807834" w:rsidRPr="001202DD" w:rsidRDefault="00807834" w:rsidP="00EB5505">
      <w:pPr>
        <w:jc w:val="both"/>
        <w:rPr>
          <w:rFonts w:eastAsia="Times New Roman"/>
        </w:rPr>
      </w:pPr>
      <w:r w:rsidRPr="001202DD">
        <w:rPr>
          <w:lang w:val="en-US"/>
        </w:rPr>
        <w:t>An</w:t>
      </w:r>
      <w:r w:rsidRPr="001202DD">
        <w:rPr>
          <w:b/>
          <w:lang w:val="en-US"/>
        </w:rPr>
        <w:t xml:space="preserve"> </w:t>
      </w:r>
      <w:r w:rsidRPr="001202DD">
        <w:rPr>
          <w:lang w:val="en-US"/>
        </w:rPr>
        <w:t xml:space="preserve">organization can influence employee motivation </w:t>
      </w:r>
      <w:r w:rsidR="00DC6AC0" w:rsidRPr="001202DD">
        <w:rPr>
          <w:lang w:val="en-US"/>
        </w:rPr>
        <w:t xml:space="preserve">through </w:t>
      </w:r>
      <w:r w:rsidRPr="001202DD">
        <w:rPr>
          <w:lang w:val="en-US"/>
        </w:rPr>
        <w:t xml:space="preserve">different processes. </w:t>
      </w:r>
      <w:r w:rsidR="00684035" w:rsidRPr="001202DD">
        <w:rPr>
          <w:lang w:val="en-US"/>
        </w:rPr>
        <w:t>Many</w:t>
      </w:r>
      <w:r w:rsidRPr="001202DD">
        <w:rPr>
          <w:lang w:val="en-US"/>
        </w:rPr>
        <w:t xml:space="preserve"> studies presented the positive impact of compensation on employee retention (Singh, 2004; Bibi </w:t>
      </w:r>
      <w:r w:rsidRPr="001202DD">
        <w:rPr>
          <w:i/>
          <w:lang w:val="en-US"/>
        </w:rPr>
        <w:t>et al</w:t>
      </w:r>
      <w:r w:rsidRPr="001202DD">
        <w:rPr>
          <w:lang w:val="en-US"/>
        </w:rPr>
        <w:t xml:space="preserve">., 2018). Compensation supports </w:t>
      </w:r>
      <w:proofErr w:type="spellStart"/>
      <w:r w:rsidRPr="001202DD">
        <w:rPr>
          <w:lang w:val="en-US"/>
        </w:rPr>
        <w:t>organisations</w:t>
      </w:r>
      <w:r w:rsidR="000C5897" w:rsidRPr="001202DD">
        <w:rPr>
          <w:lang w:val="en-US"/>
        </w:rPr>
        <w:t>’</w:t>
      </w:r>
      <w:proofErr w:type="spellEnd"/>
      <w:r w:rsidRPr="001202DD">
        <w:rPr>
          <w:lang w:val="en-US"/>
        </w:rPr>
        <w:t xml:space="preserve"> employee retention </w:t>
      </w:r>
      <w:r w:rsidR="00061C24" w:rsidRPr="001202DD">
        <w:rPr>
          <w:lang w:val="en-US"/>
        </w:rPr>
        <w:t xml:space="preserve">by </w:t>
      </w:r>
      <w:r w:rsidRPr="001202DD">
        <w:rPr>
          <w:lang w:val="en-US"/>
        </w:rPr>
        <w:t>decreasing absenteeism (</w:t>
      </w:r>
      <w:r w:rsidR="00052518" w:rsidRPr="001202DD">
        <w:rPr>
          <w:lang w:val="en-US"/>
        </w:rPr>
        <w:t xml:space="preserve">Bryant </w:t>
      </w:r>
      <w:r w:rsidR="00543308" w:rsidRPr="001202DD">
        <w:rPr>
          <w:lang w:val="en-US"/>
        </w:rPr>
        <w:t>and</w:t>
      </w:r>
      <w:r w:rsidR="00052518" w:rsidRPr="001202DD">
        <w:rPr>
          <w:lang w:val="en-US"/>
        </w:rPr>
        <w:t xml:space="preserve"> Allen, 2013</w:t>
      </w:r>
      <w:r w:rsidRPr="001202DD">
        <w:rPr>
          <w:lang w:val="en-US"/>
        </w:rPr>
        <w:t xml:space="preserve">). </w:t>
      </w:r>
      <w:proofErr w:type="spellStart"/>
      <w:r w:rsidR="003E6C69" w:rsidRPr="001202DD">
        <w:rPr>
          <w:lang w:val="en-US"/>
        </w:rPr>
        <w:t>Koitalek</w:t>
      </w:r>
      <w:proofErr w:type="spellEnd"/>
      <w:r w:rsidR="003E6C69" w:rsidRPr="001202DD">
        <w:rPr>
          <w:lang w:val="en-US"/>
        </w:rPr>
        <w:t xml:space="preserve"> </w:t>
      </w:r>
      <w:r w:rsidR="005606B8" w:rsidRPr="001202DD">
        <w:rPr>
          <w:lang w:val="en-US"/>
        </w:rPr>
        <w:t>(</w:t>
      </w:r>
      <w:r w:rsidR="003E6C69" w:rsidRPr="001202DD">
        <w:rPr>
          <w:lang w:val="en-US"/>
        </w:rPr>
        <w:t>2016</w:t>
      </w:r>
      <w:r w:rsidR="005606B8" w:rsidRPr="001202DD">
        <w:rPr>
          <w:lang w:val="en-US"/>
        </w:rPr>
        <w:t>)</w:t>
      </w:r>
      <w:r w:rsidR="003E6C69" w:rsidRPr="001202DD">
        <w:rPr>
          <w:lang w:val="en-US"/>
        </w:rPr>
        <w:t xml:space="preserve"> </w:t>
      </w:r>
      <w:r w:rsidRPr="001202DD">
        <w:rPr>
          <w:lang w:val="en-US"/>
        </w:rPr>
        <w:t xml:space="preserve">reported </w:t>
      </w:r>
      <w:r w:rsidR="00DC6AC0" w:rsidRPr="001202DD">
        <w:rPr>
          <w:lang w:val="en-US"/>
        </w:rPr>
        <w:t xml:space="preserve">that </w:t>
      </w:r>
      <w:r w:rsidRPr="001202DD">
        <w:rPr>
          <w:lang w:val="en-US"/>
        </w:rPr>
        <w:t xml:space="preserve">compensation </w:t>
      </w:r>
      <w:r w:rsidR="00061C24" w:rsidRPr="001202DD">
        <w:rPr>
          <w:lang w:val="en-US"/>
        </w:rPr>
        <w:t>leads</w:t>
      </w:r>
      <w:r w:rsidRPr="001202DD">
        <w:rPr>
          <w:lang w:val="en-US"/>
        </w:rPr>
        <w:t xml:space="preserve"> to </w:t>
      </w:r>
      <w:r w:rsidR="000E1223" w:rsidRPr="001202DD">
        <w:rPr>
          <w:lang w:val="en-US"/>
        </w:rPr>
        <w:t>employee commitment</w:t>
      </w:r>
      <w:r w:rsidRPr="001202DD">
        <w:rPr>
          <w:lang w:val="en-US"/>
        </w:rPr>
        <w:t xml:space="preserve">. </w:t>
      </w:r>
      <w:proofErr w:type="spellStart"/>
      <w:r w:rsidRPr="001202DD">
        <w:rPr>
          <w:rFonts w:eastAsia="Times New Roman"/>
        </w:rPr>
        <w:t>Hausknecht</w:t>
      </w:r>
      <w:proofErr w:type="spellEnd"/>
      <w:r w:rsidRPr="001202DD">
        <w:rPr>
          <w:rFonts w:eastAsia="Times New Roman"/>
        </w:rPr>
        <w:t xml:space="preserve">, Rodda, and Howard (2009) </w:t>
      </w:r>
      <w:r w:rsidR="00DF2406" w:rsidRPr="001202DD">
        <w:rPr>
          <w:rFonts w:eastAsia="Times New Roman"/>
        </w:rPr>
        <w:t xml:space="preserve">also </w:t>
      </w:r>
      <w:r w:rsidRPr="001202DD">
        <w:rPr>
          <w:rFonts w:eastAsia="Times New Roman"/>
        </w:rPr>
        <w:t xml:space="preserve">found </w:t>
      </w:r>
      <w:r w:rsidR="00DC6AC0" w:rsidRPr="001202DD">
        <w:rPr>
          <w:rFonts w:eastAsia="Times New Roman"/>
        </w:rPr>
        <w:t xml:space="preserve">an </w:t>
      </w:r>
      <w:r w:rsidRPr="001202DD">
        <w:rPr>
          <w:rFonts w:eastAsia="Times New Roman"/>
        </w:rPr>
        <w:t xml:space="preserve">indirect effect of compensation on employee retention in the organisations. </w:t>
      </w:r>
      <w:r w:rsidR="0080797F" w:rsidRPr="001202DD">
        <w:rPr>
          <w:rFonts w:eastAsia="Times New Roman"/>
        </w:rPr>
        <w:t>Some have suggested, contrary to Herzberg’s Two-Factor T</w:t>
      </w:r>
      <w:r w:rsidR="00203C7B" w:rsidRPr="001202DD">
        <w:rPr>
          <w:rFonts w:eastAsia="Times New Roman"/>
        </w:rPr>
        <w:t>h</w:t>
      </w:r>
      <w:r w:rsidR="0080797F" w:rsidRPr="001202DD">
        <w:rPr>
          <w:rFonts w:eastAsia="Times New Roman"/>
        </w:rPr>
        <w:t>eory</w:t>
      </w:r>
      <w:r w:rsidR="007324DC" w:rsidRPr="001202DD">
        <w:rPr>
          <w:rFonts w:eastAsia="Times New Roman"/>
        </w:rPr>
        <w:t>, that</w:t>
      </w:r>
      <w:r w:rsidR="0080797F" w:rsidRPr="001202DD">
        <w:rPr>
          <w:rFonts w:eastAsia="Times New Roman"/>
        </w:rPr>
        <w:t xml:space="preserve"> </w:t>
      </w:r>
      <w:r w:rsidR="007324DC" w:rsidRPr="001202DD">
        <w:rPr>
          <w:rFonts w:eastAsia="Times New Roman"/>
        </w:rPr>
        <w:t>c</w:t>
      </w:r>
      <w:r w:rsidRPr="001202DD">
        <w:rPr>
          <w:rFonts w:eastAsia="Times New Roman"/>
        </w:rPr>
        <w:t xml:space="preserve">ompensation is the main process </w:t>
      </w:r>
      <w:r w:rsidR="007324DC" w:rsidRPr="001202DD">
        <w:rPr>
          <w:rFonts w:eastAsia="Times New Roman"/>
        </w:rPr>
        <w:t xml:space="preserve">through which </w:t>
      </w:r>
      <w:r w:rsidRPr="001202DD">
        <w:rPr>
          <w:rFonts w:eastAsia="Times New Roman"/>
        </w:rPr>
        <w:t>to retain employees (Bibi</w:t>
      </w:r>
      <w:r w:rsidR="005606B8" w:rsidRPr="001202DD">
        <w:rPr>
          <w:rFonts w:eastAsia="Times New Roman"/>
        </w:rPr>
        <w:t xml:space="preserve"> </w:t>
      </w:r>
      <w:r w:rsidR="005606B8" w:rsidRPr="001202DD">
        <w:rPr>
          <w:rFonts w:eastAsia="Times New Roman"/>
          <w:i/>
          <w:iCs/>
        </w:rPr>
        <w:t>et al.,</w:t>
      </w:r>
      <w:r w:rsidR="005606B8" w:rsidRPr="001202DD">
        <w:rPr>
          <w:rFonts w:eastAsia="Times New Roman"/>
        </w:rPr>
        <w:t xml:space="preserve"> 2016, 2018</w:t>
      </w:r>
      <w:r w:rsidR="00F421B4" w:rsidRPr="001202DD">
        <w:rPr>
          <w:rFonts w:eastAsia="Times New Roman"/>
        </w:rPr>
        <w:t>),</w:t>
      </w:r>
      <w:r w:rsidRPr="001202DD">
        <w:rPr>
          <w:rFonts w:eastAsia="Times New Roman"/>
        </w:rPr>
        <w:t xml:space="preserve"> </w:t>
      </w:r>
      <w:r w:rsidR="00451E3D" w:rsidRPr="001202DD">
        <w:rPr>
          <w:rFonts w:eastAsia="Times New Roman"/>
        </w:rPr>
        <w:t>therefore alluding to</w:t>
      </w:r>
      <w:r w:rsidRPr="001202DD">
        <w:rPr>
          <w:rFonts w:eastAsia="Times New Roman"/>
        </w:rPr>
        <w:t xml:space="preserve"> </w:t>
      </w:r>
      <w:r w:rsidR="00DC6AC0" w:rsidRPr="001202DD">
        <w:rPr>
          <w:rFonts w:eastAsia="Times New Roman"/>
        </w:rPr>
        <w:t xml:space="preserve">a </w:t>
      </w:r>
      <w:r w:rsidRPr="001202DD">
        <w:rPr>
          <w:rFonts w:eastAsia="Times New Roman"/>
        </w:rPr>
        <w:t xml:space="preserve">significant relationship between </w:t>
      </w:r>
      <w:r w:rsidR="00451E3D" w:rsidRPr="001202DD">
        <w:rPr>
          <w:rFonts w:eastAsia="Times New Roman"/>
        </w:rPr>
        <w:t xml:space="preserve">pay </w:t>
      </w:r>
      <w:r w:rsidRPr="001202DD">
        <w:rPr>
          <w:rFonts w:eastAsia="Times New Roman"/>
        </w:rPr>
        <w:t xml:space="preserve">and employee retention </w:t>
      </w:r>
      <w:r w:rsidR="002D31C3" w:rsidRPr="001202DD">
        <w:rPr>
          <w:rFonts w:eastAsia="Times New Roman"/>
        </w:rPr>
        <w:t>(</w:t>
      </w:r>
      <w:r w:rsidRPr="001202DD">
        <w:rPr>
          <w:rFonts w:eastAsia="Times New Roman"/>
        </w:rPr>
        <w:t>Nawab and Bhatti</w:t>
      </w:r>
      <w:r w:rsidR="00FB39CB" w:rsidRPr="001202DD">
        <w:rPr>
          <w:rFonts w:eastAsia="Times New Roman"/>
        </w:rPr>
        <w:t>,</w:t>
      </w:r>
      <w:r w:rsidRPr="001202DD">
        <w:rPr>
          <w:rFonts w:eastAsia="Times New Roman"/>
        </w:rPr>
        <w:t xml:space="preserve"> 201</w:t>
      </w:r>
      <w:r w:rsidR="00AE5882">
        <w:rPr>
          <w:rFonts w:eastAsia="Times New Roman"/>
        </w:rPr>
        <w:t>1</w:t>
      </w:r>
      <w:r w:rsidRPr="001202DD">
        <w:rPr>
          <w:rFonts w:eastAsia="Times New Roman"/>
        </w:rPr>
        <w:t xml:space="preserve">).  </w:t>
      </w:r>
      <w:bookmarkStart w:id="9" w:name="_Hlk94108921"/>
      <w:proofErr w:type="spellStart"/>
      <w:r w:rsidR="00745D86" w:rsidRPr="001202DD">
        <w:rPr>
          <w:rFonts w:eastAsia="Times New Roman"/>
        </w:rPr>
        <w:t>Osibanjo</w:t>
      </w:r>
      <w:proofErr w:type="spellEnd"/>
      <w:r w:rsidR="00745D86" w:rsidRPr="001202DD">
        <w:rPr>
          <w:rFonts w:eastAsia="Times New Roman"/>
        </w:rPr>
        <w:t xml:space="preserve"> </w:t>
      </w:r>
      <w:r w:rsidR="00FB39CB" w:rsidRPr="001202DD">
        <w:rPr>
          <w:rFonts w:eastAsia="Times New Roman"/>
          <w:i/>
        </w:rPr>
        <w:t>et al</w:t>
      </w:r>
      <w:r w:rsidR="00FB39CB" w:rsidRPr="001202DD">
        <w:rPr>
          <w:rFonts w:eastAsia="Times New Roman"/>
        </w:rPr>
        <w:t>.</w:t>
      </w:r>
      <w:r w:rsidR="00745D86" w:rsidRPr="001202DD">
        <w:rPr>
          <w:rFonts w:eastAsia="Times New Roman"/>
        </w:rPr>
        <w:t xml:space="preserve"> (2014) </w:t>
      </w:r>
      <w:r w:rsidR="00E05AA5" w:rsidRPr="001202DD">
        <w:rPr>
          <w:rFonts w:eastAsia="Times New Roman"/>
        </w:rPr>
        <w:t xml:space="preserve">and Haider </w:t>
      </w:r>
      <w:r w:rsidR="00E05AA5" w:rsidRPr="001202DD">
        <w:rPr>
          <w:rFonts w:eastAsia="Times New Roman"/>
          <w:i/>
        </w:rPr>
        <w:t>et al</w:t>
      </w:r>
      <w:r w:rsidR="00E05AA5" w:rsidRPr="001202DD">
        <w:rPr>
          <w:rFonts w:eastAsia="Times New Roman"/>
        </w:rPr>
        <w:t xml:space="preserve">. (2015), in turn, </w:t>
      </w:r>
      <w:r w:rsidR="00745D86" w:rsidRPr="001202DD">
        <w:rPr>
          <w:rFonts w:eastAsia="Times New Roman"/>
        </w:rPr>
        <w:t xml:space="preserve">reported a </w:t>
      </w:r>
      <w:r w:rsidRPr="001202DD">
        <w:rPr>
          <w:rFonts w:eastAsia="Times New Roman"/>
        </w:rPr>
        <w:t>strong relationship between compensation strategy and employee retention</w:t>
      </w:r>
      <w:r w:rsidR="00745D86" w:rsidRPr="001202DD">
        <w:rPr>
          <w:rFonts w:eastAsia="Times New Roman"/>
        </w:rPr>
        <w:t xml:space="preserve"> in their study</w:t>
      </w:r>
      <w:r w:rsidR="00853393" w:rsidRPr="001202DD">
        <w:t xml:space="preserve"> relating to the </w:t>
      </w:r>
      <w:r w:rsidR="007E043C" w:rsidRPr="001202DD">
        <w:rPr>
          <w:rFonts w:eastAsia="Times New Roman"/>
        </w:rPr>
        <w:t xml:space="preserve">hospitality and tourism sector. </w:t>
      </w:r>
      <w:bookmarkEnd w:id="9"/>
      <w:r w:rsidRPr="001202DD">
        <w:rPr>
          <w:rFonts w:eastAsia="Times New Roman"/>
        </w:rPr>
        <w:t xml:space="preserve">Therefore, it </w:t>
      </w:r>
      <w:r w:rsidR="00E05AA5" w:rsidRPr="001202DD">
        <w:rPr>
          <w:rFonts w:eastAsia="Times New Roman"/>
        </w:rPr>
        <w:t xml:space="preserve">is </w:t>
      </w:r>
      <w:r w:rsidRPr="001202DD">
        <w:rPr>
          <w:rFonts w:eastAsia="Times New Roman"/>
        </w:rPr>
        <w:t>reasonable to hypothesi</w:t>
      </w:r>
      <w:r w:rsidR="003F37DC" w:rsidRPr="001202DD">
        <w:rPr>
          <w:rFonts w:eastAsia="Times New Roman"/>
        </w:rPr>
        <w:t>s</w:t>
      </w:r>
      <w:r w:rsidRPr="001202DD">
        <w:rPr>
          <w:rFonts w:eastAsia="Times New Roman"/>
        </w:rPr>
        <w:t>e that:</w:t>
      </w:r>
    </w:p>
    <w:p w14:paraId="55B0EE73" w14:textId="77777777" w:rsidR="00807834" w:rsidRPr="001202DD" w:rsidRDefault="00807834" w:rsidP="00EB5505">
      <w:pPr>
        <w:jc w:val="both"/>
        <w:rPr>
          <w:rFonts w:eastAsia="Times New Roman"/>
        </w:rPr>
      </w:pPr>
    </w:p>
    <w:p w14:paraId="7FB8973A" w14:textId="17810A99" w:rsidR="00807834" w:rsidRPr="001202DD" w:rsidRDefault="00807834" w:rsidP="00EB5505">
      <w:pPr>
        <w:jc w:val="both"/>
        <w:outlineLvl w:val="0"/>
        <w:rPr>
          <w:rFonts w:eastAsia="Times New Roman"/>
          <w:i/>
        </w:rPr>
      </w:pPr>
      <w:r w:rsidRPr="001202DD">
        <w:rPr>
          <w:rFonts w:eastAsia="Times New Roman"/>
          <w:b/>
          <w:i/>
        </w:rPr>
        <w:t>H</w:t>
      </w:r>
      <w:r w:rsidR="00747028" w:rsidRPr="001202DD">
        <w:rPr>
          <w:rFonts w:eastAsia="Times New Roman"/>
          <w:b/>
          <w:i/>
        </w:rPr>
        <w:t>3</w:t>
      </w:r>
      <w:r w:rsidRPr="001202DD">
        <w:rPr>
          <w:rFonts w:eastAsia="Times New Roman"/>
          <w:b/>
          <w:i/>
        </w:rPr>
        <w:t>:</w:t>
      </w:r>
      <w:r w:rsidRPr="001202DD">
        <w:rPr>
          <w:rFonts w:eastAsia="Times New Roman"/>
          <w:i/>
        </w:rPr>
        <w:t xml:space="preserve"> Compensation is significantly positively related to millennial employee retention. </w:t>
      </w:r>
    </w:p>
    <w:p w14:paraId="678E8A06" w14:textId="77777777" w:rsidR="00F9340E" w:rsidRPr="001202DD" w:rsidRDefault="00F9340E" w:rsidP="00EB5505">
      <w:pPr>
        <w:jc w:val="both"/>
        <w:rPr>
          <w:rFonts w:eastAsia="Times New Roman"/>
        </w:rPr>
      </w:pPr>
    </w:p>
    <w:p w14:paraId="796C6F78" w14:textId="5154D724" w:rsidR="00FA6775" w:rsidRPr="001202DD" w:rsidRDefault="00D16FC1" w:rsidP="00EB5505">
      <w:pPr>
        <w:jc w:val="both"/>
        <w:outlineLvl w:val="0"/>
        <w:rPr>
          <w:rFonts w:eastAsia="Times New Roman"/>
          <w:b/>
          <w:i/>
        </w:rPr>
      </w:pPr>
      <w:r w:rsidRPr="001202DD">
        <w:rPr>
          <w:rFonts w:eastAsia="Times New Roman"/>
          <w:b/>
          <w:i/>
        </w:rPr>
        <w:t xml:space="preserve">2.3.4 </w:t>
      </w:r>
      <w:r w:rsidR="00FA6775" w:rsidRPr="001202DD">
        <w:rPr>
          <w:rFonts w:eastAsia="Times New Roman"/>
          <w:b/>
          <w:i/>
        </w:rPr>
        <w:t>Job Security and Employee Retention</w:t>
      </w:r>
    </w:p>
    <w:p w14:paraId="4FFD4A4D" w14:textId="5DFE06D2" w:rsidR="00FA6775" w:rsidRPr="001202DD" w:rsidRDefault="00FA6775" w:rsidP="00EB5505">
      <w:pPr>
        <w:jc w:val="both"/>
        <w:rPr>
          <w:rFonts w:eastAsia="Times New Roman"/>
        </w:rPr>
      </w:pPr>
      <w:r w:rsidRPr="001202DD">
        <w:rPr>
          <w:lang w:val="en-US"/>
        </w:rPr>
        <w:t xml:space="preserve">Job security is the psychological state of different employees relating to expectation of job continuity in an organization. For </w:t>
      </w:r>
      <w:proofErr w:type="spellStart"/>
      <w:r w:rsidRPr="001202DD">
        <w:rPr>
          <w:lang w:val="en-US"/>
        </w:rPr>
        <w:t>Meltz</w:t>
      </w:r>
      <w:proofErr w:type="spellEnd"/>
      <w:r w:rsidRPr="001202DD">
        <w:rPr>
          <w:lang w:val="en-US"/>
        </w:rPr>
        <w:t xml:space="preserve"> (1989)</w:t>
      </w:r>
      <w:r w:rsidR="00FD1CAB" w:rsidRPr="001202DD">
        <w:rPr>
          <w:lang w:val="en-US"/>
        </w:rPr>
        <w:t>,</w:t>
      </w:r>
      <w:r w:rsidRPr="001202DD">
        <w:rPr>
          <w:lang w:val="en-US"/>
        </w:rPr>
        <w:t xml:space="preserve"> job security primarily exists when an employee remains employed with the same workplace with no reduction of pay, seniority and pension and other rights. Previous studies in tourism and hospitality management rarely presented the issue of job security (</w:t>
      </w:r>
      <w:proofErr w:type="spellStart"/>
      <w:r w:rsidRPr="001202DD">
        <w:rPr>
          <w:lang w:val="en-US"/>
        </w:rPr>
        <w:t>Zeytinoglu</w:t>
      </w:r>
      <w:proofErr w:type="spellEnd"/>
      <w:r w:rsidRPr="001202DD">
        <w:rPr>
          <w:lang w:val="en-US"/>
        </w:rPr>
        <w:t xml:space="preserve"> </w:t>
      </w:r>
      <w:r w:rsidRPr="001202DD">
        <w:rPr>
          <w:i/>
          <w:lang w:val="en-US"/>
        </w:rPr>
        <w:t>et al</w:t>
      </w:r>
      <w:r w:rsidRPr="001202DD">
        <w:rPr>
          <w:lang w:val="en-US"/>
        </w:rPr>
        <w:t>.</w:t>
      </w:r>
      <w:r w:rsidR="00B53166" w:rsidRPr="001202DD">
        <w:rPr>
          <w:lang w:val="en-US"/>
        </w:rPr>
        <w:t>,</w:t>
      </w:r>
      <w:r w:rsidRPr="001202DD">
        <w:rPr>
          <w:lang w:val="en-US"/>
        </w:rPr>
        <w:t xml:space="preserve"> 2012; Mohsin </w:t>
      </w:r>
      <w:proofErr w:type="spellStart"/>
      <w:r w:rsidR="00EF4F10" w:rsidRPr="001202DD">
        <w:rPr>
          <w:rFonts w:eastAsia="Times New Roman"/>
          <w:shd w:val="clear" w:color="auto" w:fill="FFFFFF"/>
        </w:rPr>
        <w:t>Lengler</w:t>
      </w:r>
      <w:proofErr w:type="spellEnd"/>
      <w:r w:rsidR="00EF4F10" w:rsidRPr="001202DD">
        <w:rPr>
          <w:rFonts w:eastAsia="Times New Roman"/>
          <w:shd w:val="clear" w:color="auto" w:fill="FFFFFF"/>
        </w:rPr>
        <w:t xml:space="preserve">, and Kumar, </w:t>
      </w:r>
      <w:r w:rsidR="003D1D3E" w:rsidRPr="001202DD">
        <w:rPr>
          <w:lang w:val="en-US"/>
        </w:rPr>
        <w:t>2013</w:t>
      </w:r>
      <w:r w:rsidRPr="001202DD">
        <w:rPr>
          <w:lang w:val="en-US"/>
        </w:rPr>
        <w:t xml:space="preserve">). Job security is significant for long-term continuity in organisations because high levels of job security </w:t>
      </w:r>
      <w:r w:rsidR="00522667" w:rsidRPr="001202DD">
        <w:rPr>
          <w:lang w:val="en-US"/>
        </w:rPr>
        <w:t>provide reassurances</w:t>
      </w:r>
      <w:r w:rsidRPr="001202DD">
        <w:rPr>
          <w:lang w:val="en-US"/>
        </w:rPr>
        <w:t xml:space="preserve"> about the continuity of employment (</w:t>
      </w:r>
      <w:r w:rsidRPr="001202DD">
        <w:t xml:space="preserve">Ma, Liu, Liu </w:t>
      </w:r>
      <w:r w:rsidR="00626D32" w:rsidRPr="001202DD">
        <w:t>and</w:t>
      </w:r>
      <w:r w:rsidRPr="001202DD">
        <w:t xml:space="preserve"> Wang, 2016</w:t>
      </w:r>
      <w:r w:rsidRPr="001202DD">
        <w:rPr>
          <w:lang w:val="en-US"/>
        </w:rPr>
        <w:t xml:space="preserve">). </w:t>
      </w:r>
      <w:r w:rsidRPr="001202DD">
        <w:rPr>
          <w:rFonts w:eastAsia="Times New Roman"/>
        </w:rPr>
        <w:t>General observations and factual evidence demonstrate that job security can be a significant tool of employee retention (</w:t>
      </w:r>
      <w:r w:rsidRPr="001202DD">
        <w:rPr>
          <w:rFonts w:eastAsia="Times New Roman"/>
          <w:shd w:val="clear" w:color="auto" w:fill="FFFFFF"/>
        </w:rPr>
        <w:t>Mohsin</w:t>
      </w:r>
      <w:r w:rsidR="00C66242" w:rsidRPr="001202DD">
        <w:rPr>
          <w:rFonts w:eastAsia="Times New Roman"/>
          <w:shd w:val="clear" w:color="auto" w:fill="FFFFFF"/>
        </w:rPr>
        <w:t xml:space="preserve"> </w:t>
      </w:r>
      <w:r w:rsidR="00EF4F10" w:rsidRPr="001202DD">
        <w:rPr>
          <w:i/>
          <w:lang w:val="en-US"/>
        </w:rPr>
        <w:t>et al</w:t>
      </w:r>
      <w:r w:rsidR="00EF4F10" w:rsidRPr="001202DD">
        <w:rPr>
          <w:lang w:val="en-US"/>
        </w:rPr>
        <w:t xml:space="preserve">., </w:t>
      </w:r>
      <w:r w:rsidRPr="001202DD">
        <w:rPr>
          <w:rFonts w:eastAsia="Times New Roman"/>
          <w:shd w:val="clear" w:color="auto" w:fill="FFFFFF"/>
        </w:rPr>
        <w:t>2013</w:t>
      </w:r>
      <w:r w:rsidRPr="001202DD">
        <w:rPr>
          <w:rFonts w:eastAsia="Times New Roman"/>
        </w:rPr>
        <w:t xml:space="preserve">). However, Mohsin </w:t>
      </w:r>
      <w:r w:rsidRPr="001202DD">
        <w:rPr>
          <w:i/>
          <w:lang w:eastAsia="en-US"/>
        </w:rPr>
        <w:t>et al</w:t>
      </w:r>
      <w:r w:rsidRPr="001202DD">
        <w:rPr>
          <w:rFonts w:eastAsia="Times New Roman"/>
        </w:rPr>
        <w:t>.</w:t>
      </w:r>
      <w:r w:rsidR="00184BD3" w:rsidRPr="001202DD">
        <w:rPr>
          <w:rFonts w:eastAsia="Times New Roman"/>
        </w:rPr>
        <w:t>’s</w:t>
      </w:r>
      <w:r w:rsidRPr="001202DD">
        <w:rPr>
          <w:rFonts w:eastAsia="Times New Roman"/>
        </w:rPr>
        <w:t xml:space="preserve"> (201</w:t>
      </w:r>
      <w:r w:rsidR="004E4448" w:rsidRPr="001202DD">
        <w:rPr>
          <w:rFonts w:eastAsia="Times New Roman"/>
        </w:rPr>
        <w:t>3</w:t>
      </w:r>
      <w:r w:rsidRPr="001202DD">
        <w:rPr>
          <w:rFonts w:eastAsia="Times New Roman"/>
        </w:rPr>
        <w:t xml:space="preserve">) </w:t>
      </w:r>
      <w:r w:rsidR="00184BD3" w:rsidRPr="001202DD">
        <w:rPr>
          <w:rFonts w:eastAsia="Times New Roman"/>
        </w:rPr>
        <w:t xml:space="preserve">research </w:t>
      </w:r>
      <w:r w:rsidRPr="001202DD">
        <w:rPr>
          <w:rFonts w:eastAsia="Times New Roman"/>
        </w:rPr>
        <w:t>contradict</w:t>
      </w:r>
      <w:r w:rsidR="00184BD3" w:rsidRPr="001202DD">
        <w:rPr>
          <w:rFonts w:eastAsia="Times New Roman"/>
        </w:rPr>
        <w:t>s</w:t>
      </w:r>
      <w:r w:rsidRPr="001202DD">
        <w:rPr>
          <w:rFonts w:eastAsia="Times New Roman"/>
        </w:rPr>
        <w:t xml:space="preserve"> the general observation that the greater job </w:t>
      </w:r>
      <w:r w:rsidR="00184BD3" w:rsidRPr="001202DD">
        <w:rPr>
          <w:rFonts w:eastAsia="Times New Roman"/>
        </w:rPr>
        <w:t>in</w:t>
      </w:r>
      <w:r w:rsidRPr="001202DD">
        <w:rPr>
          <w:rFonts w:eastAsia="Times New Roman"/>
        </w:rPr>
        <w:t xml:space="preserve">security, the higher </w:t>
      </w:r>
      <w:r w:rsidR="00F177FA" w:rsidRPr="001202DD">
        <w:rPr>
          <w:rFonts w:eastAsia="Times New Roman"/>
        </w:rPr>
        <w:t xml:space="preserve">the </w:t>
      </w:r>
      <w:r w:rsidRPr="001202DD">
        <w:rPr>
          <w:rFonts w:eastAsia="Times New Roman"/>
        </w:rPr>
        <w:t xml:space="preserve">employee’s intention to leave the job. This denotes that job security has a weaker relationship or </w:t>
      </w:r>
      <w:r w:rsidR="00F9552A" w:rsidRPr="001202DD">
        <w:rPr>
          <w:rFonts w:eastAsia="Times New Roman"/>
        </w:rPr>
        <w:t>weight</w:t>
      </w:r>
      <w:r w:rsidRPr="001202DD">
        <w:rPr>
          <w:rFonts w:eastAsia="Times New Roman"/>
        </w:rPr>
        <w:t xml:space="preserve"> on employee retention. </w:t>
      </w:r>
      <w:r w:rsidR="00184BD3" w:rsidRPr="001202DD">
        <w:rPr>
          <w:rFonts w:eastAsia="Times New Roman"/>
        </w:rPr>
        <w:t>E</w:t>
      </w:r>
      <w:r w:rsidRPr="001202DD">
        <w:rPr>
          <w:rFonts w:eastAsia="Times New Roman"/>
        </w:rPr>
        <w:t xml:space="preserve">mployee retention is influenced by several factors while job security is </w:t>
      </w:r>
      <w:r w:rsidRPr="001202DD">
        <w:rPr>
          <w:rFonts w:eastAsia="Times New Roman"/>
        </w:rPr>
        <w:lastRenderedPageBreak/>
        <w:t xml:space="preserve">one of them. This is further supported by Arnold (2005) who argued </w:t>
      </w:r>
      <w:r w:rsidR="008808FD" w:rsidRPr="001202DD">
        <w:rPr>
          <w:rFonts w:eastAsia="Times New Roman"/>
        </w:rPr>
        <w:t xml:space="preserve">that </w:t>
      </w:r>
      <w:r w:rsidRPr="001202DD">
        <w:rPr>
          <w:rFonts w:eastAsia="Times New Roman"/>
        </w:rPr>
        <w:t>concern</w:t>
      </w:r>
      <w:r w:rsidR="008808FD" w:rsidRPr="001202DD">
        <w:rPr>
          <w:rFonts w:eastAsia="Times New Roman"/>
        </w:rPr>
        <w:t>s</w:t>
      </w:r>
      <w:r w:rsidRPr="001202DD">
        <w:rPr>
          <w:rFonts w:eastAsia="Times New Roman"/>
        </w:rPr>
        <w:t xml:space="preserve"> about job security may lead employees to seek employment elsewhere. However, </w:t>
      </w:r>
      <w:r w:rsidR="0024744C" w:rsidRPr="001202DD">
        <w:rPr>
          <w:rFonts w:eastAsia="Times New Roman"/>
        </w:rPr>
        <w:t>given the inconclusive debate,</w:t>
      </w:r>
      <w:r w:rsidRPr="001202DD">
        <w:rPr>
          <w:rFonts w:eastAsia="Times New Roman"/>
        </w:rPr>
        <w:t xml:space="preserve"> there is a need for further study to </w:t>
      </w:r>
      <w:r w:rsidR="0024744C" w:rsidRPr="001202DD">
        <w:rPr>
          <w:rFonts w:eastAsia="Times New Roman"/>
        </w:rPr>
        <w:t>clarify</w:t>
      </w:r>
      <w:r w:rsidRPr="001202DD">
        <w:rPr>
          <w:rFonts w:eastAsia="Times New Roman"/>
        </w:rPr>
        <w:t xml:space="preserve"> the relationship between job security and employee retention particularly in the case of millennial employees in the tourism industry (</w:t>
      </w:r>
      <w:proofErr w:type="spellStart"/>
      <w:r w:rsidRPr="001202DD">
        <w:rPr>
          <w:rFonts w:eastAsia="Times New Roman"/>
        </w:rPr>
        <w:t>Milman</w:t>
      </w:r>
      <w:proofErr w:type="spellEnd"/>
      <w:r w:rsidRPr="001202DD">
        <w:rPr>
          <w:rFonts w:eastAsia="Times New Roman"/>
        </w:rPr>
        <w:t xml:space="preserve"> </w:t>
      </w:r>
      <w:r w:rsidR="00626D32" w:rsidRPr="001202DD">
        <w:rPr>
          <w:rFonts w:eastAsia="Times New Roman"/>
        </w:rPr>
        <w:t>and</w:t>
      </w:r>
      <w:r w:rsidRPr="001202DD">
        <w:rPr>
          <w:rFonts w:eastAsia="Times New Roman"/>
        </w:rPr>
        <w:t xml:space="preserve"> Dickson, 2014; Lu </w:t>
      </w:r>
      <w:r w:rsidR="00626D32" w:rsidRPr="001202DD">
        <w:rPr>
          <w:rFonts w:eastAsia="Times New Roman"/>
        </w:rPr>
        <w:t>and</w:t>
      </w:r>
      <w:r w:rsidRPr="001202DD">
        <w:rPr>
          <w:rFonts w:eastAsia="Times New Roman"/>
        </w:rPr>
        <w:t xml:space="preserve"> </w:t>
      </w:r>
      <w:proofErr w:type="spellStart"/>
      <w:r w:rsidRPr="001202DD">
        <w:rPr>
          <w:rFonts w:eastAsia="Times New Roman"/>
        </w:rPr>
        <w:t>Gursoy</w:t>
      </w:r>
      <w:proofErr w:type="spellEnd"/>
      <w:r w:rsidRPr="001202DD">
        <w:rPr>
          <w:rFonts w:eastAsia="Times New Roman"/>
        </w:rPr>
        <w:t>, 2016). Thus, we hypothesise that:</w:t>
      </w:r>
    </w:p>
    <w:p w14:paraId="4318419E" w14:textId="77777777" w:rsidR="00FA6775" w:rsidRPr="001202DD" w:rsidRDefault="00FA6775" w:rsidP="00EB5505">
      <w:pPr>
        <w:jc w:val="both"/>
        <w:rPr>
          <w:rFonts w:eastAsia="Times New Roman"/>
        </w:rPr>
      </w:pPr>
    </w:p>
    <w:p w14:paraId="149A157B" w14:textId="59F22A1A" w:rsidR="00FA6775" w:rsidRPr="001202DD" w:rsidRDefault="00FA6775" w:rsidP="00EB5505">
      <w:pPr>
        <w:jc w:val="both"/>
        <w:outlineLvl w:val="0"/>
        <w:rPr>
          <w:rFonts w:eastAsia="Times New Roman"/>
          <w:i/>
        </w:rPr>
      </w:pPr>
      <w:r w:rsidRPr="001202DD">
        <w:rPr>
          <w:rFonts w:eastAsia="Times New Roman"/>
          <w:b/>
          <w:i/>
        </w:rPr>
        <w:t>H4:</w:t>
      </w:r>
      <w:r w:rsidRPr="001202DD">
        <w:rPr>
          <w:rFonts w:eastAsia="Times New Roman"/>
          <w:i/>
        </w:rPr>
        <w:t xml:space="preserve"> Job security is significantly positively related to millennial employee retention.</w:t>
      </w:r>
    </w:p>
    <w:p w14:paraId="7636C34E" w14:textId="77777777" w:rsidR="00FA6775" w:rsidRPr="001202DD" w:rsidRDefault="00FA6775" w:rsidP="00EB5505">
      <w:pPr>
        <w:jc w:val="both"/>
        <w:rPr>
          <w:rFonts w:eastAsia="Times New Roman"/>
        </w:rPr>
      </w:pPr>
    </w:p>
    <w:p w14:paraId="7C4CD4FB" w14:textId="02A6AF7E" w:rsidR="0068074E" w:rsidRPr="001202DD" w:rsidRDefault="00D16FC1" w:rsidP="00EB5505">
      <w:pPr>
        <w:jc w:val="both"/>
        <w:outlineLvl w:val="0"/>
        <w:rPr>
          <w:rFonts w:eastAsia="Times New Roman"/>
          <w:b/>
          <w:i/>
        </w:rPr>
      </w:pPr>
      <w:r w:rsidRPr="001202DD">
        <w:rPr>
          <w:rFonts w:eastAsia="Times New Roman"/>
          <w:b/>
          <w:i/>
        </w:rPr>
        <w:t xml:space="preserve">2.3.5 </w:t>
      </w:r>
      <w:r w:rsidR="00F9340E" w:rsidRPr="001202DD">
        <w:rPr>
          <w:rFonts w:eastAsia="Times New Roman"/>
          <w:b/>
          <w:i/>
        </w:rPr>
        <w:t xml:space="preserve">Performance Appraisal </w:t>
      </w:r>
      <w:r w:rsidR="00D73B77" w:rsidRPr="001202DD">
        <w:rPr>
          <w:rFonts w:eastAsia="Times New Roman"/>
          <w:b/>
          <w:i/>
        </w:rPr>
        <w:t xml:space="preserve">and Employee Retention </w:t>
      </w:r>
    </w:p>
    <w:p w14:paraId="2A93ACC7" w14:textId="59BC6A8C" w:rsidR="008E01B7" w:rsidRPr="001202DD" w:rsidRDefault="005A04A2" w:rsidP="00EB5505">
      <w:pPr>
        <w:jc w:val="both"/>
        <w:rPr>
          <w:rFonts w:eastAsia="Times New Roman"/>
        </w:rPr>
      </w:pPr>
      <w:r w:rsidRPr="001202DD">
        <w:rPr>
          <w:rFonts w:eastAsia="Times New Roman"/>
        </w:rPr>
        <w:t xml:space="preserve">Performance appraisal is </w:t>
      </w:r>
      <w:r w:rsidR="00576F9B" w:rsidRPr="001202DD">
        <w:rPr>
          <w:rFonts w:eastAsia="Times New Roman"/>
        </w:rPr>
        <w:t>about</w:t>
      </w:r>
      <w:r w:rsidRPr="001202DD">
        <w:rPr>
          <w:rFonts w:eastAsia="Times New Roman"/>
        </w:rPr>
        <w:t xml:space="preserve"> </w:t>
      </w:r>
      <w:r w:rsidR="00EA3D23" w:rsidRPr="001202DD">
        <w:rPr>
          <w:rFonts w:eastAsia="Times New Roman"/>
        </w:rPr>
        <w:t>regular evaluation</w:t>
      </w:r>
      <w:r w:rsidRPr="001202DD">
        <w:rPr>
          <w:rFonts w:eastAsia="Times New Roman"/>
        </w:rPr>
        <w:t xml:space="preserve"> of employee performance </w:t>
      </w:r>
      <w:r w:rsidR="00343A95" w:rsidRPr="001202DD">
        <w:rPr>
          <w:rFonts w:eastAsia="Times New Roman"/>
        </w:rPr>
        <w:t xml:space="preserve">and </w:t>
      </w:r>
      <w:r w:rsidRPr="001202DD">
        <w:rPr>
          <w:rFonts w:eastAsia="Times New Roman"/>
        </w:rPr>
        <w:t xml:space="preserve">utilization of </w:t>
      </w:r>
      <w:r w:rsidR="00343A95" w:rsidRPr="001202DD">
        <w:rPr>
          <w:rFonts w:eastAsia="Times New Roman"/>
        </w:rPr>
        <w:t>human resources</w:t>
      </w:r>
      <w:r w:rsidRPr="001202DD">
        <w:rPr>
          <w:rFonts w:eastAsia="Times New Roman"/>
        </w:rPr>
        <w:t xml:space="preserve"> within </w:t>
      </w:r>
      <w:r w:rsidR="00EA3D23" w:rsidRPr="001202DD">
        <w:rPr>
          <w:rFonts w:eastAsia="Times New Roman"/>
        </w:rPr>
        <w:t xml:space="preserve">an </w:t>
      </w:r>
      <w:r w:rsidRPr="001202DD">
        <w:rPr>
          <w:rFonts w:eastAsia="Times New Roman"/>
        </w:rPr>
        <w:t>organisation.</w:t>
      </w:r>
      <w:r w:rsidR="0063312F" w:rsidRPr="001202DD">
        <w:rPr>
          <w:rFonts w:eastAsia="Times New Roman"/>
        </w:rPr>
        <w:t xml:space="preserve"> </w:t>
      </w:r>
      <w:r w:rsidR="000B67D0" w:rsidRPr="001202DD">
        <w:rPr>
          <w:rFonts w:eastAsia="Times New Roman"/>
        </w:rPr>
        <w:t>Performance appraisal</w:t>
      </w:r>
      <w:r w:rsidR="0063312F" w:rsidRPr="001202DD">
        <w:rPr>
          <w:rFonts w:eastAsia="Times New Roman"/>
        </w:rPr>
        <w:t xml:space="preserve"> is </w:t>
      </w:r>
      <w:r w:rsidR="000B67D0" w:rsidRPr="001202DD">
        <w:rPr>
          <w:rFonts w:eastAsia="Times New Roman"/>
        </w:rPr>
        <w:t xml:space="preserve">used </w:t>
      </w:r>
      <w:r w:rsidR="0063312F" w:rsidRPr="001202DD">
        <w:rPr>
          <w:rFonts w:eastAsia="Times New Roman"/>
        </w:rPr>
        <w:t>to measure and enhance employee performance.</w:t>
      </w:r>
      <w:r w:rsidR="006C3F7B" w:rsidRPr="001202DD">
        <w:rPr>
          <w:rFonts w:eastAsia="Times New Roman"/>
        </w:rPr>
        <w:t xml:space="preserve"> The performance appraisal system </w:t>
      </w:r>
      <w:r w:rsidR="00CE6653" w:rsidRPr="001202DD">
        <w:rPr>
          <w:rFonts w:eastAsia="Times New Roman"/>
        </w:rPr>
        <w:t xml:space="preserve">is </w:t>
      </w:r>
      <w:r w:rsidR="00EE5E13" w:rsidRPr="001202DD">
        <w:rPr>
          <w:rFonts w:eastAsia="Times New Roman"/>
        </w:rPr>
        <w:t xml:space="preserve">deployed </w:t>
      </w:r>
      <w:r w:rsidR="00CE6653" w:rsidRPr="001202DD">
        <w:rPr>
          <w:rFonts w:eastAsia="Times New Roman"/>
        </w:rPr>
        <w:t xml:space="preserve">as </w:t>
      </w:r>
      <w:r w:rsidR="00EA3D23" w:rsidRPr="001202DD">
        <w:rPr>
          <w:rFonts w:eastAsia="Times New Roman"/>
        </w:rPr>
        <w:t xml:space="preserve">a </w:t>
      </w:r>
      <w:r w:rsidR="00CE6653" w:rsidRPr="001202DD">
        <w:rPr>
          <w:rFonts w:eastAsia="Times New Roman"/>
        </w:rPr>
        <w:t xml:space="preserve">tool for the retention, development and motivation </w:t>
      </w:r>
      <w:r w:rsidR="00EA3D23" w:rsidRPr="001202DD">
        <w:rPr>
          <w:rFonts w:eastAsia="Times New Roman"/>
        </w:rPr>
        <w:t xml:space="preserve">of </w:t>
      </w:r>
      <w:r w:rsidR="00CE6653" w:rsidRPr="001202DD">
        <w:rPr>
          <w:rFonts w:eastAsia="Times New Roman"/>
        </w:rPr>
        <w:t xml:space="preserve">employees. </w:t>
      </w:r>
      <w:r w:rsidR="00800AD4" w:rsidRPr="001202DD">
        <w:rPr>
          <w:rFonts w:eastAsia="Times New Roman"/>
        </w:rPr>
        <w:t xml:space="preserve">Levy and Williams (2004) argued </w:t>
      </w:r>
      <w:r w:rsidR="00EA3D23" w:rsidRPr="001202DD">
        <w:rPr>
          <w:rFonts w:eastAsia="Times New Roman"/>
        </w:rPr>
        <w:t xml:space="preserve">that the development and </w:t>
      </w:r>
      <w:r w:rsidR="00800AD4" w:rsidRPr="001202DD">
        <w:rPr>
          <w:rFonts w:eastAsia="Times New Roman"/>
        </w:rPr>
        <w:t>application of performance appraisal</w:t>
      </w:r>
      <w:r w:rsidR="00EA3D23" w:rsidRPr="001202DD">
        <w:rPr>
          <w:rFonts w:eastAsia="Times New Roman"/>
        </w:rPr>
        <w:t>s</w:t>
      </w:r>
      <w:r w:rsidR="00800AD4" w:rsidRPr="001202DD">
        <w:rPr>
          <w:rFonts w:eastAsia="Times New Roman"/>
        </w:rPr>
        <w:t xml:space="preserve"> </w:t>
      </w:r>
      <w:r w:rsidR="00EA3D23" w:rsidRPr="001202DD">
        <w:rPr>
          <w:rFonts w:eastAsia="Times New Roman"/>
        </w:rPr>
        <w:t xml:space="preserve">have a positive impact on </w:t>
      </w:r>
      <w:r w:rsidR="00800AD4" w:rsidRPr="001202DD">
        <w:rPr>
          <w:rFonts w:eastAsia="Times New Roman"/>
        </w:rPr>
        <w:t>employee</w:t>
      </w:r>
      <w:r w:rsidR="00EA3D23" w:rsidRPr="001202DD">
        <w:rPr>
          <w:rFonts w:eastAsia="Times New Roman"/>
        </w:rPr>
        <w:t>s’</w:t>
      </w:r>
      <w:r w:rsidR="00800AD4" w:rsidRPr="001202DD">
        <w:rPr>
          <w:rFonts w:eastAsia="Times New Roman"/>
        </w:rPr>
        <w:t xml:space="preserve"> perception</w:t>
      </w:r>
      <w:r w:rsidR="00EA3D23" w:rsidRPr="001202DD">
        <w:rPr>
          <w:rFonts w:eastAsia="Times New Roman"/>
        </w:rPr>
        <w:t>s</w:t>
      </w:r>
      <w:r w:rsidR="00800AD4" w:rsidRPr="001202DD">
        <w:rPr>
          <w:rFonts w:eastAsia="Times New Roman"/>
        </w:rPr>
        <w:t xml:space="preserve"> of being valued by the</w:t>
      </w:r>
      <w:r w:rsidR="00702BB6" w:rsidRPr="001202DD">
        <w:rPr>
          <w:rFonts w:eastAsia="Times New Roman"/>
        </w:rPr>
        <w:t>ir</w:t>
      </w:r>
      <w:r w:rsidR="00800AD4" w:rsidRPr="001202DD">
        <w:rPr>
          <w:rFonts w:eastAsia="Times New Roman"/>
        </w:rPr>
        <w:t xml:space="preserve"> organisation</w:t>
      </w:r>
      <w:r w:rsidR="00EA3D23" w:rsidRPr="001202DD">
        <w:rPr>
          <w:rFonts w:eastAsia="Times New Roman"/>
        </w:rPr>
        <w:t>,</w:t>
      </w:r>
      <w:r w:rsidR="00800AD4" w:rsidRPr="001202DD">
        <w:rPr>
          <w:rFonts w:eastAsia="Times New Roman"/>
        </w:rPr>
        <w:t xml:space="preserve"> and it has </w:t>
      </w:r>
      <w:r w:rsidR="00203C7B" w:rsidRPr="001202DD">
        <w:rPr>
          <w:rFonts w:eastAsia="Times New Roman"/>
        </w:rPr>
        <w:t xml:space="preserve">a </w:t>
      </w:r>
      <w:r w:rsidR="00800AD4" w:rsidRPr="001202DD">
        <w:rPr>
          <w:rFonts w:eastAsia="Times New Roman"/>
        </w:rPr>
        <w:t>positive impact on employee retention</w:t>
      </w:r>
      <w:r w:rsidR="00FC7DC0" w:rsidRPr="001202DD">
        <w:rPr>
          <w:rFonts w:eastAsia="Times New Roman"/>
        </w:rPr>
        <w:t xml:space="preserve">. </w:t>
      </w:r>
      <w:proofErr w:type="spellStart"/>
      <w:r w:rsidR="00EA3D23" w:rsidRPr="001202DD">
        <w:rPr>
          <w:rFonts w:eastAsia="Times New Roman"/>
        </w:rPr>
        <w:t>Kuvaas</w:t>
      </w:r>
      <w:proofErr w:type="spellEnd"/>
      <w:r w:rsidR="00EA3D23" w:rsidRPr="001202DD">
        <w:rPr>
          <w:rFonts w:eastAsia="Times New Roman"/>
        </w:rPr>
        <w:t xml:space="preserve"> (2006) study produced a s</w:t>
      </w:r>
      <w:r w:rsidR="00F852FF" w:rsidRPr="001202DD">
        <w:rPr>
          <w:rFonts w:eastAsia="Times New Roman"/>
        </w:rPr>
        <w:t>imilar</w:t>
      </w:r>
      <w:r w:rsidR="00FC7DC0" w:rsidRPr="001202DD">
        <w:rPr>
          <w:rFonts w:eastAsia="Times New Roman"/>
        </w:rPr>
        <w:t xml:space="preserve"> result. </w:t>
      </w:r>
      <w:r w:rsidR="00EE55D7" w:rsidRPr="001202DD">
        <w:rPr>
          <w:rFonts w:eastAsia="Times New Roman"/>
        </w:rPr>
        <w:t xml:space="preserve">In contrast, </w:t>
      </w:r>
      <w:r w:rsidR="00016957" w:rsidRPr="001202DD">
        <w:rPr>
          <w:rFonts w:eastAsia="Times New Roman"/>
        </w:rPr>
        <w:t>several authors (</w:t>
      </w:r>
      <w:r w:rsidR="00EE55D7" w:rsidRPr="001202DD">
        <w:rPr>
          <w:rFonts w:eastAsia="Times New Roman"/>
        </w:rPr>
        <w:t>Johari</w:t>
      </w:r>
      <w:r w:rsidR="00FB452A" w:rsidRPr="001202DD">
        <w:rPr>
          <w:rFonts w:eastAsia="Times New Roman"/>
        </w:rPr>
        <w:t xml:space="preserve"> </w:t>
      </w:r>
      <w:r w:rsidR="00FB452A" w:rsidRPr="001202DD">
        <w:rPr>
          <w:rFonts w:eastAsia="Times New Roman"/>
          <w:i/>
          <w:iCs/>
        </w:rPr>
        <w:t>et al.</w:t>
      </w:r>
      <w:r w:rsidR="00016957" w:rsidRPr="001202DD">
        <w:rPr>
          <w:rFonts w:eastAsia="Times New Roman"/>
        </w:rPr>
        <w:t>,</w:t>
      </w:r>
      <w:r w:rsidR="00EE55D7" w:rsidRPr="001202DD">
        <w:rPr>
          <w:rFonts w:eastAsia="Times New Roman"/>
        </w:rPr>
        <w:t xml:space="preserve"> 2012</w:t>
      </w:r>
      <w:r w:rsidR="00CF202C" w:rsidRPr="001202DD">
        <w:rPr>
          <w:rFonts w:eastAsia="Times New Roman"/>
        </w:rPr>
        <w:t xml:space="preserve">; Riaz, Ayaz, Wain </w:t>
      </w:r>
      <w:r w:rsidR="00626D32" w:rsidRPr="001202DD">
        <w:rPr>
          <w:rFonts w:eastAsia="Times New Roman"/>
        </w:rPr>
        <w:t>and</w:t>
      </w:r>
      <w:r w:rsidR="00CF202C" w:rsidRPr="001202DD">
        <w:rPr>
          <w:rFonts w:eastAsia="Times New Roman"/>
        </w:rPr>
        <w:t xml:space="preserve"> Sajid, 2012; </w:t>
      </w:r>
      <w:proofErr w:type="spellStart"/>
      <w:r w:rsidR="009C20B2" w:rsidRPr="001202DD">
        <w:rPr>
          <w:rFonts w:eastAsia="Times New Roman"/>
        </w:rPr>
        <w:t>Imna</w:t>
      </w:r>
      <w:proofErr w:type="spellEnd"/>
      <w:r w:rsidR="009C20B2" w:rsidRPr="001202DD">
        <w:rPr>
          <w:rFonts w:eastAsia="Times New Roman"/>
        </w:rPr>
        <w:t xml:space="preserve"> </w:t>
      </w:r>
      <w:r w:rsidR="00626D32" w:rsidRPr="001202DD">
        <w:rPr>
          <w:rFonts w:eastAsia="Times New Roman"/>
        </w:rPr>
        <w:t>and</w:t>
      </w:r>
      <w:r w:rsidR="009C20B2" w:rsidRPr="001202DD">
        <w:rPr>
          <w:rFonts w:eastAsia="Times New Roman"/>
        </w:rPr>
        <w:t xml:space="preserve"> </w:t>
      </w:r>
      <w:r w:rsidR="00C76A95" w:rsidRPr="001202DD">
        <w:rPr>
          <w:rFonts w:eastAsia="Times New Roman"/>
        </w:rPr>
        <w:t>Hassan, 2015</w:t>
      </w:r>
      <w:r w:rsidR="00CF202C" w:rsidRPr="001202DD">
        <w:rPr>
          <w:rFonts w:eastAsia="Times New Roman"/>
        </w:rPr>
        <w:t xml:space="preserve">) </w:t>
      </w:r>
      <w:r w:rsidR="00EE55D7" w:rsidRPr="001202DD">
        <w:rPr>
          <w:rFonts w:eastAsia="Times New Roman"/>
        </w:rPr>
        <w:t xml:space="preserve">found a non-significant relationship between performance appraisal </w:t>
      </w:r>
      <w:r w:rsidR="004B5991" w:rsidRPr="001202DD">
        <w:rPr>
          <w:rFonts w:eastAsia="Times New Roman"/>
        </w:rPr>
        <w:t>a</w:t>
      </w:r>
      <w:r w:rsidR="00EE55D7" w:rsidRPr="001202DD">
        <w:rPr>
          <w:rFonts w:eastAsia="Times New Roman"/>
        </w:rPr>
        <w:t xml:space="preserve">nd </w:t>
      </w:r>
      <w:r w:rsidR="00EA3D23" w:rsidRPr="001202DD">
        <w:rPr>
          <w:rFonts w:eastAsia="Times New Roman"/>
        </w:rPr>
        <w:t>employees</w:t>
      </w:r>
      <w:r w:rsidR="0023103D" w:rsidRPr="001202DD">
        <w:rPr>
          <w:rFonts w:eastAsia="Times New Roman"/>
        </w:rPr>
        <w:t>’ intention</w:t>
      </w:r>
      <w:r w:rsidR="00EA3D23" w:rsidRPr="001202DD">
        <w:rPr>
          <w:rFonts w:eastAsia="Times New Roman"/>
        </w:rPr>
        <w:t xml:space="preserve"> </w:t>
      </w:r>
      <w:r w:rsidR="00EE55D7" w:rsidRPr="001202DD">
        <w:rPr>
          <w:rFonts w:eastAsia="Times New Roman"/>
        </w:rPr>
        <w:t xml:space="preserve">to stay. </w:t>
      </w:r>
      <w:r w:rsidR="00CA16F4" w:rsidRPr="001202DD">
        <w:rPr>
          <w:rFonts w:eastAsia="Times New Roman"/>
        </w:rPr>
        <w:t>Thus, the conclusion on the relationship between performance appraisal and employee retention is controversial</w:t>
      </w:r>
      <w:r w:rsidR="00112869" w:rsidRPr="001202DD">
        <w:rPr>
          <w:rFonts w:eastAsia="Times New Roman"/>
        </w:rPr>
        <w:t>.</w:t>
      </w:r>
      <w:r w:rsidR="00CA16F4" w:rsidRPr="001202DD">
        <w:rPr>
          <w:rFonts w:eastAsia="Times New Roman"/>
        </w:rPr>
        <w:t xml:space="preserve"> </w:t>
      </w:r>
      <w:r w:rsidR="00112869" w:rsidRPr="001202DD">
        <w:rPr>
          <w:rFonts w:eastAsia="Times New Roman"/>
        </w:rPr>
        <w:t xml:space="preserve">This </w:t>
      </w:r>
      <w:r w:rsidR="002247C9" w:rsidRPr="001202DD">
        <w:rPr>
          <w:rFonts w:eastAsia="Times New Roman"/>
        </w:rPr>
        <w:t>commands further</w:t>
      </w:r>
      <w:r w:rsidR="003E0BB8" w:rsidRPr="001202DD">
        <w:rPr>
          <w:rFonts w:eastAsia="Times New Roman"/>
        </w:rPr>
        <w:t xml:space="preserve"> research to </w:t>
      </w:r>
      <w:r w:rsidR="00C739EC" w:rsidRPr="001202DD">
        <w:rPr>
          <w:rFonts w:eastAsia="Times New Roman"/>
        </w:rPr>
        <w:t xml:space="preserve">fully </w:t>
      </w:r>
      <w:r w:rsidR="003E0BB8" w:rsidRPr="001202DD">
        <w:rPr>
          <w:rFonts w:eastAsia="Times New Roman"/>
        </w:rPr>
        <w:t>explain the relationship between performance appraisal and employee retention</w:t>
      </w:r>
      <w:r w:rsidR="00BE2120" w:rsidRPr="001202DD">
        <w:rPr>
          <w:rFonts w:eastAsia="Times New Roman"/>
        </w:rPr>
        <w:t>.</w:t>
      </w:r>
      <w:r w:rsidR="003E0BB8" w:rsidRPr="001202DD">
        <w:rPr>
          <w:rFonts w:eastAsia="Times New Roman"/>
        </w:rPr>
        <w:t xml:space="preserve"> </w:t>
      </w:r>
      <w:r w:rsidR="008E01B7" w:rsidRPr="001202DD">
        <w:rPr>
          <w:rFonts w:eastAsia="Times New Roman"/>
        </w:rPr>
        <w:t>Thus, we hypothesise</w:t>
      </w:r>
      <w:r w:rsidR="000B67D0" w:rsidRPr="001202DD">
        <w:rPr>
          <w:rFonts w:eastAsia="Times New Roman"/>
        </w:rPr>
        <w:t xml:space="preserve"> </w:t>
      </w:r>
      <w:r w:rsidR="008E01B7" w:rsidRPr="001202DD">
        <w:rPr>
          <w:rFonts w:eastAsia="Times New Roman"/>
        </w:rPr>
        <w:t>that:</w:t>
      </w:r>
    </w:p>
    <w:p w14:paraId="7E58110D" w14:textId="77777777" w:rsidR="008E01B7" w:rsidRPr="001202DD" w:rsidRDefault="008E01B7" w:rsidP="00EB5505">
      <w:pPr>
        <w:jc w:val="both"/>
        <w:rPr>
          <w:rFonts w:eastAsia="Times New Roman"/>
        </w:rPr>
      </w:pPr>
    </w:p>
    <w:p w14:paraId="139319DC" w14:textId="22D76BD1" w:rsidR="008E01B7" w:rsidRPr="001202DD" w:rsidRDefault="008E01B7" w:rsidP="00EB5505">
      <w:pPr>
        <w:jc w:val="both"/>
        <w:rPr>
          <w:rFonts w:eastAsia="Times New Roman"/>
          <w:i/>
          <w:iCs/>
        </w:rPr>
      </w:pPr>
      <w:r w:rsidRPr="001202DD">
        <w:rPr>
          <w:rFonts w:eastAsia="Times New Roman"/>
          <w:b/>
          <w:i/>
          <w:iCs/>
        </w:rPr>
        <w:t>H</w:t>
      </w:r>
      <w:r w:rsidR="00FA6775" w:rsidRPr="001202DD">
        <w:rPr>
          <w:rFonts w:eastAsia="Times New Roman"/>
          <w:b/>
          <w:i/>
          <w:iCs/>
        </w:rPr>
        <w:t>5</w:t>
      </w:r>
      <w:r w:rsidRPr="001202DD">
        <w:rPr>
          <w:rFonts w:eastAsia="Times New Roman"/>
          <w:b/>
          <w:i/>
          <w:iCs/>
        </w:rPr>
        <w:t>:</w:t>
      </w:r>
      <w:r w:rsidRPr="001202DD">
        <w:rPr>
          <w:rFonts w:eastAsia="Times New Roman"/>
          <w:i/>
          <w:iCs/>
        </w:rPr>
        <w:t xml:space="preserve"> Performance Appraisal is significantly positively related to millennial employee retention. </w:t>
      </w:r>
    </w:p>
    <w:p w14:paraId="0D53C366" w14:textId="77777777" w:rsidR="005A04A2" w:rsidRPr="001202DD" w:rsidRDefault="005A04A2" w:rsidP="00EB5505">
      <w:pPr>
        <w:jc w:val="both"/>
        <w:rPr>
          <w:rFonts w:eastAsia="Times New Roman"/>
        </w:rPr>
      </w:pPr>
    </w:p>
    <w:p w14:paraId="0DA174B3" w14:textId="0E00AFCF" w:rsidR="008E6A15" w:rsidRPr="001202DD" w:rsidRDefault="00D16FC1" w:rsidP="00EB5505">
      <w:pPr>
        <w:widowControl w:val="0"/>
        <w:tabs>
          <w:tab w:val="left" w:pos="6381"/>
        </w:tabs>
        <w:autoSpaceDE w:val="0"/>
        <w:autoSpaceDN w:val="0"/>
        <w:adjustRightInd w:val="0"/>
        <w:jc w:val="both"/>
        <w:outlineLvl w:val="0"/>
        <w:rPr>
          <w:b/>
          <w:i/>
          <w:lang w:eastAsia="en-US"/>
        </w:rPr>
      </w:pPr>
      <w:r w:rsidRPr="001202DD">
        <w:rPr>
          <w:b/>
          <w:i/>
          <w:lang w:eastAsia="en-US"/>
        </w:rPr>
        <w:t xml:space="preserve">2.3.6 </w:t>
      </w:r>
      <w:r w:rsidR="003F274D" w:rsidRPr="001202DD">
        <w:rPr>
          <w:b/>
          <w:i/>
          <w:lang w:eastAsia="en-US"/>
        </w:rPr>
        <w:t>Work Environment</w:t>
      </w:r>
    </w:p>
    <w:p w14:paraId="1D62EDA6" w14:textId="70F11CF3" w:rsidR="00947665" w:rsidRPr="001202DD" w:rsidRDefault="00AA5D0E" w:rsidP="00EB5505">
      <w:pPr>
        <w:jc w:val="both"/>
        <w:rPr>
          <w:lang w:eastAsia="en-US"/>
        </w:rPr>
      </w:pPr>
      <w:bookmarkStart w:id="10" w:name="_Hlk94429714"/>
      <w:r w:rsidRPr="001202DD">
        <w:rPr>
          <w:lang w:eastAsia="en-US"/>
        </w:rPr>
        <w:t>W</w:t>
      </w:r>
      <w:r w:rsidR="003F274D" w:rsidRPr="001202DD">
        <w:rPr>
          <w:lang w:eastAsia="en-US"/>
        </w:rPr>
        <w:t>ork environment is an integrated perceived entirety of non-pecuniary elements that provide physical and non-physical surroundings to the workers’ job</w:t>
      </w:r>
      <w:r w:rsidR="00926299" w:rsidRPr="001202DD">
        <w:rPr>
          <w:lang w:eastAsia="en-US"/>
        </w:rPr>
        <w:t xml:space="preserve"> (Zeytinoglu </w:t>
      </w:r>
      <w:r w:rsidR="00926299" w:rsidRPr="001202DD">
        <w:rPr>
          <w:i/>
          <w:lang w:eastAsia="en-US"/>
        </w:rPr>
        <w:t>et al</w:t>
      </w:r>
      <w:r w:rsidR="00926299" w:rsidRPr="001202DD">
        <w:rPr>
          <w:lang w:eastAsia="en-US"/>
        </w:rPr>
        <w:t>., 2012</w:t>
      </w:r>
      <w:r w:rsidR="004D2CBD" w:rsidRPr="001202DD">
        <w:rPr>
          <w:lang w:eastAsia="en-US"/>
        </w:rPr>
        <w:t xml:space="preserve">; Kundu </w:t>
      </w:r>
      <w:r w:rsidR="00626D32" w:rsidRPr="001202DD">
        <w:rPr>
          <w:lang w:eastAsia="en-US"/>
        </w:rPr>
        <w:t>and</w:t>
      </w:r>
      <w:r w:rsidR="004D2CBD" w:rsidRPr="001202DD">
        <w:rPr>
          <w:lang w:eastAsia="en-US"/>
        </w:rPr>
        <w:t xml:space="preserve"> Lata, 2017</w:t>
      </w:r>
      <w:r w:rsidR="00926299" w:rsidRPr="001202DD">
        <w:rPr>
          <w:lang w:eastAsia="en-US"/>
        </w:rPr>
        <w:t>)</w:t>
      </w:r>
      <w:r w:rsidR="003F274D" w:rsidRPr="001202DD">
        <w:rPr>
          <w:lang w:eastAsia="en-US"/>
        </w:rPr>
        <w:t xml:space="preserve">. </w:t>
      </w:r>
      <w:r w:rsidR="00C26479" w:rsidRPr="001202DD">
        <w:rPr>
          <w:lang w:eastAsia="en-US"/>
        </w:rPr>
        <w:t>This is one of the most vital factors that influence employee</w:t>
      </w:r>
      <w:r w:rsidR="00687607" w:rsidRPr="001202DD">
        <w:rPr>
          <w:lang w:eastAsia="en-US"/>
        </w:rPr>
        <w:t>s’</w:t>
      </w:r>
      <w:r w:rsidR="00C26479" w:rsidRPr="001202DD">
        <w:rPr>
          <w:lang w:eastAsia="en-US"/>
        </w:rPr>
        <w:t xml:space="preserve"> decision to stay with </w:t>
      </w:r>
      <w:r w:rsidR="00687607" w:rsidRPr="001202DD">
        <w:rPr>
          <w:lang w:eastAsia="en-US"/>
        </w:rPr>
        <w:t>an</w:t>
      </w:r>
      <w:r w:rsidR="00C26479" w:rsidRPr="001202DD">
        <w:rPr>
          <w:lang w:eastAsia="en-US"/>
        </w:rPr>
        <w:t xml:space="preserve"> organisation (</w:t>
      </w:r>
      <w:r w:rsidR="00290819" w:rsidRPr="001202DD">
        <w:rPr>
          <w:lang w:eastAsia="en-US"/>
        </w:rPr>
        <w:t xml:space="preserve">Zeytinoglu </w:t>
      </w:r>
      <w:r w:rsidR="004121D9" w:rsidRPr="001202DD">
        <w:rPr>
          <w:i/>
          <w:lang w:eastAsia="en-US"/>
        </w:rPr>
        <w:t>et al</w:t>
      </w:r>
      <w:r w:rsidR="004121D9" w:rsidRPr="001202DD">
        <w:rPr>
          <w:lang w:eastAsia="en-US"/>
        </w:rPr>
        <w:t>.</w:t>
      </w:r>
      <w:r w:rsidR="00B913E4" w:rsidRPr="001202DD">
        <w:rPr>
          <w:lang w:eastAsia="en-US"/>
        </w:rPr>
        <w:t>, 20</w:t>
      </w:r>
      <w:r w:rsidR="004121D9" w:rsidRPr="001202DD">
        <w:rPr>
          <w:lang w:eastAsia="en-US"/>
        </w:rPr>
        <w:t>12</w:t>
      </w:r>
      <w:r w:rsidR="00C26479" w:rsidRPr="001202DD">
        <w:rPr>
          <w:lang w:eastAsia="en-US"/>
        </w:rPr>
        <w:t xml:space="preserve">). </w:t>
      </w:r>
      <w:r w:rsidR="00B03C2B" w:rsidRPr="001202DD">
        <w:rPr>
          <w:lang w:eastAsia="en-US"/>
        </w:rPr>
        <w:t xml:space="preserve">This </w:t>
      </w:r>
      <w:r w:rsidR="007B03CF" w:rsidRPr="001202DD">
        <w:rPr>
          <w:lang w:eastAsia="en-US"/>
        </w:rPr>
        <w:t xml:space="preserve">is also supported </w:t>
      </w:r>
      <w:r w:rsidR="00F501E2" w:rsidRPr="001202DD">
        <w:rPr>
          <w:lang w:eastAsia="en-US"/>
        </w:rPr>
        <w:t xml:space="preserve">by </w:t>
      </w:r>
      <w:r w:rsidR="00D43EFB" w:rsidRPr="001202DD">
        <w:rPr>
          <w:lang w:eastAsia="en-US"/>
        </w:rPr>
        <w:t>several</w:t>
      </w:r>
      <w:r w:rsidR="00F501E2" w:rsidRPr="001202DD">
        <w:rPr>
          <w:lang w:eastAsia="en-US"/>
        </w:rPr>
        <w:t xml:space="preserve"> research results </w:t>
      </w:r>
      <w:r w:rsidR="00DE7C04" w:rsidRPr="001202DD">
        <w:rPr>
          <w:lang w:eastAsia="en-US"/>
        </w:rPr>
        <w:t>(</w:t>
      </w:r>
      <w:proofErr w:type="gramStart"/>
      <w:r w:rsidR="00DE7C04" w:rsidRPr="001202DD">
        <w:rPr>
          <w:lang w:eastAsia="en-US"/>
        </w:rPr>
        <w:t>e.g.</w:t>
      </w:r>
      <w:proofErr w:type="gramEnd"/>
      <w:r w:rsidR="00DE7C04" w:rsidRPr="001202DD">
        <w:rPr>
          <w:lang w:eastAsia="en-US"/>
        </w:rPr>
        <w:t xml:space="preserve"> </w:t>
      </w:r>
      <w:r w:rsidR="00290819" w:rsidRPr="001202DD">
        <w:rPr>
          <w:lang w:eastAsia="en-US"/>
        </w:rPr>
        <w:t xml:space="preserve">Bibi </w:t>
      </w:r>
      <w:r w:rsidR="00290819" w:rsidRPr="001202DD">
        <w:rPr>
          <w:i/>
          <w:lang w:eastAsia="en-US"/>
        </w:rPr>
        <w:t>et al</w:t>
      </w:r>
      <w:r w:rsidR="000826C9" w:rsidRPr="001202DD">
        <w:rPr>
          <w:lang w:eastAsia="en-US"/>
        </w:rPr>
        <w:t>.</w:t>
      </w:r>
      <w:r w:rsidR="00290819" w:rsidRPr="001202DD">
        <w:rPr>
          <w:lang w:eastAsia="en-US"/>
        </w:rPr>
        <w:t xml:space="preserve">, 2016; Bibi </w:t>
      </w:r>
      <w:r w:rsidR="00290819" w:rsidRPr="001202DD">
        <w:rPr>
          <w:i/>
          <w:lang w:eastAsia="en-US"/>
        </w:rPr>
        <w:t>et al</w:t>
      </w:r>
      <w:r w:rsidR="000826C9" w:rsidRPr="001202DD">
        <w:rPr>
          <w:lang w:eastAsia="en-US"/>
        </w:rPr>
        <w:t>.</w:t>
      </w:r>
      <w:r w:rsidR="00290819" w:rsidRPr="001202DD">
        <w:rPr>
          <w:lang w:eastAsia="en-US"/>
        </w:rPr>
        <w:t>, 2018)</w:t>
      </w:r>
      <w:r w:rsidR="00DE7C04" w:rsidRPr="001202DD">
        <w:rPr>
          <w:lang w:eastAsia="en-US"/>
        </w:rPr>
        <w:t>.</w:t>
      </w:r>
      <w:r w:rsidR="00F501E2" w:rsidRPr="001202DD">
        <w:rPr>
          <w:lang w:eastAsia="en-US"/>
        </w:rPr>
        <w:t xml:space="preserve"> </w:t>
      </w:r>
      <w:bookmarkEnd w:id="10"/>
      <w:r w:rsidR="00DD42EF" w:rsidRPr="001202DD">
        <w:rPr>
          <w:lang w:eastAsia="en-US"/>
        </w:rPr>
        <w:t xml:space="preserve">These authors </w:t>
      </w:r>
      <w:r w:rsidR="00E5672F" w:rsidRPr="001202DD">
        <w:rPr>
          <w:lang w:eastAsia="en-US"/>
        </w:rPr>
        <w:t xml:space="preserve">found </w:t>
      </w:r>
      <w:r w:rsidR="00DD42EF" w:rsidRPr="001202DD">
        <w:rPr>
          <w:lang w:eastAsia="en-US"/>
        </w:rPr>
        <w:t>a</w:t>
      </w:r>
      <w:r w:rsidR="00E5672F" w:rsidRPr="001202DD">
        <w:rPr>
          <w:lang w:eastAsia="en-US"/>
        </w:rPr>
        <w:t xml:space="preserve"> strong influence of </w:t>
      </w:r>
      <w:r w:rsidR="00203C7B" w:rsidRPr="001202DD">
        <w:rPr>
          <w:lang w:eastAsia="en-US"/>
        </w:rPr>
        <w:t xml:space="preserve">the </w:t>
      </w:r>
      <w:r w:rsidR="00E5672F" w:rsidRPr="001202DD">
        <w:rPr>
          <w:lang w:eastAsia="en-US"/>
        </w:rPr>
        <w:t xml:space="preserve">work environment on employee retention. </w:t>
      </w:r>
      <w:r w:rsidR="00B636EF" w:rsidRPr="001202DD">
        <w:rPr>
          <w:lang w:eastAsia="en-US"/>
        </w:rPr>
        <w:t xml:space="preserve">On this basis and consistent with the perspectives of </w:t>
      </w:r>
      <w:r w:rsidR="00DD42EF" w:rsidRPr="001202DD">
        <w:rPr>
          <w:lang w:eastAsia="en-US"/>
        </w:rPr>
        <w:t xml:space="preserve">other </w:t>
      </w:r>
      <w:r w:rsidR="00B636EF" w:rsidRPr="001202DD">
        <w:rPr>
          <w:lang w:eastAsia="en-US"/>
        </w:rPr>
        <w:t xml:space="preserve">authors (Tsai, </w:t>
      </w:r>
      <w:proofErr w:type="spellStart"/>
      <w:r w:rsidR="00B636EF" w:rsidRPr="001202DD">
        <w:rPr>
          <w:lang w:eastAsia="en-US"/>
        </w:rPr>
        <w:t>Horng</w:t>
      </w:r>
      <w:proofErr w:type="spellEnd"/>
      <w:r w:rsidR="00B636EF" w:rsidRPr="001202DD">
        <w:rPr>
          <w:lang w:eastAsia="en-US"/>
        </w:rPr>
        <w:t>, Liu</w:t>
      </w:r>
      <w:r w:rsidR="00DD42EF" w:rsidRPr="001202DD">
        <w:rPr>
          <w:lang w:eastAsia="en-US"/>
        </w:rPr>
        <w:t xml:space="preserve"> </w:t>
      </w:r>
      <w:r w:rsidR="00626D32" w:rsidRPr="001202DD">
        <w:rPr>
          <w:lang w:eastAsia="en-US"/>
        </w:rPr>
        <w:t>and</w:t>
      </w:r>
      <w:r w:rsidR="00B636EF" w:rsidRPr="001202DD">
        <w:rPr>
          <w:lang w:eastAsia="en-US"/>
        </w:rPr>
        <w:t xml:space="preserve"> Hu, 2015; Bibi </w:t>
      </w:r>
      <w:r w:rsidR="00B636EF" w:rsidRPr="001202DD">
        <w:rPr>
          <w:i/>
          <w:lang w:eastAsia="en-US"/>
        </w:rPr>
        <w:t>et al</w:t>
      </w:r>
      <w:r w:rsidR="00B636EF" w:rsidRPr="001202DD">
        <w:rPr>
          <w:lang w:eastAsia="en-US"/>
        </w:rPr>
        <w:t xml:space="preserve">., 2018), our study suggests that the work environment be used as the moderating variable to </w:t>
      </w:r>
      <w:r w:rsidR="00F177FA" w:rsidRPr="001202DD">
        <w:rPr>
          <w:lang w:eastAsia="en-US"/>
        </w:rPr>
        <w:t xml:space="preserve">better </w:t>
      </w:r>
      <w:r w:rsidR="00B636EF" w:rsidRPr="001202DD">
        <w:rPr>
          <w:lang w:eastAsia="en-US"/>
        </w:rPr>
        <w:t xml:space="preserve">understand the influence of training and development, participation </w:t>
      </w:r>
      <w:r w:rsidR="00245938" w:rsidRPr="001202DD">
        <w:rPr>
          <w:lang w:eastAsia="en-US"/>
        </w:rPr>
        <w:t xml:space="preserve">in </w:t>
      </w:r>
      <w:r w:rsidR="00B636EF" w:rsidRPr="001202DD">
        <w:rPr>
          <w:lang w:eastAsia="en-US"/>
        </w:rPr>
        <w:t>the work environment</w:t>
      </w:r>
      <w:r w:rsidR="0025231B" w:rsidRPr="001202DD">
        <w:rPr>
          <w:lang w:eastAsia="en-US"/>
        </w:rPr>
        <w:t>.</w:t>
      </w:r>
      <w:r w:rsidR="00B636EF" w:rsidRPr="001202DD">
        <w:rPr>
          <w:lang w:eastAsia="en-US"/>
        </w:rPr>
        <w:t xml:space="preserve"> </w:t>
      </w:r>
      <w:r w:rsidR="0025231B" w:rsidRPr="001202DD">
        <w:rPr>
          <w:lang w:eastAsia="en-US"/>
        </w:rPr>
        <w:t>T</w:t>
      </w:r>
      <w:r w:rsidR="00B636EF" w:rsidRPr="001202DD">
        <w:rPr>
          <w:lang w:eastAsia="en-US"/>
        </w:rPr>
        <w:t xml:space="preserve">his study recommends the work environment is used as the moderating variable.  </w:t>
      </w:r>
      <w:r w:rsidR="00947665" w:rsidRPr="001202DD">
        <w:rPr>
          <w:lang w:eastAsia="en-US"/>
        </w:rPr>
        <w:t>We therefore hypothesi</w:t>
      </w:r>
      <w:r w:rsidR="0025231B" w:rsidRPr="001202DD">
        <w:rPr>
          <w:lang w:eastAsia="en-US"/>
        </w:rPr>
        <w:t>s</w:t>
      </w:r>
      <w:r w:rsidR="00947665" w:rsidRPr="001202DD">
        <w:rPr>
          <w:lang w:eastAsia="en-US"/>
        </w:rPr>
        <w:t>e that:</w:t>
      </w:r>
    </w:p>
    <w:p w14:paraId="5A590898" w14:textId="77777777" w:rsidR="00DD42EF" w:rsidRPr="001202DD" w:rsidRDefault="00DD42EF" w:rsidP="00EB5505">
      <w:pPr>
        <w:jc w:val="both"/>
        <w:rPr>
          <w:lang w:eastAsia="en-US"/>
        </w:rPr>
      </w:pPr>
    </w:p>
    <w:p w14:paraId="1AF60C7D" w14:textId="77777777" w:rsidR="00947665" w:rsidRPr="001202DD" w:rsidRDefault="00947665" w:rsidP="00947665">
      <w:pPr>
        <w:jc w:val="both"/>
        <w:rPr>
          <w:i/>
          <w:iCs/>
          <w:lang w:eastAsia="en-US"/>
        </w:rPr>
      </w:pPr>
      <w:r w:rsidRPr="001202DD">
        <w:rPr>
          <w:b/>
          <w:i/>
          <w:iCs/>
          <w:lang w:eastAsia="en-US"/>
        </w:rPr>
        <w:t>H6.</w:t>
      </w:r>
      <w:r w:rsidRPr="001202DD">
        <w:rPr>
          <w:i/>
          <w:iCs/>
          <w:lang w:eastAsia="en-US"/>
        </w:rPr>
        <w:t xml:space="preserve"> Work environment moderates the relationship between training and development and </w:t>
      </w:r>
      <w:r w:rsidRPr="001202DD">
        <w:rPr>
          <w:rFonts w:eastAsia="Times New Roman"/>
          <w:i/>
          <w:iCs/>
        </w:rPr>
        <w:t xml:space="preserve">millennial employee retention. </w:t>
      </w:r>
    </w:p>
    <w:p w14:paraId="6C49DD64" w14:textId="77777777" w:rsidR="00947665" w:rsidRPr="001202DD" w:rsidRDefault="00947665" w:rsidP="00947665">
      <w:pPr>
        <w:jc w:val="both"/>
        <w:rPr>
          <w:lang w:eastAsia="en-US"/>
        </w:rPr>
      </w:pPr>
    </w:p>
    <w:p w14:paraId="68BF3831" w14:textId="77777777" w:rsidR="00947665" w:rsidRPr="001202DD" w:rsidRDefault="00947665" w:rsidP="00947665">
      <w:pPr>
        <w:jc w:val="both"/>
        <w:rPr>
          <w:i/>
          <w:iCs/>
          <w:lang w:eastAsia="en-US"/>
        </w:rPr>
      </w:pPr>
      <w:r w:rsidRPr="001202DD">
        <w:rPr>
          <w:b/>
          <w:i/>
          <w:iCs/>
          <w:lang w:eastAsia="en-US"/>
        </w:rPr>
        <w:t>H7.</w:t>
      </w:r>
      <w:r w:rsidRPr="001202DD">
        <w:rPr>
          <w:i/>
          <w:iCs/>
          <w:lang w:eastAsia="en-US"/>
        </w:rPr>
        <w:t xml:space="preserve"> Work environment moderates the relationship between employee participation in decision-making and </w:t>
      </w:r>
      <w:r w:rsidRPr="001202DD">
        <w:rPr>
          <w:rFonts w:eastAsia="Times New Roman"/>
          <w:i/>
          <w:iCs/>
        </w:rPr>
        <w:t>millennial employee retention.</w:t>
      </w:r>
    </w:p>
    <w:p w14:paraId="7AE65F36" w14:textId="77777777" w:rsidR="00947665" w:rsidRPr="001202DD" w:rsidRDefault="00947665" w:rsidP="00EB5505">
      <w:pPr>
        <w:jc w:val="both"/>
        <w:rPr>
          <w:lang w:eastAsia="en-US"/>
        </w:rPr>
      </w:pPr>
    </w:p>
    <w:p w14:paraId="1DD6E6AD" w14:textId="17D142B2" w:rsidR="002F0C84" w:rsidRPr="001202DD" w:rsidRDefault="00723E43" w:rsidP="00EB5505">
      <w:pPr>
        <w:jc w:val="both"/>
        <w:rPr>
          <w:lang w:eastAsia="en-US"/>
        </w:rPr>
      </w:pPr>
      <w:r w:rsidRPr="001202DD">
        <w:rPr>
          <w:lang w:eastAsia="en-US"/>
        </w:rPr>
        <w:t xml:space="preserve">Furthermore, </w:t>
      </w:r>
      <w:r w:rsidR="007B7B67" w:rsidRPr="001202DD">
        <w:rPr>
          <w:lang w:eastAsia="en-US"/>
        </w:rPr>
        <w:t xml:space="preserve">the </w:t>
      </w:r>
      <w:r w:rsidRPr="001202DD">
        <w:rPr>
          <w:lang w:eastAsia="en-US"/>
        </w:rPr>
        <w:t>work environment has both positive and negative impact</w:t>
      </w:r>
      <w:r w:rsidR="007B7B67" w:rsidRPr="001202DD">
        <w:rPr>
          <w:lang w:eastAsia="en-US"/>
        </w:rPr>
        <w:t>s</w:t>
      </w:r>
      <w:r w:rsidRPr="001202DD">
        <w:rPr>
          <w:lang w:eastAsia="en-US"/>
        </w:rPr>
        <w:t xml:space="preserve"> on specific job outcomes for example employee involvement, intention to stay and employee commitment</w:t>
      </w:r>
      <w:r w:rsidR="005977DC" w:rsidRPr="001202DD">
        <w:rPr>
          <w:lang w:eastAsia="en-US"/>
        </w:rPr>
        <w:t>.</w:t>
      </w:r>
      <w:r w:rsidR="007B7B67" w:rsidRPr="001202DD">
        <w:rPr>
          <w:lang w:eastAsia="en-US"/>
        </w:rPr>
        <w:t xml:space="preserve"> For</w:t>
      </w:r>
      <w:r w:rsidR="007320FD" w:rsidRPr="001202DD">
        <w:rPr>
          <w:lang w:eastAsia="en-US"/>
        </w:rPr>
        <w:t xml:space="preserve"> example</w:t>
      </w:r>
      <w:r w:rsidR="00F12DB0" w:rsidRPr="001202DD">
        <w:rPr>
          <w:lang w:eastAsia="en-US"/>
        </w:rPr>
        <w:t>,</w:t>
      </w:r>
      <w:r w:rsidR="007320FD" w:rsidRPr="001202DD">
        <w:rPr>
          <w:lang w:eastAsia="en-US"/>
        </w:rPr>
        <w:t xml:space="preserve"> </w:t>
      </w:r>
      <w:r w:rsidR="007B7B67" w:rsidRPr="001202DD">
        <w:rPr>
          <w:lang w:eastAsia="en-US"/>
        </w:rPr>
        <w:t xml:space="preserve">if the work environment is </w:t>
      </w:r>
      <w:r w:rsidR="003A6806" w:rsidRPr="001202DD">
        <w:rPr>
          <w:lang w:eastAsia="en-US"/>
        </w:rPr>
        <w:t>clean, attractive</w:t>
      </w:r>
      <w:r w:rsidR="00ED0B9C" w:rsidRPr="001202DD">
        <w:rPr>
          <w:lang w:eastAsia="en-US"/>
        </w:rPr>
        <w:t xml:space="preserve"> </w:t>
      </w:r>
      <w:r w:rsidR="003A6806" w:rsidRPr="001202DD">
        <w:rPr>
          <w:lang w:eastAsia="en-US"/>
        </w:rPr>
        <w:t xml:space="preserve">and organised </w:t>
      </w:r>
      <w:r w:rsidR="007B7B67" w:rsidRPr="001202DD">
        <w:rPr>
          <w:lang w:eastAsia="en-US"/>
        </w:rPr>
        <w:t xml:space="preserve">it can encourage </w:t>
      </w:r>
      <w:r w:rsidR="003A6806" w:rsidRPr="001202DD">
        <w:rPr>
          <w:lang w:eastAsia="en-US"/>
        </w:rPr>
        <w:t xml:space="preserve">employees to </w:t>
      </w:r>
      <w:r w:rsidR="00C31503" w:rsidRPr="001202DD">
        <w:rPr>
          <w:lang w:eastAsia="en-US"/>
        </w:rPr>
        <w:t>work effectively</w:t>
      </w:r>
      <w:r w:rsidR="003A6806" w:rsidRPr="001202DD">
        <w:rPr>
          <w:lang w:eastAsia="en-US"/>
        </w:rPr>
        <w:t xml:space="preserve"> and </w:t>
      </w:r>
      <w:r w:rsidR="007B7B67" w:rsidRPr="001202DD">
        <w:rPr>
          <w:lang w:eastAsia="en-US"/>
        </w:rPr>
        <w:t>can have a</w:t>
      </w:r>
      <w:r w:rsidR="003A6806" w:rsidRPr="001202DD">
        <w:rPr>
          <w:lang w:eastAsia="en-US"/>
        </w:rPr>
        <w:t xml:space="preserve"> positive impact on both employee commitment and retention</w:t>
      </w:r>
      <w:r w:rsidR="00652C6C" w:rsidRPr="001202DD">
        <w:rPr>
          <w:lang w:eastAsia="en-US"/>
        </w:rPr>
        <w:t xml:space="preserve"> (</w:t>
      </w:r>
      <w:r w:rsidR="002115C6" w:rsidRPr="001202DD">
        <w:rPr>
          <w:lang w:eastAsia="en-US"/>
        </w:rPr>
        <w:t xml:space="preserve">Kundu </w:t>
      </w:r>
      <w:r w:rsidR="00C066EF" w:rsidRPr="001202DD">
        <w:rPr>
          <w:lang w:eastAsia="en-US"/>
        </w:rPr>
        <w:t>and</w:t>
      </w:r>
      <w:r w:rsidR="002115C6" w:rsidRPr="001202DD">
        <w:rPr>
          <w:lang w:eastAsia="en-US"/>
        </w:rPr>
        <w:t xml:space="preserve"> Lata, 2017</w:t>
      </w:r>
      <w:r w:rsidR="0034033B" w:rsidRPr="001202DD">
        <w:rPr>
          <w:lang w:eastAsia="en-US"/>
        </w:rPr>
        <w:t>; Herzberg, 19</w:t>
      </w:r>
      <w:r w:rsidR="00673C3B" w:rsidRPr="001202DD">
        <w:rPr>
          <w:lang w:eastAsia="en-US"/>
        </w:rPr>
        <w:t>68</w:t>
      </w:r>
      <w:r w:rsidR="00652C6C" w:rsidRPr="001202DD">
        <w:rPr>
          <w:lang w:eastAsia="en-US"/>
        </w:rPr>
        <w:t>)</w:t>
      </w:r>
      <w:r w:rsidR="00474515" w:rsidRPr="001202DD">
        <w:rPr>
          <w:lang w:eastAsia="en-US"/>
        </w:rPr>
        <w:t>.</w:t>
      </w:r>
      <w:r w:rsidR="003711A2" w:rsidRPr="001202DD">
        <w:rPr>
          <w:lang w:eastAsia="en-US"/>
        </w:rPr>
        <w:t xml:space="preserve"> According to </w:t>
      </w:r>
      <w:r w:rsidR="009D40DF" w:rsidRPr="001202DD">
        <w:rPr>
          <w:lang w:eastAsia="en-US"/>
        </w:rPr>
        <w:t>Herzberg’s</w:t>
      </w:r>
      <w:r w:rsidR="00673C3B" w:rsidRPr="001202DD">
        <w:rPr>
          <w:lang w:eastAsia="en-US"/>
        </w:rPr>
        <w:t xml:space="preserve"> (1968)</w:t>
      </w:r>
      <w:r w:rsidR="009D40DF" w:rsidRPr="001202DD">
        <w:rPr>
          <w:lang w:eastAsia="en-US"/>
        </w:rPr>
        <w:t xml:space="preserve"> Two-factor theory</w:t>
      </w:r>
      <w:r w:rsidR="007B7B67" w:rsidRPr="001202DD">
        <w:rPr>
          <w:lang w:eastAsia="en-US"/>
        </w:rPr>
        <w:t xml:space="preserve">, </w:t>
      </w:r>
      <w:r w:rsidR="003711A2" w:rsidRPr="001202DD">
        <w:rPr>
          <w:lang w:eastAsia="en-US"/>
        </w:rPr>
        <w:t>HR</w:t>
      </w:r>
      <w:r w:rsidR="00C31503" w:rsidRPr="001202DD">
        <w:rPr>
          <w:lang w:eastAsia="en-US"/>
        </w:rPr>
        <w:t xml:space="preserve"> </w:t>
      </w:r>
      <w:r w:rsidR="003711A2" w:rsidRPr="001202DD">
        <w:rPr>
          <w:lang w:eastAsia="en-US"/>
        </w:rPr>
        <w:t xml:space="preserve">practices should </w:t>
      </w:r>
      <w:r w:rsidR="001412F8" w:rsidRPr="001202DD">
        <w:rPr>
          <w:lang w:eastAsia="en-US"/>
        </w:rPr>
        <w:t>be geared at effective</w:t>
      </w:r>
      <w:r w:rsidR="003711A2" w:rsidRPr="001202DD">
        <w:rPr>
          <w:lang w:eastAsia="en-US"/>
        </w:rPr>
        <w:t xml:space="preserve"> employee retention. </w:t>
      </w:r>
      <w:r w:rsidR="004021B0" w:rsidRPr="001202DD">
        <w:rPr>
          <w:lang w:eastAsia="en-US"/>
        </w:rPr>
        <w:t xml:space="preserve">However, due to mixed and contradictory findings in previous studies relating to the impact </w:t>
      </w:r>
      <w:r w:rsidR="00EF7B76" w:rsidRPr="001202DD">
        <w:rPr>
          <w:lang w:eastAsia="en-US"/>
        </w:rPr>
        <w:t xml:space="preserve">that </w:t>
      </w:r>
      <w:r w:rsidR="004021B0" w:rsidRPr="001202DD">
        <w:rPr>
          <w:lang w:eastAsia="en-US"/>
        </w:rPr>
        <w:t xml:space="preserve">HR practices </w:t>
      </w:r>
      <w:r w:rsidR="00203C7B" w:rsidRPr="001202DD">
        <w:rPr>
          <w:lang w:eastAsia="en-US"/>
        </w:rPr>
        <w:t xml:space="preserve">have </w:t>
      </w:r>
      <w:r w:rsidR="004021B0" w:rsidRPr="001202DD">
        <w:rPr>
          <w:lang w:eastAsia="en-US"/>
        </w:rPr>
        <w:t>on employee retention,</w:t>
      </w:r>
      <w:r w:rsidR="003711A2" w:rsidRPr="001202DD">
        <w:rPr>
          <w:lang w:eastAsia="en-US"/>
        </w:rPr>
        <w:t xml:space="preserve"> </w:t>
      </w:r>
      <w:r w:rsidR="00F177FA" w:rsidRPr="001202DD">
        <w:rPr>
          <w:lang w:eastAsia="en-US"/>
        </w:rPr>
        <w:t xml:space="preserve">the </w:t>
      </w:r>
      <w:r w:rsidR="00BB2695" w:rsidRPr="001202DD">
        <w:rPr>
          <w:lang w:eastAsia="en-US"/>
        </w:rPr>
        <w:t xml:space="preserve">work environment in this study has been incorporated as the </w:t>
      </w:r>
      <w:r w:rsidR="00BB2695" w:rsidRPr="001202DD">
        <w:rPr>
          <w:lang w:eastAsia="en-US"/>
        </w:rPr>
        <w:lastRenderedPageBreak/>
        <w:t xml:space="preserve">moderator to examine its impact on the relationship between those variables. </w:t>
      </w:r>
      <w:r w:rsidR="0078269D" w:rsidRPr="001202DD">
        <w:rPr>
          <w:lang w:eastAsia="en-US"/>
        </w:rPr>
        <w:t xml:space="preserve">Bibi </w:t>
      </w:r>
      <w:r w:rsidR="0078269D" w:rsidRPr="001202DD">
        <w:rPr>
          <w:i/>
          <w:lang w:eastAsia="en-US"/>
        </w:rPr>
        <w:t>et al</w:t>
      </w:r>
      <w:r w:rsidR="000826C9" w:rsidRPr="001202DD">
        <w:rPr>
          <w:lang w:eastAsia="en-US"/>
        </w:rPr>
        <w:t>.</w:t>
      </w:r>
      <w:r w:rsidR="0024372F" w:rsidRPr="001202DD">
        <w:rPr>
          <w:lang w:eastAsia="en-US"/>
        </w:rPr>
        <w:t xml:space="preserve"> </w:t>
      </w:r>
      <w:r w:rsidR="0078269D" w:rsidRPr="001202DD">
        <w:rPr>
          <w:lang w:eastAsia="en-US"/>
        </w:rPr>
        <w:t xml:space="preserve">(2018) found </w:t>
      </w:r>
      <w:r w:rsidR="0024372F" w:rsidRPr="001202DD">
        <w:rPr>
          <w:lang w:eastAsia="en-US"/>
        </w:rPr>
        <w:t xml:space="preserve">that </w:t>
      </w:r>
      <w:r w:rsidR="00203C7B" w:rsidRPr="001202DD">
        <w:rPr>
          <w:lang w:eastAsia="en-US"/>
        </w:rPr>
        <w:t xml:space="preserve">the </w:t>
      </w:r>
      <w:r w:rsidR="0078269D" w:rsidRPr="001202DD">
        <w:rPr>
          <w:lang w:eastAsia="en-US"/>
        </w:rPr>
        <w:t>work environment play</w:t>
      </w:r>
      <w:r w:rsidR="007B7B67" w:rsidRPr="001202DD">
        <w:rPr>
          <w:lang w:eastAsia="en-US"/>
        </w:rPr>
        <w:t>s a</w:t>
      </w:r>
      <w:r w:rsidR="0078269D" w:rsidRPr="001202DD">
        <w:rPr>
          <w:lang w:eastAsia="en-US"/>
        </w:rPr>
        <w:t xml:space="preserve"> vital moderating role in the relationship between HR practices such as compensation, training and development, performance appraisal and employee retention</w:t>
      </w:r>
      <w:r w:rsidR="00A8523A" w:rsidRPr="001202DD">
        <w:rPr>
          <w:lang w:eastAsia="en-US"/>
        </w:rPr>
        <w:t xml:space="preserve"> in the hospitality industry in Malaysia</w:t>
      </w:r>
      <w:r w:rsidR="0078269D" w:rsidRPr="001202DD">
        <w:rPr>
          <w:lang w:eastAsia="en-US"/>
        </w:rPr>
        <w:t xml:space="preserve">. </w:t>
      </w:r>
      <w:r w:rsidR="00873975" w:rsidRPr="001202DD">
        <w:rPr>
          <w:lang w:eastAsia="en-US"/>
        </w:rPr>
        <w:t xml:space="preserve">This leads to </w:t>
      </w:r>
      <w:r w:rsidR="002F0C84" w:rsidRPr="001202DD">
        <w:rPr>
          <w:lang w:eastAsia="en-US"/>
        </w:rPr>
        <w:t>hypothesi</w:t>
      </w:r>
      <w:r w:rsidR="00665B89" w:rsidRPr="001202DD">
        <w:rPr>
          <w:lang w:eastAsia="en-US"/>
        </w:rPr>
        <w:t>s</w:t>
      </w:r>
      <w:r w:rsidR="002F0C84" w:rsidRPr="001202DD">
        <w:rPr>
          <w:lang w:eastAsia="en-US"/>
        </w:rPr>
        <w:t>e that:</w:t>
      </w:r>
    </w:p>
    <w:p w14:paraId="6865655C" w14:textId="77777777" w:rsidR="002F0C84" w:rsidRPr="001202DD" w:rsidRDefault="002F0C84" w:rsidP="00EB5505">
      <w:pPr>
        <w:jc w:val="both"/>
        <w:rPr>
          <w:lang w:eastAsia="en-US"/>
        </w:rPr>
      </w:pPr>
    </w:p>
    <w:p w14:paraId="125F059A" w14:textId="77777777" w:rsidR="002F0C84" w:rsidRPr="001202DD" w:rsidRDefault="002F0C84" w:rsidP="002F0C84">
      <w:pPr>
        <w:jc w:val="both"/>
        <w:rPr>
          <w:i/>
          <w:iCs/>
          <w:lang w:eastAsia="en-US"/>
        </w:rPr>
      </w:pPr>
      <w:r w:rsidRPr="001202DD">
        <w:rPr>
          <w:b/>
          <w:i/>
          <w:iCs/>
          <w:lang w:eastAsia="en-US"/>
        </w:rPr>
        <w:t>H8.</w:t>
      </w:r>
      <w:r w:rsidRPr="001202DD">
        <w:rPr>
          <w:i/>
          <w:iCs/>
          <w:lang w:eastAsia="en-US"/>
        </w:rPr>
        <w:t xml:space="preserve"> Work environment moderates the relationship between compensation and </w:t>
      </w:r>
      <w:r w:rsidRPr="001202DD">
        <w:rPr>
          <w:rFonts w:eastAsia="Times New Roman"/>
          <w:i/>
          <w:iCs/>
        </w:rPr>
        <w:t>millennial employee retention</w:t>
      </w:r>
      <w:r w:rsidRPr="001202DD">
        <w:rPr>
          <w:i/>
          <w:iCs/>
          <w:lang w:eastAsia="en-US"/>
        </w:rPr>
        <w:t xml:space="preserve">. </w:t>
      </w:r>
    </w:p>
    <w:p w14:paraId="62669E1D" w14:textId="77777777" w:rsidR="002F0C84" w:rsidRPr="001202DD" w:rsidRDefault="002F0C84" w:rsidP="002F0C84">
      <w:pPr>
        <w:jc w:val="both"/>
        <w:rPr>
          <w:lang w:eastAsia="en-US"/>
        </w:rPr>
      </w:pPr>
    </w:p>
    <w:p w14:paraId="663B775D" w14:textId="77777777" w:rsidR="002F0C84" w:rsidRPr="001202DD" w:rsidRDefault="002F0C84" w:rsidP="00EB5505">
      <w:pPr>
        <w:jc w:val="both"/>
        <w:rPr>
          <w:lang w:eastAsia="en-US"/>
        </w:rPr>
      </w:pPr>
    </w:p>
    <w:p w14:paraId="0606BC7D" w14:textId="38D9DF01" w:rsidR="00474515" w:rsidRPr="001202DD" w:rsidRDefault="00566417" w:rsidP="00EB5505">
      <w:pPr>
        <w:jc w:val="both"/>
        <w:rPr>
          <w:lang w:eastAsia="en-US"/>
        </w:rPr>
      </w:pPr>
      <w:r w:rsidRPr="001202DD">
        <w:rPr>
          <w:lang w:eastAsia="en-US"/>
        </w:rPr>
        <w:t xml:space="preserve">This is consistent with Jaworski’s (1988) </w:t>
      </w:r>
      <w:r w:rsidR="0024372F" w:rsidRPr="001202DD">
        <w:rPr>
          <w:lang w:eastAsia="en-US"/>
        </w:rPr>
        <w:t xml:space="preserve">finding </w:t>
      </w:r>
      <w:r w:rsidRPr="001202DD">
        <w:rPr>
          <w:lang w:eastAsia="en-US"/>
        </w:rPr>
        <w:t xml:space="preserve">that </w:t>
      </w:r>
      <w:r w:rsidR="007B7B67" w:rsidRPr="001202DD">
        <w:rPr>
          <w:lang w:eastAsia="en-US"/>
        </w:rPr>
        <w:t xml:space="preserve">the </w:t>
      </w:r>
      <w:r w:rsidRPr="001202DD">
        <w:rPr>
          <w:lang w:eastAsia="en-US"/>
        </w:rPr>
        <w:t>adequacy of various control mechanism</w:t>
      </w:r>
      <w:r w:rsidR="007B7B67" w:rsidRPr="001202DD">
        <w:rPr>
          <w:lang w:eastAsia="en-US"/>
        </w:rPr>
        <w:t>s</w:t>
      </w:r>
      <w:r w:rsidRPr="001202DD">
        <w:rPr>
          <w:lang w:eastAsia="en-US"/>
        </w:rPr>
        <w:t xml:space="preserve"> could be dependent on the internal and external contingency variables. </w:t>
      </w:r>
      <w:r w:rsidR="00023839" w:rsidRPr="001202DD">
        <w:rPr>
          <w:lang w:eastAsia="en-US"/>
        </w:rPr>
        <w:t xml:space="preserve">Furthermore, when there </w:t>
      </w:r>
      <w:r w:rsidR="007B7B67" w:rsidRPr="001202DD">
        <w:rPr>
          <w:lang w:eastAsia="en-US"/>
        </w:rPr>
        <w:t>are</w:t>
      </w:r>
      <w:r w:rsidR="00023839" w:rsidRPr="001202DD">
        <w:rPr>
          <w:lang w:eastAsia="en-US"/>
        </w:rPr>
        <w:t xml:space="preserve"> inconsistent and mixed results in </w:t>
      </w:r>
      <w:r w:rsidR="001F6FA3" w:rsidRPr="001202DD">
        <w:rPr>
          <w:lang w:eastAsia="en-US"/>
        </w:rPr>
        <w:t xml:space="preserve">studies of </w:t>
      </w:r>
      <w:r w:rsidR="00023839" w:rsidRPr="001202DD">
        <w:rPr>
          <w:lang w:eastAsia="en-US"/>
        </w:rPr>
        <w:t>the relationship between the criterion and predictor variable</w:t>
      </w:r>
      <w:r w:rsidR="00B71393" w:rsidRPr="001202DD">
        <w:rPr>
          <w:lang w:eastAsia="en-US"/>
        </w:rPr>
        <w:t xml:space="preserve">, a moderating variable is recommended to be applied. </w:t>
      </w:r>
      <w:r w:rsidR="00E929D7" w:rsidRPr="001202DD">
        <w:rPr>
          <w:lang w:eastAsia="en-US"/>
        </w:rPr>
        <w:t xml:space="preserve">Tsai, </w:t>
      </w:r>
      <w:proofErr w:type="spellStart"/>
      <w:r w:rsidR="00E929D7" w:rsidRPr="001202DD">
        <w:rPr>
          <w:lang w:eastAsia="en-US"/>
        </w:rPr>
        <w:t>Horng</w:t>
      </w:r>
      <w:proofErr w:type="spellEnd"/>
      <w:r w:rsidR="00E929D7" w:rsidRPr="001202DD">
        <w:rPr>
          <w:lang w:eastAsia="en-US"/>
        </w:rPr>
        <w:t>, Liu, and Hu</w:t>
      </w:r>
      <w:r w:rsidR="001975C1" w:rsidRPr="001202DD">
        <w:rPr>
          <w:lang w:eastAsia="en-US"/>
        </w:rPr>
        <w:t xml:space="preserve"> </w:t>
      </w:r>
      <w:r w:rsidR="003426F4" w:rsidRPr="001202DD">
        <w:rPr>
          <w:lang w:eastAsia="en-US"/>
        </w:rPr>
        <w:t>(</w:t>
      </w:r>
      <w:r w:rsidR="00E929D7" w:rsidRPr="001202DD">
        <w:rPr>
          <w:lang w:eastAsia="en-US"/>
        </w:rPr>
        <w:t>2015</w:t>
      </w:r>
      <w:r w:rsidR="003426F4" w:rsidRPr="001202DD">
        <w:rPr>
          <w:lang w:eastAsia="en-US"/>
        </w:rPr>
        <w:t xml:space="preserve">) and </w:t>
      </w:r>
      <w:r w:rsidR="00E929D7" w:rsidRPr="001202DD">
        <w:rPr>
          <w:lang w:eastAsia="en-US"/>
        </w:rPr>
        <w:t xml:space="preserve">Bibi </w:t>
      </w:r>
      <w:r w:rsidR="00E929D7" w:rsidRPr="001202DD">
        <w:rPr>
          <w:i/>
          <w:lang w:eastAsia="en-US"/>
        </w:rPr>
        <w:t>et al</w:t>
      </w:r>
      <w:r w:rsidR="00E929D7" w:rsidRPr="001202DD">
        <w:rPr>
          <w:lang w:eastAsia="en-US"/>
        </w:rPr>
        <w:t xml:space="preserve">. </w:t>
      </w:r>
      <w:r w:rsidR="003426F4" w:rsidRPr="001202DD">
        <w:rPr>
          <w:lang w:eastAsia="en-US"/>
        </w:rPr>
        <w:t>(</w:t>
      </w:r>
      <w:r w:rsidR="00E929D7" w:rsidRPr="001202DD">
        <w:rPr>
          <w:lang w:eastAsia="en-US"/>
        </w:rPr>
        <w:t xml:space="preserve">2018) </w:t>
      </w:r>
      <w:r w:rsidR="005C0970" w:rsidRPr="001202DD">
        <w:rPr>
          <w:lang w:eastAsia="en-US"/>
        </w:rPr>
        <w:t>found some loose evidence</w:t>
      </w:r>
      <w:r w:rsidR="00E929D7" w:rsidRPr="001202DD">
        <w:rPr>
          <w:lang w:eastAsia="en-US"/>
        </w:rPr>
        <w:t xml:space="preserve"> suggest</w:t>
      </w:r>
      <w:r w:rsidR="005C0970" w:rsidRPr="001202DD">
        <w:rPr>
          <w:lang w:eastAsia="en-US"/>
        </w:rPr>
        <w:t>ing</w:t>
      </w:r>
      <w:r w:rsidR="00E929D7" w:rsidRPr="001202DD">
        <w:rPr>
          <w:lang w:eastAsia="en-US"/>
        </w:rPr>
        <w:t xml:space="preserve"> that the work environment </w:t>
      </w:r>
      <w:r w:rsidR="005C0970" w:rsidRPr="001202DD">
        <w:rPr>
          <w:lang w:eastAsia="en-US"/>
        </w:rPr>
        <w:t>could be a moderating</w:t>
      </w:r>
      <w:r w:rsidR="00FE5B94" w:rsidRPr="001202DD">
        <w:rPr>
          <w:lang w:eastAsia="en-US"/>
        </w:rPr>
        <w:t xml:space="preserve"> factor</w:t>
      </w:r>
      <w:r w:rsidR="00E929D7" w:rsidRPr="001202DD">
        <w:rPr>
          <w:lang w:eastAsia="en-US"/>
        </w:rPr>
        <w:t xml:space="preserve"> </w:t>
      </w:r>
      <w:r w:rsidR="005C0970" w:rsidRPr="001202DD">
        <w:rPr>
          <w:lang w:eastAsia="en-US"/>
        </w:rPr>
        <w:t>with regards to</w:t>
      </w:r>
      <w:r w:rsidR="00AD6D44" w:rsidRPr="001202DD">
        <w:rPr>
          <w:lang w:eastAsia="en-US"/>
        </w:rPr>
        <w:t xml:space="preserve"> the influence of job security and performance appraisal</w:t>
      </w:r>
      <w:r w:rsidR="005C0970" w:rsidRPr="001202DD">
        <w:rPr>
          <w:lang w:eastAsia="en-US"/>
        </w:rPr>
        <w:t>.</w:t>
      </w:r>
      <w:r w:rsidR="00AD6D44" w:rsidRPr="001202DD">
        <w:rPr>
          <w:lang w:eastAsia="en-US"/>
        </w:rPr>
        <w:t xml:space="preserve"> </w:t>
      </w:r>
      <w:r w:rsidR="005C0970" w:rsidRPr="001202DD">
        <w:rPr>
          <w:lang w:eastAsia="en-US"/>
        </w:rPr>
        <w:t xml:space="preserve">Thus, </w:t>
      </w:r>
      <w:r w:rsidR="00AD6D44" w:rsidRPr="001202DD">
        <w:rPr>
          <w:lang w:eastAsia="en-US"/>
        </w:rPr>
        <w:t>this study recommends th</w:t>
      </w:r>
      <w:r w:rsidR="005C0970" w:rsidRPr="001202DD">
        <w:rPr>
          <w:lang w:eastAsia="en-US"/>
        </w:rPr>
        <w:t>at</w:t>
      </w:r>
      <w:r w:rsidR="00AD6D44" w:rsidRPr="001202DD">
        <w:rPr>
          <w:lang w:eastAsia="en-US"/>
        </w:rPr>
        <w:t xml:space="preserve"> work environment is used as the moderating variable</w:t>
      </w:r>
      <w:r w:rsidR="005C0970" w:rsidRPr="001202DD">
        <w:rPr>
          <w:lang w:eastAsia="en-US"/>
        </w:rPr>
        <w:t xml:space="preserve">, leading to </w:t>
      </w:r>
      <w:r w:rsidR="00B920AD" w:rsidRPr="001202DD">
        <w:rPr>
          <w:lang w:eastAsia="en-US"/>
        </w:rPr>
        <w:t>hypothesi</w:t>
      </w:r>
      <w:r w:rsidR="00FE5B94" w:rsidRPr="001202DD">
        <w:rPr>
          <w:lang w:eastAsia="en-US"/>
        </w:rPr>
        <w:t>s</w:t>
      </w:r>
      <w:r w:rsidR="00B920AD" w:rsidRPr="001202DD">
        <w:rPr>
          <w:lang w:eastAsia="en-US"/>
        </w:rPr>
        <w:t>e that</w:t>
      </w:r>
      <w:r w:rsidR="009471C1" w:rsidRPr="001202DD">
        <w:rPr>
          <w:lang w:eastAsia="en-US"/>
        </w:rPr>
        <w:t>:</w:t>
      </w:r>
      <w:r w:rsidR="00AD6D44" w:rsidRPr="001202DD">
        <w:rPr>
          <w:lang w:eastAsia="en-US"/>
        </w:rPr>
        <w:t xml:space="preserve"> </w:t>
      </w:r>
    </w:p>
    <w:p w14:paraId="7963B3BD" w14:textId="77777777" w:rsidR="00E12EBF" w:rsidRPr="001202DD" w:rsidRDefault="00E12EBF" w:rsidP="00EB5505">
      <w:pPr>
        <w:jc w:val="both"/>
        <w:rPr>
          <w:lang w:eastAsia="en-US"/>
        </w:rPr>
      </w:pPr>
    </w:p>
    <w:p w14:paraId="6C6CB84B" w14:textId="598219A0" w:rsidR="00C22A38" w:rsidRPr="001202DD" w:rsidRDefault="00E12EBF" w:rsidP="00EB5505">
      <w:pPr>
        <w:jc w:val="both"/>
        <w:rPr>
          <w:i/>
          <w:iCs/>
          <w:lang w:eastAsia="en-US"/>
        </w:rPr>
      </w:pPr>
      <w:r w:rsidRPr="001202DD">
        <w:rPr>
          <w:b/>
          <w:i/>
          <w:iCs/>
          <w:lang w:eastAsia="en-US"/>
        </w:rPr>
        <w:t>H9</w:t>
      </w:r>
      <w:r w:rsidR="00C22A38" w:rsidRPr="001202DD">
        <w:rPr>
          <w:b/>
          <w:i/>
          <w:iCs/>
          <w:lang w:eastAsia="en-US"/>
        </w:rPr>
        <w:t>.</w:t>
      </w:r>
      <w:r w:rsidR="00C22A38" w:rsidRPr="001202DD">
        <w:rPr>
          <w:i/>
          <w:iCs/>
          <w:lang w:eastAsia="en-US"/>
        </w:rPr>
        <w:t xml:space="preserve"> </w:t>
      </w:r>
      <w:r w:rsidR="00A271F9" w:rsidRPr="001202DD">
        <w:rPr>
          <w:i/>
          <w:iCs/>
          <w:lang w:eastAsia="en-US"/>
        </w:rPr>
        <w:t xml:space="preserve">Work environment moderates the relationship between job security and </w:t>
      </w:r>
      <w:r w:rsidR="00A271F9" w:rsidRPr="001202DD">
        <w:rPr>
          <w:rFonts w:eastAsia="Times New Roman"/>
          <w:i/>
          <w:iCs/>
        </w:rPr>
        <w:t>millennial employee retention</w:t>
      </w:r>
      <w:r w:rsidR="00E929D7" w:rsidRPr="001202DD">
        <w:rPr>
          <w:rFonts w:eastAsia="Times New Roman"/>
          <w:i/>
          <w:iCs/>
        </w:rPr>
        <w:t>.</w:t>
      </w:r>
      <w:r w:rsidR="00A271F9" w:rsidRPr="001202DD">
        <w:rPr>
          <w:i/>
          <w:iCs/>
          <w:lang w:eastAsia="en-US"/>
        </w:rPr>
        <w:t xml:space="preserve"> </w:t>
      </w:r>
    </w:p>
    <w:p w14:paraId="74B476D0" w14:textId="77777777" w:rsidR="00C22A38" w:rsidRPr="001202DD" w:rsidRDefault="00C22A38" w:rsidP="00EB5505">
      <w:pPr>
        <w:jc w:val="both"/>
        <w:rPr>
          <w:i/>
          <w:iCs/>
          <w:lang w:eastAsia="en-US"/>
        </w:rPr>
      </w:pPr>
    </w:p>
    <w:p w14:paraId="7F1F6190" w14:textId="0791245F" w:rsidR="009D3DB2" w:rsidRPr="001202DD" w:rsidRDefault="00E12EBF" w:rsidP="00EB5505">
      <w:pPr>
        <w:jc w:val="both"/>
        <w:rPr>
          <w:i/>
          <w:iCs/>
          <w:lang w:eastAsia="en-US"/>
        </w:rPr>
      </w:pPr>
      <w:r w:rsidRPr="001202DD">
        <w:rPr>
          <w:b/>
          <w:i/>
          <w:iCs/>
          <w:lang w:eastAsia="en-US"/>
        </w:rPr>
        <w:t>H10</w:t>
      </w:r>
      <w:r w:rsidR="009D3DB2" w:rsidRPr="001202DD">
        <w:rPr>
          <w:b/>
          <w:i/>
          <w:iCs/>
          <w:lang w:eastAsia="en-US"/>
        </w:rPr>
        <w:t>.</w:t>
      </w:r>
      <w:r w:rsidR="00A271F9" w:rsidRPr="001202DD">
        <w:rPr>
          <w:i/>
          <w:iCs/>
          <w:lang w:eastAsia="en-US"/>
        </w:rPr>
        <w:t xml:space="preserve"> Work environment moderates the relationship between </w:t>
      </w:r>
      <w:r w:rsidR="0030384C" w:rsidRPr="001202DD">
        <w:rPr>
          <w:i/>
          <w:iCs/>
          <w:lang w:eastAsia="en-US"/>
        </w:rPr>
        <w:t xml:space="preserve">performance appraisal </w:t>
      </w:r>
      <w:r w:rsidR="00A271F9" w:rsidRPr="001202DD">
        <w:rPr>
          <w:i/>
          <w:iCs/>
          <w:lang w:eastAsia="en-US"/>
        </w:rPr>
        <w:t xml:space="preserve">and </w:t>
      </w:r>
      <w:r w:rsidR="00A271F9" w:rsidRPr="001202DD">
        <w:rPr>
          <w:rFonts w:eastAsia="Times New Roman"/>
          <w:i/>
          <w:iCs/>
        </w:rPr>
        <w:t>millennial employee retention</w:t>
      </w:r>
      <w:r w:rsidR="00A271F9" w:rsidRPr="001202DD">
        <w:rPr>
          <w:i/>
          <w:iCs/>
          <w:lang w:eastAsia="en-US"/>
        </w:rPr>
        <w:t>.</w:t>
      </w:r>
    </w:p>
    <w:p w14:paraId="662CFAFE" w14:textId="77777777" w:rsidR="009471C1" w:rsidRPr="001202DD" w:rsidRDefault="009471C1" w:rsidP="00EB5505">
      <w:pPr>
        <w:jc w:val="both"/>
        <w:rPr>
          <w:lang w:eastAsia="en-US"/>
        </w:rPr>
      </w:pPr>
    </w:p>
    <w:p w14:paraId="0EA58657" w14:textId="77777777" w:rsidR="009D3DB2" w:rsidRPr="001202DD" w:rsidRDefault="009D3DB2" w:rsidP="00EB5505">
      <w:pPr>
        <w:jc w:val="both"/>
        <w:rPr>
          <w:lang w:eastAsia="en-US"/>
        </w:rPr>
      </w:pPr>
    </w:p>
    <w:p w14:paraId="4B79C97F" w14:textId="3BC79845" w:rsidR="00DF55A2" w:rsidRPr="001202DD" w:rsidRDefault="006E5061" w:rsidP="00EB5505">
      <w:pPr>
        <w:widowControl w:val="0"/>
        <w:tabs>
          <w:tab w:val="left" w:pos="6381"/>
        </w:tabs>
        <w:autoSpaceDE w:val="0"/>
        <w:autoSpaceDN w:val="0"/>
        <w:adjustRightInd w:val="0"/>
        <w:jc w:val="both"/>
        <w:rPr>
          <w:lang w:eastAsia="en-US"/>
        </w:rPr>
      </w:pPr>
      <w:r w:rsidRPr="001202DD">
        <w:rPr>
          <w:lang w:eastAsia="en-US"/>
        </w:rPr>
        <w:t>Combining all the above discussions, the research framework of this study is presented in Figure 1</w:t>
      </w:r>
      <w:r w:rsidR="00E21B32" w:rsidRPr="001202DD">
        <w:rPr>
          <w:lang w:eastAsia="en-US"/>
        </w:rPr>
        <w:t>:</w:t>
      </w:r>
    </w:p>
    <w:p w14:paraId="0F3C2C14" w14:textId="1273B484" w:rsidR="00184BD3" w:rsidRPr="001202DD" w:rsidRDefault="00184BD3" w:rsidP="00EB5505">
      <w:pPr>
        <w:widowControl w:val="0"/>
        <w:tabs>
          <w:tab w:val="left" w:pos="6381"/>
        </w:tabs>
        <w:autoSpaceDE w:val="0"/>
        <w:autoSpaceDN w:val="0"/>
        <w:adjustRightInd w:val="0"/>
        <w:jc w:val="both"/>
        <w:rPr>
          <w:lang w:eastAsia="en-US"/>
        </w:rPr>
      </w:pPr>
    </w:p>
    <w:p w14:paraId="7BE0D6BC" w14:textId="7B9ADFA2" w:rsidR="00184BD3" w:rsidRPr="001202DD" w:rsidRDefault="00184BD3" w:rsidP="00EB5505">
      <w:pPr>
        <w:widowControl w:val="0"/>
        <w:tabs>
          <w:tab w:val="left" w:pos="6381"/>
        </w:tabs>
        <w:autoSpaceDE w:val="0"/>
        <w:autoSpaceDN w:val="0"/>
        <w:adjustRightInd w:val="0"/>
        <w:jc w:val="both"/>
        <w:rPr>
          <w:lang w:eastAsia="en-US"/>
        </w:rPr>
      </w:pPr>
    </w:p>
    <w:p w14:paraId="7F823512" w14:textId="73AF586D" w:rsidR="00184BD3" w:rsidRPr="001202DD" w:rsidRDefault="00184BD3" w:rsidP="00EB5505">
      <w:pPr>
        <w:widowControl w:val="0"/>
        <w:tabs>
          <w:tab w:val="left" w:pos="6381"/>
        </w:tabs>
        <w:autoSpaceDE w:val="0"/>
        <w:autoSpaceDN w:val="0"/>
        <w:adjustRightInd w:val="0"/>
        <w:jc w:val="both"/>
        <w:rPr>
          <w:b/>
          <w:bCs/>
          <w:lang w:eastAsia="en-US"/>
        </w:rPr>
      </w:pPr>
      <w:r w:rsidRPr="001202DD">
        <w:rPr>
          <w:b/>
          <w:bCs/>
          <w:lang w:eastAsia="en-US"/>
        </w:rPr>
        <w:t>FIGURE</w:t>
      </w:r>
      <w:r w:rsidR="003F37DC" w:rsidRPr="001202DD">
        <w:rPr>
          <w:b/>
          <w:bCs/>
          <w:lang w:eastAsia="en-US"/>
        </w:rPr>
        <w:t>-</w:t>
      </w:r>
      <w:r w:rsidRPr="001202DD">
        <w:rPr>
          <w:b/>
          <w:bCs/>
          <w:lang w:eastAsia="en-US"/>
        </w:rPr>
        <w:t>1</w:t>
      </w:r>
      <w:r w:rsidR="003F37DC" w:rsidRPr="001202DD">
        <w:rPr>
          <w:b/>
          <w:bCs/>
          <w:lang w:eastAsia="en-US"/>
        </w:rPr>
        <w:t>-</w:t>
      </w:r>
      <w:r w:rsidRPr="001202DD">
        <w:rPr>
          <w:b/>
          <w:bCs/>
          <w:lang w:eastAsia="en-US"/>
        </w:rPr>
        <w:t>HERE</w:t>
      </w:r>
    </w:p>
    <w:p w14:paraId="68B53018" w14:textId="704C4E21" w:rsidR="00022EC8" w:rsidRPr="001202DD" w:rsidRDefault="00022EC8" w:rsidP="00EB5505">
      <w:pPr>
        <w:jc w:val="center"/>
      </w:pPr>
    </w:p>
    <w:p w14:paraId="0A02EC4D" w14:textId="77777777" w:rsidR="00022EC8" w:rsidRPr="001202DD" w:rsidRDefault="00022EC8" w:rsidP="00EB5505"/>
    <w:p w14:paraId="50A85F07" w14:textId="4184B9F7" w:rsidR="00EA7B4E" w:rsidRPr="001202DD" w:rsidRDefault="00D16FC1" w:rsidP="00EB5505">
      <w:pPr>
        <w:jc w:val="both"/>
        <w:outlineLvl w:val="0"/>
        <w:rPr>
          <w:b/>
          <w:bCs/>
          <w:lang w:eastAsia="en-US"/>
        </w:rPr>
      </w:pPr>
      <w:r w:rsidRPr="001202DD">
        <w:rPr>
          <w:b/>
          <w:bCs/>
        </w:rPr>
        <w:t xml:space="preserve">3. </w:t>
      </w:r>
      <w:r w:rsidR="00EA7B4E" w:rsidRPr="001202DD">
        <w:rPr>
          <w:b/>
          <w:bCs/>
        </w:rPr>
        <w:t>Methodology</w:t>
      </w:r>
      <w:r w:rsidR="00EA7B4E" w:rsidRPr="001202DD">
        <w:rPr>
          <w:rFonts w:eastAsia="Times New Roman"/>
          <w:b/>
          <w:bCs/>
        </w:rPr>
        <w:t> </w:t>
      </w:r>
    </w:p>
    <w:p w14:paraId="28B4FAE1" w14:textId="77777777" w:rsidR="0018196D" w:rsidRPr="001202DD" w:rsidRDefault="0018196D" w:rsidP="00EB5505">
      <w:pPr>
        <w:jc w:val="both"/>
        <w:rPr>
          <w:rFonts w:eastAsia="Times New Roman"/>
        </w:rPr>
      </w:pPr>
    </w:p>
    <w:p w14:paraId="6652785E" w14:textId="28E03E24" w:rsidR="00EA7B4E" w:rsidRPr="001202DD" w:rsidRDefault="00503402" w:rsidP="00EB5505">
      <w:pPr>
        <w:jc w:val="both"/>
        <w:rPr>
          <w:rFonts w:eastAsia="Times New Roman"/>
        </w:rPr>
      </w:pPr>
      <w:r w:rsidRPr="001202DD">
        <w:rPr>
          <w:rFonts w:eastAsia="Times New Roman"/>
        </w:rPr>
        <w:t xml:space="preserve">This study adopted </w:t>
      </w:r>
      <w:r w:rsidR="006B0D39" w:rsidRPr="001202DD">
        <w:rPr>
          <w:rFonts w:eastAsia="Times New Roman"/>
        </w:rPr>
        <w:t xml:space="preserve">a </w:t>
      </w:r>
      <w:r w:rsidRPr="001202DD">
        <w:rPr>
          <w:rFonts w:eastAsia="Times New Roman"/>
        </w:rPr>
        <w:t>quantitative methodology because it allows the researchers to test the hypotheses derived from previous literature (</w:t>
      </w:r>
      <w:proofErr w:type="spellStart"/>
      <w:r w:rsidR="00FB1FCE" w:rsidRPr="001202DD">
        <w:rPr>
          <w:rFonts w:eastAsia="Times New Roman"/>
        </w:rPr>
        <w:t>Panter</w:t>
      </w:r>
      <w:proofErr w:type="spellEnd"/>
      <w:r w:rsidR="00FB1FCE" w:rsidRPr="001202DD">
        <w:rPr>
          <w:rFonts w:eastAsia="Times New Roman"/>
        </w:rPr>
        <w:t xml:space="preserve"> </w:t>
      </w:r>
      <w:r w:rsidR="00626D32" w:rsidRPr="001202DD">
        <w:rPr>
          <w:rFonts w:eastAsia="Times New Roman"/>
        </w:rPr>
        <w:t>and</w:t>
      </w:r>
      <w:r w:rsidR="00FB1FCE" w:rsidRPr="001202DD">
        <w:rPr>
          <w:rFonts w:eastAsia="Times New Roman"/>
        </w:rPr>
        <w:t xml:space="preserve"> </w:t>
      </w:r>
      <w:proofErr w:type="spellStart"/>
      <w:r w:rsidR="00FB1FCE" w:rsidRPr="001202DD">
        <w:rPr>
          <w:rFonts w:eastAsia="Times New Roman"/>
        </w:rPr>
        <w:t>Sterba</w:t>
      </w:r>
      <w:proofErr w:type="spellEnd"/>
      <w:r w:rsidR="00FB1FCE" w:rsidRPr="001202DD">
        <w:rPr>
          <w:rFonts w:eastAsia="Times New Roman"/>
        </w:rPr>
        <w:t>, 2011; Barnham, 2015</w:t>
      </w:r>
      <w:r w:rsidRPr="001202DD">
        <w:rPr>
          <w:rFonts w:eastAsia="Times New Roman"/>
        </w:rPr>
        <w:t xml:space="preserve">). </w:t>
      </w:r>
      <w:r w:rsidR="003F37DC" w:rsidRPr="001202DD">
        <w:rPr>
          <w:rFonts w:eastAsia="Times New Roman"/>
        </w:rPr>
        <w:t>A</w:t>
      </w:r>
      <w:r w:rsidR="006342F4" w:rsidRPr="001202DD">
        <w:rPr>
          <w:rFonts w:eastAsia="Times New Roman"/>
        </w:rPr>
        <w:t xml:space="preserve"> </w:t>
      </w:r>
      <w:r w:rsidR="0018196D" w:rsidRPr="001202DD">
        <w:rPr>
          <w:rFonts w:eastAsia="Times New Roman"/>
        </w:rPr>
        <w:t xml:space="preserve">cross sectional Partial Least Square based Structural Equation model (PLS-SEM) analysis was conducted on the moderating role of the work environment. </w:t>
      </w:r>
      <w:r w:rsidR="00EA7B4E" w:rsidRPr="001202DD">
        <w:rPr>
          <w:rFonts w:eastAsia="Times New Roman"/>
        </w:rPr>
        <w:t xml:space="preserve">An empirical survey was carried out to measure a causal network relationship on HR practices and employee retention with particular attention to millennial employees </w:t>
      </w:r>
      <w:r w:rsidR="000C0A89" w:rsidRPr="001202DD">
        <w:rPr>
          <w:rFonts w:eastAsia="Times New Roman"/>
        </w:rPr>
        <w:t xml:space="preserve">in </w:t>
      </w:r>
      <w:r w:rsidR="00EA7B4E" w:rsidRPr="001202DD">
        <w:rPr>
          <w:rFonts w:eastAsia="Times New Roman"/>
        </w:rPr>
        <w:t xml:space="preserve">the </w:t>
      </w:r>
      <w:r w:rsidR="00FE5F66" w:rsidRPr="001202DD">
        <w:rPr>
          <w:rFonts w:eastAsia="Times New Roman"/>
        </w:rPr>
        <w:t>h</w:t>
      </w:r>
      <w:r w:rsidR="00EA7B4E" w:rsidRPr="001202DD">
        <w:rPr>
          <w:rFonts w:eastAsia="Times New Roman"/>
        </w:rPr>
        <w:t xml:space="preserve">ospitality industry of Bangladesh. </w:t>
      </w:r>
      <w:r w:rsidR="00EE660B" w:rsidRPr="001202DD">
        <w:rPr>
          <w:rFonts w:eastAsia="Times New Roman"/>
        </w:rPr>
        <w:t>A</w:t>
      </w:r>
      <w:r w:rsidR="00EA7B4E" w:rsidRPr="001202DD">
        <w:rPr>
          <w:rFonts w:eastAsia="Times New Roman"/>
        </w:rPr>
        <w:t xml:space="preserve"> cross sectional survey technique was used to </w:t>
      </w:r>
      <w:r w:rsidR="00EE660B" w:rsidRPr="001202DD">
        <w:rPr>
          <w:rFonts w:eastAsia="Times New Roman"/>
        </w:rPr>
        <w:t xml:space="preserve">collect </w:t>
      </w:r>
      <w:r w:rsidR="00EA7B4E" w:rsidRPr="001202DD">
        <w:rPr>
          <w:rFonts w:eastAsia="Times New Roman"/>
        </w:rPr>
        <w:t xml:space="preserve">the views of the respondents at a single point of time. </w:t>
      </w:r>
      <w:r w:rsidR="00874504" w:rsidRPr="001202DD">
        <w:rPr>
          <w:rFonts w:eastAsia="Times New Roman"/>
        </w:rPr>
        <w:t>To</w:t>
      </w:r>
      <w:r w:rsidR="00EA7B4E" w:rsidRPr="001202DD">
        <w:rPr>
          <w:rFonts w:eastAsia="Times New Roman"/>
        </w:rPr>
        <w:t xml:space="preserve"> maximise the </w:t>
      </w:r>
      <w:r w:rsidR="00B81C0A" w:rsidRPr="001202DD">
        <w:rPr>
          <w:rFonts w:eastAsia="Times New Roman"/>
        </w:rPr>
        <w:t>response</w:t>
      </w:r>
      <w:r w:rsidR="00EA7B4E" w:rsidRPr="001202DD">
        <w:rPr>
          <w:rFonts w:eastAsia="Times New Roman"/>
        </w:rPr>
        <w:t xml:space="preserve"> rate</w:t>
      </w:r>
      <w:r w:rsidR="009430FA" w:rsidRPr="001202DD">
        <w:rPr>
          <w:rFonts w:eastAsia="Times New Roman"/>
        </w:rPr>
        <w:t>,</w:t>
      </w:r>
      <w:r w:rsidR="00EA7B4E" w:rsidRPr="001202DD">
        <w:rPr>
          <w:rFonts w:eastAsia="Times New Roman"/>
        </w:rPr>
        <w:t xml:space="preserve"> a drop and pick-up questionnaire survey strategy was </w:t>
      </w:r>
      <w:r w:rsidR="00F92F7E" w:rsidRPr="001202DD">
        <w:rPr>
          <w:rFonts w:eastAsia="Times New Roman"/>
        </w:rPr>
        <w:t xml:space="preserve">adopted </w:t>
      </w:r>
      <w:r w:rsidR="00EA7B4E" w:rsidRPr="001202DD">
        <w:rPr>
          <w:rFonts w:eastAsia="Times New Roman"/>
        </w:rPr>
        <w:t xml:space="preserve">rather than postal, telephone or online survey. </w:t>
      </w:r>
      <w:r w:rsidR="00AF09B4" w:rsidRPr="001202DD">
        <w:rPr>
          <w:rFonts w:eastAsia="Times New Roman"/>
        </w:rPr>
        <w:t>T</w:t>
      </w:r>
      <w:r w:rsidR="00705DA1" w:rsidRPr="001202DD">
        <w:rPr>
          <w:rFonts w:eastAsia="Times New Roman"/>
        </w:rPr>
        <w:t>his study applied simult</w:t>
      </w:r>
      <w:r w:rsidR="00AF09B4" w:rsidRPr="001202DD">
        <w:rPr>
          <w:rFonts w:eastAsia="Times New Roman"/>
        </w:rPr>
        <w:t xml:space="preserve">aneous tests of many hypotheses </w:t>
      </w:r>
      <w:r w:rsidR="00664CA9" w:rsidRPr="001202DD">
        <w:rPr>
          <w:rFonts w:eastAsia="Times New Roman"/>
        </w:rPr>
        <w:t xml:space="preserve">and </w:t>
      </w:r>
      <w:r w:rsidR="00E55534" w:rsidRPr="001202DD">
        <w:rPr>
          <w:rFonts w:eastAsia="Times New Roman"/>
        </w:rPr>
        <w:t>is therefore</w:t>
      </w:r>
      <w:r w:rsidR="00AF09B4" w:rsidRPr="001202DD">
        <w:t xml:space="preserve"> exploratory (</w:t>
      </w:r>
      <w:r w:rsidR="00C66F77" w:rsidRPr="001202DD">
        <w:rPr>
          <w:rFonts w:eastAsia="Times New Roman"/>
        </w:rPr>
        <w:t>Grove and Andreasen, 1982</w:t>
      </w:r>
      <w:r w:rsidR="00AF09B4" w:rsidRPr="001202DD">
        <w:rPr>
          <w:rFonts w:eastAsia="Times New Roman"/>
        </w:rPr>
        <w:t>)</w:t>
      </w:r>
      <w:r w:rsidR="00AF09B4" w:rsidRPr="001202DD">
        <w:t>.</w:t>
      </w:r>
    </w:p>
    <w:p w14:paraId="04E08C6A" w14:textId="60A18334" w:rsidR="00EA7B4E" w:rsidRPr="001202DD" w:rsidRDefault="00EA7B4E" w:rsidP="00EB5505">
      <w:pPr>
        <w:rPr>
          <w:rFonts w:eastAsia="Times New Roman"/>
        </w:rPr>
      </w:pPr>
      <w:r w:rsidRPr="001202DD">
        <w:rPr>
          <w:rFonts w:eastAsia="Times New Roman"/>
        </w:rPr>
        <w:t> </w:t>
      </w:r>
    </w:p>
    <w:p w14:paraId="35775EF4" w14:textId="03F11C45" w:rsidR="00EA7B4E" w:rsidRPr="001202DD" w:rsidRDefault="00D16FC1" w:rsidP="00EB5505">
      <w:pPr>
        <w:jc w:val="both"/>
        <w:outlineLvl w:val="0"/>
        <w:rPr>
          <w:rFonts w:eastAsia="Times New Roman"/>
        </w:rPr>
      </w:pPr>
      <w:r w:rsidRPr="001202DD">
        <w:rPr>
          <w:rFonts w:eastAsia="Times New Roman"/>
          <w:b/>
          <w:bCs/>
        </w:rPr>
        <w:t xml:space="preserve">3.1 </w:t>
      </w:r>
      <w:r w:rsidR="00EA7B4E" w:rsidRPr="001202DD">
        <w:rPr>
          <w:rFonts w:eastAsia="Times New Roman"/>
          <w:b/>
          <w:bCs/>
        </w:rPr>
        <w:t>Questionnaire Survey</w:t>
      </w:r>
    </w:p>
    <w:p w14:paraId="79C0D95D" w14:textId="2A6A9555" w:rsidR="00F77F2D" w:rsidRPr="001202DD" w:rsidRDefault="00664CA9" w:rsidP="00EB5505">
      <w:pPr>
        <w:jc w:val="both"/>
        <w:rPr>
          <w:b/>
          <w:bCs/>
        </w:rPr>
      </w:pPr>
      <w:r w:rsidRPr="001202DD">
        <w:rPr>
          <w:rFonts w:eastAsia="Times New Roman"/>
        </w:rPr>
        <w:t>The d</w:t>
      </w:r>
      <w:r w:rsidR="00EA7B4E" w:rsidRPr="001202DD">
        <w:rPr>
          <w:rFonts w:eastAsia="Times New Roman"/>
        </w:rPr>
        <w:t xml:space="preserve">ata was collected from the </w:t>
      </w:r>
      <w:r w:rsidR="00540FF3" w:rsidRPr="001202DD">
        <w:rPr>
          <w:rFonts w:eastAsia="Times New Roman"/>
        </w:rPr>
        <w:t>largest</w:t>
      </w:r>
      <w:r w:rsidR="00EA7B4E" w:rsidRPr="001202DD">
        <w:rPr>
          <w:rFonts w:eastAsia="Times New Roman"/>
        </w:rPr>
        <w:t xml:space="preserve"> geopolitical area (division or county) of Bangladesh, Dhaka from September to December 2019. </w:t>
      </w:r>
      <w:r w:rsidR="005D29E5" w:rsidRPr="001202DD">
        <w:rPr>
          <w:rFonts w:eastAsia="Times New Roman"/>
        </w:rPr>
        <w:t>Major</w:t>
      </w:r>
      <w:r w:rsidR="00EA7B4E" w:rsidRPr="001202DD">
        <w:rPr>
          <w:rFonts w:eastAsia="Times New Roman"/>
        </w:rPr>
        <w:t xml:space="preserve"> organisations </w:t>
      </w:r>
      <w:r w:rsidR="005D29E5" w:rsidRPr="001202DD">
        <w:rPr>
          <w:rFonts w:eastAsia="Times New Roman"/>
        </w:rPr>
        <w:t>in</w:t>
      </w:r>
      <w:r w:rsidR="00EA7B4E" w:rsidRPr="001202DD">
        <w:rPr>
          <w:rFonts w:eastAsia="Times New Roman"/>
        </w:rPr>
        <w:t xml:space="preserve"> the hospitality industry including restaurants, hotels, resorts and tour operators were selected using a convenience sample which offered the flexibility to diversify our participants to capture various aspects of </w:t>
      </w:r>
      <w:r w:rsidR="00EA7B4E" w:rsidRPr="001202DD">
        <w:rPr>
          <w:rFonts w:eastAsia="Times New Roman"/>
        </w:rPr>
        <w:lastRenderedPageBreak/>
        <w:t xml:space="preserve">the socio-cultural and socio-economic issues associated with HR practices and employee retention. </w:t>
      </w:r>
      <w:r w:rsidR="0007576C" w:rsidRPr="001202DD">
        <w:t>Cochran</w:t>
      </w:r>
      <w:r w:rsidR="00CE1EA4" w:rsidRPr="001202DD">
        <w:t>’s</w:t>
      </w:r>
      <w:r w:rsidR="0007576C" w:rsidRPr="001202DD">
        <w:t xml:space="preserve"> (1963) formula is used to determine the appropriate sample size for this study. </w:t>
      </w:r>
      <w:r w:rsidR="0007576C" w:rsidRPr="001202DD">
        <w:rPr>
          <w:rFonts w:eastAsia="Times New Roman"/>
        </w:rPr>
        <w:t xml:space="preserve">Based on Cochran’s formula our desired sample size is 384. More importantly, this computed sample size is sufficient for structural equation modelling (Hair </w:t>
      </w:r>
      <w:r w:rsidR="0007576C" w:rsidRPr="001202DD">
        <w:rPr>
          <w:rFonts w:eastAsia="Times New Roman"/>
          <w:i/>
          <w:iCs/>
        </w:rPr>
        <w:t>et al.,</w:t>
      </w:r>
      <w:r w:rsidR="0007576C" w:rsidRPr="001202DD">
        <w:rPr>
          <w:rFonts w:eastAsia="Times New Roman"/>
        </w:rPr>
        <w:t xml:space="preserve"> 2016). Equally, Hosen </w:t>
      </w:r>
      <w:r w:rsidR="0007576C" w:rsidRPr="001202DD">
        <w:rPr>
          <w:rFonts w:eastAsia="Times New Roman"/>
          <w:i/>
          <w:iCs/>
        </w:rPr>
        <w:t>et al.</w:t>
      </w:r>
      <w:r w:rsidR="0007576C" w:rsidRPr="001202DD">
        <w:rPr>
          <w:rFonts w:eastAsia="Times New Roman"/>
        </w:rPr>
        <w:t xml:space="preserve"> (2021) advocated that </w:t>
      </w:r>
      <w:r w:rsidR="00CE1EA4" w:rsidRPr="001202DD">
        <w:rPr>
          <w:rFonts w:eastAsia="Times New Roman"/>
        </w:rPr>
        <w:t xml:space="preserve">the prolific researchers should distribute 10%-25% more questionnaires than their required questionnaires because some respondents may not </w:t>
      </w:r>
      <w:r w:rsidR="006342F4" w:rsidRPr="001202DD">
        <w:rPr>
          <w:rFonts w:eastAsia="Times New Roman"/>
        </w:rPr>
        <w:t xml:space="preserve">respond </w:t>
      </w:r>
      <w:r w:rsidR="00CE1EA4" w:rsidRPr="001202DD">
        <w:rPr>
          <w:rFonts w:eastAsia="Times New Roman"/>
        </w:rPr>
        <w:t xml:space="preserve">or appropriately fill up. We used </w:t>
      </w:r>
      <w:r w:rsidR="002B1BA6" w:rsidRPr="001202DD">
        <w:rPr>
          <w:rFonts w:eastAsia="Times New Roman"/>
        </w:rPr>
        <w:t xml:space="preserve">a </w:t>
      </w:r>
      <w:r w:rsidR="00CE1EA4" w:rsidRPr="001202DD">
        <w:rPr>
          <w:rFonts w:eastAsia="Times New Roman"/>
        </w:rPr>
        <w:t>drop-off and pick up approach to collect valid response</w:t>
      </w:r>
      <w:r w:rsidR="002B1BA6" w:rsidRPr="001202DD">
        <w:rPr>
          <w:rFonts w:eastAsia="Times New Roman"/>
        </w:rPr>
        <w:t>s</w:t>
      </w:r>
      <w:r w:rsidR="00CE1EA4" w:rsidRPr="001202DD">
        <w:rPr>
          <w:rFonts w:eastAsia="Times New Roman"/>
        </w:rPr>
        <w:t xml:space="preserve"> from respondents. </w:t>
      </w:r>
      <w:r w:rsidR="00EA7B4E" w:rsidRPr="001202DD">
        <w:rPr>
          <w:rFonts w:eastAsia="Times New Roman"/>
        </w:rPr>
        <w:t xml:space="preserve">500 </w:t>
      </w:r>
      <w:r w:rsidR="00366684" w:rsidRPr="001202DD">
        <w:rPr>
          <w:rFonts w:eastAsia="Times New Roman"/>
        </w:rPr>
        <w:t xml:space="preserve">questionnaires were distributed among </w:t>
      </w:r>
      <w:r w:rsidR="00EA7B4E" w:rsidRPr="001202DD">
        <w:rPr>
          <w:rFonts w:eastAsia="Times New Roman"/>
        </w:rPr>
        <w:t xml:space="preserve">millennial participants. The population for the survey was defined as the millennial employees working in different sectors of the hospitality </w:t>
      </w:r>
      <w:r w:rsidR="005D29E5" w:rsidRPr="001202DD">
        <w:rPr>
          <w:rFonts w:eastAsia="Times New Roman"/>
        </w:rPr>
        <w:t xml:space="preserve">and tourism </w:t>
      </w:r>
      <w:r w:rsidR="00EA7B4E" w:rsidRPr="001202DD">
        <w:rPr>
          <w:rFonts w:eastAsia="Times New Roman"/>
        </w:rPr>
        <w:t>industry. 384 responses (76.8%) were received.</w:t>
      </w:r>
      <w:r w:rsidR="0004787B" w:rsidRPr="001202DD">
        <w:rPr>
          <w:b/>
          <w:bCs/>
        </w:rPr>
        <w:t xml:space="preserve"> </w:t>
      </w:r>
    </w:p>
    <w:p w14:paraId="765FAB70" w14:textId="77777777" w:rsidR="00F77F2D" w:rsidRPr="001202DD" w:rsidRDefault="00F77F2D" w:rsidP="00EB5505">
      <w:pPr>
        <w:jc w:val="both"/>
        <w:rPr>
          <w:rFonts w:eastAsia="Times New Roman"/>
        </w:rPr>
      </w:pPr>
    </w:p>
    <w:p w14:paraId="2B9D855C" w14:textId="68839139" w:rsidR="00017758" w:rsidRPr="001202DD" w:rsidRDefault="00874504" w:rsidP="00017758">
      <w:pPr>
        <w:jc w:val="both"/>
        <w:rPr>
          <w:rFonts w:eastAsia="Times New Roman"/>
        </w:rPr>
      </w:pPr>
      <w:r w:rsidRPr="001202DD">
        <w:rPr>
          <w:rFonts w:eastAsia="Times New Roman"/>
        </w:rPr>
        <w:t>The</w:t>
      </w:r>
      <w:r w:rsidR="00EA7B4E" w:rsidRPr="001202DD">
        <w:rPr>
          <w:rFonts w:eastAsia="Times New Roman"/>
        </w:rPr>
        <w:t xml:space="preserve"> data for this paper was collected from a divers</w:t>
      </w:r>
      <w:r w:rsidR="00F86041" w:rsidRPr="001202DD">
        <w:rPr>
          <w:rFonts w:eastAsia="Times New Roman"/>
        </w:rPr>
        <w:t>e</w:t>
      </w:r>
      <w:r w:rsidR="00EA7B4E" w:rsidRPr="001202DD">
        <w:rPr>
          <w:rFonts w:eastAsia="Times New Roman"/>
        </w:rPr>
        <w:t xml:space="preserve"> cross-sectional population working in tourism organisations such as restaurant, hotel, resort and package tour organisations. </w:t>
      </w:r>
      <w:r w:rsidRPr="001202DD">
        <w:rPr>
          <w:rFonts w:eastAsia="Times New Roman"/>
        </w:rPr>
        <w:t>Of</w:t>
      </w:r>
      <w:r w:rsidR="00EA7B4E" w:rsidRPr="001202DD">
        <w:rPr>
          <w:rFonts w:eastAsia="Times New Roman"/>
        </w:rPr>
        <w:t xml:space="preserve"> the 384 responses, 78% </w:t>
      </w:r>
      <w:r w:rsidR="00207D85" w:rsidRPr="001202DD">
        <w:rPr>
          <w:rFonts w:eastAsia="Times New Roman"/>
        </w:rPr>
        <w:t xml:space="preserve">of the </w:t>
      </w:r>
      <w:r w:rsidR="00EA7B4E" w:rsidRPr="001202DD">
        <w:rPr>
          <w:rFonts w:eastAsia="Times New Roman"/>
        </w:rPr>
        <w:t>respondents are male, 22% female</w:t>
      </w:r>
      <w:r w:rsidR="00207D85" w:rsidRPr="001202DD">
        <w:rPr>
          <w:rFonts w:eastAsia="Times New Roman"/>
        </w:rPr>
        <w:t>;</w:t>
      </w:r>
      <w:r w:rsidR="00EA7B4E" w:rsidRPr="001202DD">
        <w:rPr>
          <w:rFonts w:eastAsia="Times New Roman"/>
        </w:rPr>
        <w:t xml:space="preserve"> 43% are married and 57% unmarried. </w:t>
      </w:r>
      <w:r w:rsidR="001C3593" w:rsidRPr="001202DD">
        <w:rPr>
          <w:rFonts w:eastAsia="Times New Roman"/>
        </w:rPr>
        <w:t>Some</w:t>
      </w:r>
      <w:r w:rsidR="00EA7B4E" w:rsidRPr="001202DD">
        <w:rPr>
          <w:rFonts w:eastAsia="Times New Roman"/>
        </w:rPr>
        <w:t xml:space="preserve"> 23% were age</w:t>
      </w:r>
      <w:r w:rsidR="0027312E" w:rsidRPr="001202DD">
        <w:rPr>
          <w:rFonts w:eastAsia="Times New Roman"/>
        </w:rPr>
        <w:t>d</w:t>
      </w:r>
      <w:r w:rsidR="00EA7B4E" w:rsidRPr="001202DD">
        <w:rPr>
          <w:rFonts w:eastAsia="Times New Roman"/>
        </w:rPr>
        <w:t xml:space="preserve"> between 20</w:t>
      </w:r>
      <w:r w:rsidR="001C3593" w:rsidRPr="001202DD">
        <w:rPr>
          <w:rFonts w:eastAsia="Times New Roman"/>
        </w:rPr>
        <w:t>-</w:t>
      </w:r>
      <w:r w:rsidR="00EA7B4E" w:rsidRPr="001202DD">
        <w:rPr>
          <w:rFonts w:eastAsia="Times New Roman"/>
        </w:rPr>
        <w:t>25, 51% between 26</w:t>
      </w:r>
      <w:r w:rsidR="001C3593" w:rsidRPr="001202DD">
        <w:rPr>
          <w:rFonts w:eastAsia="Times New Roman"/>
        </w:rPr>
        <w:t>-</w:t>
      </w:r>
      <w:r w:rsidR="00EA7B4E" w:rsidRPr="001202DD">
        <w:rPr>
          <w:rFonts w:eastAsia="Times New Roman"/>
        </w:rPr>
        <w:t xml:space="preserve">30 and 26% between 31-35. </w:t>
      </w:r>
      <w:r w:rsidR="003B3E2D" w:rsidRPr="001202DD">
        <w:rPr>
          <w:rFonts w:eastAsia="Times New Roman"/>
        </w:rPr>
        <w:t>In term</w:t>
      </w:r>
      <w:r w:rsidR="002B1BA6" w:rsidRPr="001202DD">
        <w:rPr>
          <w:rFonts w:eastAsia="Times New Roman"/>
        </w:rPr>
        <w:t>s</w:t>
      </w:r>
      <w:r w:rsidR="003B3E2D" w:rsidRPr="001202DD">
        <w:rPr>
          <w:rFonts w:eastAsia="Times New Roman"/>
        </w:rPr>
        <w:t xml:space="preserve"> of employment status,</w:t>
      </w:r>
      <w:r w:rsidR="00EA7B4E" w:rsidRPr="001202DD">
        <w:rPr>
          <w:rFonts w:eastAsia="Times New Roman"/>
        </w:rPr>
        <w:t xml:space="preserve"> 34% work in Restaurant</w:t>
      </w:r>
      <w:r w:rsidR="00820DC5" w:rsidRPr="001202DD">
        <w:rPr>
          <w:rFonts w:eastAsia="Times New Roman"/>
        </w:rPr>
        <w:t>s</w:t>
      </w:r>
      <w:r w:rsidR="00EA7B4E" w:rsidRPr="001202DD">
        <w:rPr>
          <w:rFonts w:eastAsia="Times New Roman"/>
        </w:rPr>
        <w:t xml:space="preserve">, 41% in </w:t>
      </w:r>
      <w:proofErr w:type="gramStart"/>
      <w:r w:rsidR="00EA7B4E" w:rsidRPr="001202DD">
        <w:rPr>
          <w:rFonts w:eastAsia="Times New Roman"/>
        </w:rPr>
        <w:t>Hotel</w:t>
      </w:r>
      <w:r w:rsidR="00820DC5" w:rsidRPr="001202DD">
        <w:rPr>
          <w:rFonts w:eastAsia="Times New Roman"/>
        </w:rPr>
        <w:t>s</w:t>
      </w:r>
      <w:proofErr w:type="gramEnd"/>
      <w:r w:rsidR="00EA7B4E" w:rsidRPr="001202DD">
        <w:rPr>
          <w:rFonts w:eastAsia="Times New Roman"/>
        </w:rPr>
        <w:t xml:space="preserve">, 16% in Resort and 9% </w:t>
      </w:r>
      <w:r w:rsidR="00820DC5" w:rsidRPr="001202DD">
        <w:rPr>
          <w:rFonts w:eastAsia="Times New Roman"/>
        </w:rPr>
        <w:t xml:space="preserve">in </w:t>
      </w:r>
      <w:r w:rsidR="00EA7B4E" w:rsidRPr="001202DD">
        <w:rPr>
          <w:rFonts w:eastAsia="Times New Roman"/>
        </w:rPr>
        <w:t xml:space="preserve">Package Tour Companies. </w:t>
      </w:r>
      <w:r w:rsidR="00017758" w:rsidRPr="001202DD">
        <w:rPr>
          <w:rFonts w:eastAsia="Times New Roman"/>
        </w:rPr>
        <w:t>Demographic details of the participants have been outlined in the Table 1:</w:t>
      </w:r>
    </w:p>
    <w:p w14:paraId="5511D4B7" w14:textId="77777777" w:rsidR="00017758" w:rsidRPr="001202DD" w:rsidRDefault="00017758" w:rsidP="00017758">
      <w:pPr>
        <w:jc w:val="both"/>
        <w:rPr>
          <w:rFonts w:eastAsia="Times New Roman"/>
        </w:rPr>
      </w:pPr>
    </w:p>
    <w:p w14:paraId="7F2C1A1A" w14:textId="342A1A59" w:rsidR="00CD465B" w:rsidRPr="001202DD" w:rsidRDefault="00017758" w:rsidP="006D2BFF">
      <w:pPr>
        <w:rPr>
          <w:rFonts w:eastAsia="Times New Roman"/>
        </w:rPr>
      </w:pPr>
      <w:r w:rsidRPr="001202DD">
        <w:rPr>
          <w:rFonts w:eastAsia="Times New Roman"/>
          <w:b/>
        </w:rPr>
        <w:t>TABLE</w:t>
      </w:r>
      <w:r w:rsidR="00323E9E" w:rsidRPr="001202DD">
        <w:rPr>
          <w:rFonts w:eastAsia="Times New Roman"/>
          <w:b/>
        </w:rPr>
        <w:t>-</w:t>
      </w:r>
      <w:r w:rsidRPr="001202DD">
        <w:rPr>
          <w:rFonts w:eastAsia="Times New Roman"/>
          <w:b/>
        </w:rPr>
        <w:t>1</w:t>
      </w:r>
      <w:r w:rsidR="00323E9E" w:rsidRPr="001202DD">
        <w:rPr>
          <w:rFonts w:eastAsia="Times New Roman"/>
          <w:b/>
        </w:rPr>
        <w:t>-</w:t>
      </w:r>
      <w:r w:rsidRPr="001202DD">
        <w:rPr>
          <w:rFonts w:eastAsia="Times New Roman"/>
          <w:b/>
        </w:rPr>
        <w:t>HERE</w:t>
      </w:r>
    </w:p>
    <w:p w14:paraId="424D5408" w14:textId="77777777" w:rsidR="00017758" w:rsidRPr="001202DD" w:rsidRDefault="00017758" w:rsidP="00EB5505">
      <w:pPr>
        <w:jc w:val="both"/>
        <w:rPr>
          <w:rFonts w:eastAsia="Times New Roman"/>
        </w:rPr>
      </w:pPr>
    </w:p>
    <w:p w14:paraId="75D52909" w14:textId="2D665CB0" w:rsidR="00EA7B4E" w:rsidRPr="001202DD" w:rsidRDefault="00EA7B4E" w:rsidP="00EB5505">
      <w:pPr>
        <w:jc w:val="both"/>
        <w:rPr>
          <w:rFonts w:eastAsia="Times New Roman"/>
        </w:rPr>
      </w:pPr>
      <w:r w:rsidRPr="001202DD">
        <w:rPr>
          <w:rFonts w:eastAsia="Times New Roman"/>
        </w:rPr>
        <w:t xml:space="preserve">Items of the questionnaire were identified from a systematic review of </w:t>
      </w:r>
      <w:r w:rsidR="00FF1CA9" w:rsidRPr="001202DD">
        <w:rPr>
          <w:rFonts w:eastAsia="Times New Roman"/>
        </w:rPr>
        <w:t xml:space="preserve">the </w:t>
      </w:r>
      <w:r w:rsidRPr="001202DD">
        <w:rPr>
          <w:rFonts w:eastAsia="Times New Roman"/>
        </w:rPr>
        <w:t xml:space="preserve">literature. The questionnaires were measured using a five-point Likert scale. To measure the factors related to employee retention, 8 items were adapted from </w:t>
      </w:r>
      <w:proofErr w:type="spellStart"/>
      <w:r w:rsidRPr="001202DD">
        <w:rPr>
          <w:rFonts w:eastAsia="Times New Roman"/>
        </w:rPr>
        <w:t>Kyndt</w:t>
      </w:r>
      <w:proofErr w:type="spellEnd"/>
      <w:r w:rsidRPr="001202DD">
        <w:rPr>
          <w:rFonts w:eastAsia="Times New Roman"/>
        </w:rPr>
        <w:t xml:space="preserve"> </w:t>
      </w:r>
      <w:r w:rsidR="00302037" w:rsidRPr="001202DD">
        <w:rPr>
          <w:rFonts w:eastAsia="Times New Roman"/>
          <w:i/>
          <w:iCs/>
        </w:rPr>
        <w:t>et al.</w:t>
      </w:r>
      <w:r w:rsidRPr="001202DD">
        <w:rPr>
          <w:rFonts w:eastAsia="Times New Roman"/>
        </w:rPr>
        <w:t xml:space="preserve"> (2009). A sample item is “I would like to stay in the organisation.” Four items measuring training and development were adapted from </w:t>
      </w:r>
      <w:proofErr w:type="spellStart"/>
      <w:r w:rsidRPr="001202DD">
        <w:rPr>
          <w:rFonts w:eastAsia="Times New Roman"/>
        </w:rPr>
        <w:t>Delery</w:t>
      </w:r>
      <w:proofErr w:type="spellEnd"/>
      <w:r w:rsidRPr="001202DD">
        <w:rPr>
          <w:rFonts w:eastAsia="Times New Roman"/>
        </w:rPr>
        <w:t xml:space="preserve"> </w:t>
      </w:r>
      <w:r w:rsidR="00C066EF" w:rsidRPr="001202DD">
        <w:rPr>
          <w:rFonts w:eastAsia="Times New Roman"/>
        </w:rPr>
        <w:t>and</w:t>
      </w:r>
      <w:r w:rsidRPr="001202DD">
        <w:rPr>
          <w:rFonts w:eastAsia="Times New Roman"/>
        </w:rPr>
        <w:t xml:space="preserve"> Doty (1996); for example, “My organisation provides training and development opportunities for employees.” Similarly, four items of </w:t>
      </w:r>
      <w:proofErr w:type="spellStart"/>
      <w:r w:rsidRPr="001202DD">
        <w:rPr>
          <w:rFonts w:eastAsia="Times New Roman"/>
        </w:rPr>
        <w:t>Delery</w:t>
      </w:r>
      <w:proofErr w:type="spellEnd"/>
      <w:r w:rsidRPr="001202DD">
        <w:rPr>
          <w:rFonts w:eastAsia="Times New Roman"/>
        </w:rPr>
        <w:t xml:space="preserve"> </w:t>
      </w:r>
      <w:r w:rsidR="00C066EF" w:rsidRPr="001202DD">
        <w:rPr>
          <w:rFonts w:eastAsia="Times New Roman"/>
        </w:rPr>
        <w:t>and</w:t>
      </w:r>
      <w:r w:rsidRPr="001202DD">
        <w:rPr>
          <w:rFonts w:eastAsia="Times New Roman"/>
        </w:rPr>
        <w:t xml:space="preserve"> Doty (1996) were used to measure employee participation in </w:t>
      </w:r>
      <w:r w:rsidR="007D4EA1" w:rsidRPr="001202DD">
        <w:rPr>
          <w:rFonts w:eastAsia="Times New Roman"/>
        </w:rPr>
        <w:t>decision-making</w:t>
      </w:r>
      <w:r w:rsidRPr="001202DD">
        <w:rPr>
          <w:rFonts w:eastAsia="Times New Roman"/>
        </w:rPr>
        <w:t>. To measure compensation five items were adapted from</w:t>
      </w:r>
      <w:r w:rsidR="000A475F" w:rsidRPr="001202DD">
        <w:rPr>
          <w:rFonts w:eastAsia="Times New Roman"/>
        </w:rPr>
        <w:t xml:space="preserve"> (</w:t>
      </w:r>
      <w:proofErr w:type="spellStart"/>
      <w:r w:rsidR="00734115" w:rsidRPr="001202DD">
        <w:rPr>
          <w:rFonts w:eastAsia="Times New Roman"/>
        </w:rPr>
        <w:t>Tessema</w:t>
      </w:r>
      <w:proofErr w:type="spellEnd"/>
      <w:r w:rsidR="00734115" w:rsidRPr="001202DD">
        <w:rPr>
          <w:rFonts w:eastAsia="Times New Roman"/>
        </w:rPr>
        <w:t xml:space="preserve"> and </w:t>
      </w:r>
      <w:proofErr w:type="spellStart"/>
      <w:r w:rsidR="00734115" w:rsidRPr="001202DD">
        <w:rPr>
          <w:rFonts w:eastAsia="Times New Roman"/>
        </w:rPr>
        <w:t>Soeters</w:t>
      </w:r>
      <w:proofErr w:type="spellEnd"/>
      <w:r w:rsidR="00734115" w:rsidRPr="001202DD">
        <w:rPr>
          <w:rFonts w:eastAsia="Times New Roman"/>
        </w:rPr>
        <w:t>, 2006</w:t>
      </w:r>
      <w:r w:rsidR="000A475F" w:rsidRPr="001202DD">
        <w:rPr>
          <w:rFonts w:eastAsia="Times New Roman"/>
        </w:rPr>
        <w:t>)</w:t>
      </w:r>
      <w:r w:rsidRPr="001202DD">
        <w:rPr>
          <w:rFonts w:eastAsia="Times New Roman"/>
        </w:rPr>
        <w:t>. A sample item is “There is an effective compensation system in the organisation”</w:t>
      </w:r>
      <w:r w:rsidR="00191B96" w:rsidRPr="001202DD">
        <w:rPr>
          <w:rFonts w:eastAsia="Times New Roman"/>
        </w:rPr>
        <w:t>.</w:t>
      </w:r>
      <w:r w:rsidRPr="001202DD">
        <w:rPr>
          <w:rFonts w:eastAsia="Times New Roman"/>
        </w:rPr>
        <w:t xml:space="preserve"> Furthermore, five items of </w:t>
      </w:r>
      <w:proofErr w:type="spellStart"/>
      <w:r w:rsidRPr="001202DD">
        <w:rPr>
          <w:rFonts w:eastAsia="Times New Roman"/>
        </w:rPr>
        <w:t>Delery</w:t>
      </w:r>
      <w:proofErr w:type="spellEnd"/>
      <w:r w:rsidRPr="001202DD">
        <w:rPr>
          <w:rFonts w:eastAsia="Times New Roman"/>
        </w:rPr>
        <w:t xml:space="preserve"> </w:t>
      </w:r>
      <w:r w:rsidR="00C066EF" w:rsidRPr="001202DD">
        <w:rPr>
          <w:rFonts w:eastAsia="Times New Roman"/>
        </w:rPr>
        <w:t>and</w:t>
      </w:r>
      <w:r w:rsidRPr="001202DD">
        <w:rPr>
          <w:rFonts w:eastAsia="Times New Roman"/>
        </w:rPr>
        <w:t xml:space="preserve"> Doty (1996) were used to measure performance appraisal. A sample item is “I am evaluated fairly on the basis of performance.” To measure job security 9 items were adapted from Oldham, Kulik, </w:t>
      </w:r>
      <w:proofErr w:type="spellStart"/>
      <w:r w:rsidRPr="001202DD">
        <w:rPr>
          <w:rFonts w:eastAsia="Times New Roman"/>
        </w:rPr>
        <w:t>Stepina</w:t>
      </w:r>
      <w:proofErr w:type="spellEnd"/>
      <w:r w:rsidRPr="001202DD">
        <w:rPr>
          <w:rFonts w:eastAsia="Times New Roman"/>
        </w:rPr>
        <w:t xml:space="preserve">, </w:t>
      </w:r>
      <w:r w:rsidR="00C066EF" w:rsidRPr="001202DD">
        <w:rPr>
          <w:rFonts w:eastAsia="Times New Roman"/>
        </w:rPr>
        <w:t>and</w:t>
      </w:r>
      <w:r w:rsidRPr="001202DD">
        <w:rPr>
          <w:rFonts w:eastAsia="Times New Roman"/>
        </w:rPr>
        <w:t xml:space="preserve"> Ambrose (1986). A sample item is “I would be able to keep my present job as long as I wish”</w:t>
      </w:r>
      <w:r w:rsidR="00302037" w:rsidRPr="001202DD">
        <w:rPr>
          <w:rFonts w:eastAsia="Times New Roman"/>
        </w:rPr>
        <w:t>.</w:t>
      </w:r>
      <w:r w:rsidRPr="001202DD">
        <w:rPr>
          <w:rFonts w:eastAsia="Times New Roman"/>
        </w:rPr>
        <w:t xml:space="preserve"> Finally, to measure the work environment five items were adapted from Edgar </w:t>
      </w:r>
      <w:r w:rsidR="00C066EF" w:rsidRPr="001202DD">
        <w:rPr>
          <w:rFonts w:eastAsia="Times New Roman"/>
        </w:rPr>
        <w:t>and</w:t>
      </w:r>
      <w:r w:rsidRPr="001202DD">
        <w:rPr>
          <w:rFonts w:eastAsia="Times New Roman"/>
        </w:rPr>
        <w:t xml:space="preserve"> </w:t>
      </w:r>
      <w:proofErr w:type="spellStart"/>
      <w:r w:rsidRPr="001202DD">
        <w:rPr>
          <w:rFonts w:eastAsia="Times New Roman"/>
        </w:rPr>
        <w:t>Geare</w:t>
      </w:r>
      <w:proofErr w:type="spellEnd"/>
      <w:r w:rsidRPr="001202DD">
        <w:rPr>
          <w:rFonts w:eastAsia="Times New Roman"/>
        </w:rPr>
        <w:t xml:space="preserve"> (2005). A sample item is “Working conditions in my organisation are good.”</w:t>
      </w:r>
    </w:p>
    <w:p w14:paraId="4F880B4D" w14:textId="77777777" w:rsidR="00BB1CDC" w:rsidRPr="001202DD" w:rsidRDefault="00BB1CDC" w:rsidP="00EB5505">
      <w:pPr>
        <w:jc w:val="both"/>
        <w:rPr>
          <w:rFonts w:eastAsia="Times New Roman"/>
        </w:rPr>
      </w:pPr>
    </w:p>
    <w:p w14:paraId="5D978CE1" w14:textId="4D482309" w:rsidR="00FD0079" w:rsidRPr="001202DD" w:rsidRDefault="00D16FC1" w:rsidP="00366684">
      <w:pPr>
        <w:jc w:val="both"/>
        <w:outlineLvl w:val="0"/>
        <w:rPr>
          <w:b/>
          <w:lang w:eastAsia="en-US"/>
        </w:rPr>
      </w:pPr>
      <w:r w:rsidRPr="001202DD">
        <w:rPr>
          <w:b/>
          <w:lang w:eastAsia="en-US"/>
        </w:rPr>
        <w:t xml:space="preserve">4. </w:t>
      </w:r>
      <w:r w:rsidR="00EA7B4E" w:rsidRPr="001202DD">
        <w:rPr>
          <w:b/>
          <w:lang w:eastAsia="en-US"/>
        </w:rPr>
        <w:t>Results and Analysis</w:t>
      </w:r>
    </w:p>
    <w:p w14:paraId="087B98BF" w14:textId="25912ADE" w:rsidR="00EA7B4E" w:rsidRPr="001202DD" w:rsidRDefault="00D16FC1" w:rsidP="00EB5505">
      <w:pPr>
        <w:widowControl w:val="0"/>
        <w:autoSpaceDE w:val="0"/>
        <w:autoSpaceDN w:val="0"/>
        <w:adjustRightInd w:val="0"/>
        <w:jc w:val="both"/>
        <w:outlineLvl w:val="0"/>
        <w:rPr>
          <w:b/>
          <w:i/>
          <w:iCs/>
          <w:lang w:eastAsia="en-US"/>
        </w:rPr>
      </w:pPr>
      <w:r w:rsidRPr="001202DD">
        <w:rPr>
          <w:b/>
          <w:i/>
          <w:iCs/>
          <w:lang w:eastAsia="en-US"/>
        </w:rPr>
        <w:t xml:space="preserve">4.1 </w:t>
      </w:r>
      <w:r w:rsidR="00EA7B4E" w:rsidRPr="001202DD">
        <w:rPr>
          <w:b/>
          <w:i/>
          <w:iCs/>
          <w:lang w:eastAsia="en-US"/>
        </w:rPr>
        <w:t>Common Method Variance Test</w:t>
      </w:r>
    </w:p>
    <w:p w14:paraId="089F88FE" w14:textId="4E419715" w:rsidR="00EA7B4E" w:rsidRPr="001202DD" w:rsidRDefault="00EA7B4E" w:rsidP="00EB5505">
      <w:pPr>
        <w:jc w:val="both"/>
        <w:rPr>
          <w:lang w:val="en-US"/>
        </w:rPr>
      </w:pPr>
      <w:r w:rsidRPr="001202DD">
        <w:t>This study collected data from respondents via a single questionnaire in a short period of time that implied a possibility of having an issue of common method variance (CMV) or common method bias (CMB)</w:t>
      </w:r>
      <w:r w:rsidR="00973826" w:rsidRPr="001202DD">
        <w:t xml:space="preserve"> (Mendy and Rahman, 2019; Mendy </w:t>
      </w:r>
      <w:r w:rsidR="00973826" w:rsidRPr="001202DD">
        <w:rPr>
          <w:i/>
          <w:iCs/>
          <w:lang w:val="en-US"/>
        </w:rPr>
        <w:t>et al.,</w:t>
      </w:r>
      <w:r w:rsidR="00973826" w:rsidRPr="001202DD">
        <w:rPr>
          <w:lang w:val="en-US"/>
        </w:rPr>
        <w:t xml:space="preserve"> 2020)</w:t>
      </w:r>
      <w:r w:rsidRPr="001202DD">
        <w:t>. Podsakoff and Organ (1986) explained common method variance as a concern when data of variables are collected from the same sources. The current study adopted Harman’s (1967) single-factor test proposed by Podsakoff and Organ (1986) to examine common method variance. According to Podsakoff, Mackenzie, Lee and Podsakoff (2003), method bias is powerful in a study where data of both predictors and criterion are collected from</w:t>
      </w:r>
      <w:r w:rsidR="00983B6E" w:rsidRPr="001202DD">
        <w:t xml:space="preserve"> the</w:t>
      </w:r>
      <w:r w:rsidRPr="001202DD">
        <w:t xml:space="preserve"> same respondents with </w:t>
      </w:r>
      <w:r w:rsidR="00983B6E" w:rsidRPr="001202DD">
        <w:t xml:space="preserve">the </w:t>
      </w:r>
      <w:r w:rsidRPr="001202DD">
        <w:t xml:space="preserve">same measures and </w:t>
      </w:r>
      <w:r w:rsidR="00983B6E" w:rsidRPr="001202DD">
        <w:t xml:space="preserve">the </w:t>
      </w:r>
      <w:r w:rsidRPr="001202DD">
        <w:t xml:space="preserve">same items </w:t>
      </w:r>
      <w:r w:rsidR="005D29E5" w:rsidRPr="001202DD">
        <w:t>at</w:t>
      </w:r>
      <w:r w:rsidR="00983B6E" w:rsidRPr="001202DD">
        <w:t xml:space="preserve"> the</w:t>
      </w:r>
      <w:r w:rsidRPr="001202DD">
        <w:t xml:space="preserve"> same time.  Harman’s single factor test was done using unrotated principal component factor analysis in SPSS. The result showed that seven distinct factors having </w:t>
      </w:r>
      <w:r w:rsidRPr="001202DD">
        <w:lastRenderedPageBreak/>
        <w:t xml:space="preserve">eigenvalue 1.00 accounted for 72.793% of variance rather than a single factor. Furthermore, the results indicated that no single factor had high covariance in the predictor and criterion variables (Podsakoff, </w:t>
      </w:r>
      <w:proofErr w:type="spellStart"/>
      <w:r w:rsidRPr="001202DD">
        <w:t>MacKenzie</w:t>
      </w:r>
      <w:proofErr w:type="spellEnd"/>
      <w:r w:rsidRPr="001202DD">
        <w:t xml:space="preserve">, </w:t>
      </w:r>
      <w:r w:rsidR="00C066EF" w:rsidRPr="001202DD">
        <w:t>and</w:t>
      </w:r>
      <w:r w:rsidRPr="001202DD">
        <w:t xml:space="preserve"> Podsakoff, 2012).</w:t>
      </w:r>
      <w:r w:rsidR="00302037" w:rsidRPr="001202DD">
        <w:t xml:space="preserve"> </w:t>
      </w:r>
      <w:r w:rsidRPr="001202DD">
        <w:rPr>
          <w:lang w:val="en-US"/>
        </w:rPr>
        <w:t>The current study inferred that common method variance is not a major concern.</w:t>
      </w:r>
    </w:p>
    <w:p w14:paraId="02993070" w14:textId="77777777" w:rsidR="00C14F5B" w:rsidRPr="001202DD" w:rsidRDefault="00C14F5B" w:rsidP="00EB5505">
      <w:pPr>
        <w:widowControl w:val="0"/>
        <w:autoSpaceDE w:val="0"/>
        <w:autoSpaceDN w:val="0"/>
        <w:adjustRightInd w:val="0"/>
        <w:jc w:val="both"/>
        <w:rPr>
          <w:b/>
          <w:bCs/>
          <w:lang w:val="en-US" w:eastAsia="en-US"/>
        </w:rPr>
      </w:pPr>
    </w:p>
    <w:p w14:paraId="755E287D" w14:textId="3B558B5D" w:rsidR="00EA7B4E" w:rsidRPr="001202DD" w:rsidRDefault="00D16FC1" w:rsidP="00EB5505">
      <w:pPr>
        <w:widowControl w:val="0"/>
        <w:autoSpaceDE w:val="0"/>
        <w:autoSpaceDN w:val="0"/>
        <w:adjustRightInd w:val="0"/>
        <w:jc w:val="both"/>
        <w:outlineLvl w:val="0"/>
        <w:rPr>
          <w:b/>
          <w:i/>
          <w:iCs/>
          <w:lang w:val="en-US" w:eastAsia="en-US"/>
        </w:rPr>
      </w:pPr>
      <w:r w:rsidRPr="001202DD">
        <w:rPr>
          <w:b/>
          <w:i/>
          <w:iCs/>
          <w:lang w:val="en-US" w:eastAsia="en-US"/>
        </w:rPr>
        <w:t xml:space="preserve">4.2 </w:t>
      </w:r>
      <w:r w:rsidR="00BB1CDC" w:rsidRPr="001202DD">
        <w:rPr>
          <w:b/>
          <w:i/>
          <w:iCs/>
          <w:lang w:val="en-US" w:eastAsia="en-US"/>
        </w:rPr>
        <w:t>Measurement M</w:t>
      </w:r>
      <w:r w:rsidR="00EA7B4E" w:rsidRPr="001202DD">
        <w:rPr>
          <w:b/>
          <w:i/>
          <w:iCs/>
          <w:lang w:val="en-US" w:eastAsia="en-US"/>
        </w:rPr>
        <w:t>odel</w:t>
      </w:r>
    </w:p>
    <w:p w14:paraId="634D5F80" w14:textId="197F968D" w:rsidR="00DF583D" w:rsidRPr="001202DD" w:rsidRDefault="00EA7B4E" w:rsidP="00EB5505">
      <w:pPr>
        <w:jc w:val="both"/>
        <w:rPr>
          <w:lang w:val="en-US"/>
        </w:rPr>
      </w:pPr>
      <w:r w:rsidRPr="001202DD">
        <w:rPr>
          <w:lang w:val="en-US"/>
        </w:rPr>
        <w:t xml:space="preserve">Measurement model includes construct validity and reliability (convergent reliability and discriminant validity) </w:t>
      </w:r>
      <w:r w:rsidR="00731114" w:rsidRPr="001202DD">
        <w:rPr>
          <w:lang w:val="en-US"/>
        </w:rPr>
        <w:t xml:space="preserve">in Table 2 </w:t>
      </w:r>
      <w:r w:rsidRPr="001202DD">
        <w:rPr>
          <w:lang w:val="en-US"/>
        </w:rPr>
        <w:t xml:space="preserve">(Anderson and </w:t>
      </w:r>
      <w:proofErr w:type="spellStart"/>
      <w:r w:rsidRPr="001202DD">
        <w:rPr>
          <w:lang w:val="en-US"/>
        </w:rPr>
        <w:t>Gerbing</w:t>
      </w:r>
      <w:proofErr w:type="spellEnd"/>
      <w:r w:rsidRPr="001202DD">
        <w:rPr>
          <w:lang w:val="en-US"/>
        </w:rPr>
        <w:t xml:space="preserve">, 1988).  Convergent validity is assured when scores from two instruments measuring the same concept are highly correlated (Sekaran and Bougie, 2016). According to Hair, </w:t>
      </w:r>
      <w:proofErr w:type="spellStart"/>
      <w:r w:rsidRPr="001202DD">
        <w:rPr>
          <w:lang w:val="en-US"/>
        </w:rPr>
        <w:t>Hult</w:t>
      </w:r>
      <w:proofErr w:type="spellEnd"/>
      <w:r w:rsidRPr="001202DD">
        <w:rPr>
          <w:lang w:val="en-US"/>
        </w:rPr>
        <w:t xml:space="preserve"> </w:t>
      </w:r>
      <w:r w:rsidRPr="001202DD">
        <w:t>and</w:t>
      </w:r>
      <w:r w:rsidRPr="001202DD">
        <w:rPr>
          <w:lang w:val="en-US"/>
        </w:rPr>
        <w:t xml:space="preserve"> </w:t>
      </w:r>
      <w:proofErr w:type="spellStart"/>
      <w:r w:rsidRPr="001202DD">
        <w:rPr>
          <w:lang w:val="en-US"/>
        </w:rPr>
        <w:t>Ringgle</w:t>
      </w:r>
      <w:proofErr w:type="spellEnd"/>
      <w:r w:rsidRPr="001202DD">
        <w:rPr>
          <w:lang w:val="en-US"/>
        </w:rPr>
        <w:t xml:space="preserve"> (2017), one must examine the outer loadings of the factors and the average variance extracted (AVE) to assess the convergent validity of reflective construct. Outer loadings are also called indicator reliability and should be 0.708 or 0.70 (Hair </w:t>
      </w:r>
      <w:r w:rsidR="00C73297" w:rsidRPr="001202DD">
        <w:rPr>
          <w:i/>
          <w:iCs/>
          <w:lang w:val="en-US"/>
        </w:rPr>
        <w:t>et al.,</w:t>
      </w:r>
      <w:r w:rsidR="00C73297" w:rsidRPr="001202DD">
        <w:rPr>
          <w:lang w:val="en-US"/>
        </w:rPr>
        <w:t xml:space="preserve"> </w:t>
      </w:r>
      <w:r w:rsidRPr="001202DD">
        <w:rPr>
          <w:lang w:val="en-US"/>
        </w:rPr>
        <w:t xml:space="preserve">2017). Seven items from various factors such as Com_3, Com_5, ER_5, ER_6, JS_2, JS_3 and JS_9 </w:t>
      </w:r>
      <w:proofErr w:type="gramStart"/>
      <w:r w:rsidRPr="001202DD">
        <w:rPr>
          <w:lang w:val="en-US"/>
        </w:rPr>
        <w:t>were</w:t>
      </w:r>
      <w:proofErr w:type="gramEnd"/>
      <w:r w:rsidRPr="001202DD">
        <w:rPr>
          <w:lang w:val="en-US"/>
        </w:rPr>
        <w:t xml:space="preserve"> removed from analysis for poor outer loading (i.e. loading less than 0.70) (Table </w:t>
      </w:r>
      <w:r w:rsidR="00731114" w:rsidRPr="001202DD">
        <w:rPr>
          <w:lang w:val="en-US"/>
        </w:rPr>
        <w:t>2</w:t>
      </w:r>
      <w:r w:rsidRPr="001202DD">
        <w:rPr>
          <w:lang w:val="en-US"/>
        </w:rPr>
        <w:t>). Finally, the range of outer loading is within 0.746 and 0.979 which are above 0.70. Secondly, Average Variance Extracted (AVE) is another common measure of convergent validity whose value is to be higher than 0.50</w:t>
      </w:r>
      <w:r w:rsidR="00BD173B" w:rsidRPr="001202DD">
        <w:rPr>
          <w:lang w:val="en-US"/>
        </w:rPr>
        <w:t xml:space="preserve"> (Rahman </w:t>
      </w:r>
      <w:r w:rsidR="00BD173B" w:rsidRPr="001202DD">
        <w:rPr>
          <w:i/>
          <w:iCs/>
          <w:lang w:val="en-US"/>
        </w:rPr>
        <w:t>et al.,</w:t>
      </w:r>
      <w:r w:rsidR="00BD173B" w:rsidRPr="001202DD">
        <w:rPr>
          <w:lang w:val="en-US"/>
        </w:rPr>
        <w:t xml:space="preserve"> 2017)</w:t>
      </w:r>
      <w:r w:rsidRPr="001202DD">
        <w:rPr>
          <w:lang w:val="en-US"/>
        </w:rPr>
        <w:t xml:space="preserve">. The AVE is more than 0.50 that confirms convergent validity (Hair </w:t>
      </w:r>
      <w:r w:rsidRPr="001202DD">
        <w:rPr>
          <w:i/>
          <w:iCs/>
          <w:lang w:val="en-US"/>
        </w:rPr>
        <w:t>et al.</w:t>
      </w:r>
      <w:r w:rsidR="00C73297" w:rsidRPr="001202DD">
        <w:rPr>
          <w:i/>
          <w:iCs/>
          <w:lang w:val="en-US"/>
        </w:rPr>
        <w:t>,</w:t>
      </w:r>
      <w:r w:rsidRPr="001202DD">
        <w:rPr>
          <w:lang w:val="en-US"/>
        </w:rPr>
        <w:t xml:space="preserve"> 2017</w:t>
      </w:r>
      <w:r w:rsidR="00BD173B" w:rsidRPr="001202DD">
        <w:rPr>
          <w:lang w:val="en-US"/>
        </w:rPr>
        <w:t xml:space="preserve">; Rahman </w:t>
      </w:r>
      <w:r w:rsidR="00BD173B" w:rsidRPr="001202DD">
        <w:rPr>
          <w:i/>
          <w:iCs/>
          <w:lang w:val="en-US"/>
        </w:rPr>
        <w:t>et al.,</w:t>
      </w:r>
      <w:r w:rsidR="00BD173B" w:rsidRPr="001202DD">
        <w:rPr>
          <w:lang w:val="en-US"/>
        </w:rPr>
        <w:t xml:space="preserve"> 2020</w:t>
      </w:r>
      <w:r w:rsidRPr="001202DD">
        <w:rPr>
          <w:lang w:val="en-US"/>
        </w:rPr>
        <w:t xml:space="preserve">). Cronbach’s alpha (CA) and composite reliability are the indicators of internal consistency of the factors whose values are expected to be more than 0.70 (Hair </w:t>
      </w:r>
      <w:r w:rsidRPr="001202DD">
        <w:rPr>
          <w:i/>
          <w:iCs/>
          <w:lang w:val="en-US"/>
        </w:rPr>
        <w:t>et al.</w:t>
      </w:r>
      <w:r w:rsidR="00C73297" w:rsidRPr="001202DD">
        <w:rPr>
          <w:i/>
          <w:iCs/>
          <w:lang w:val="en-US"/>
        </w:rPr>
        <w:t>,</w:t>
      </w:r>
      <w:r w:rsidRPr="001202DD">
        <w:rPr>
          <w:lang w:val="en-US"/>
        </w:rPr>
        <w:t xml:space="preserve"> 2017).</w:t>
      </w:r>
    </w:p>
    <w:p w14:paraId="5639C254" w14:textId="77777777" w:rsidR="008D763E" w:rsidRPr="001202DD" w:rsidRDefault="008D763E" w:rsidP="00EB5505">
      <w:pPr>
        <w:jc w:val="both"/>
        <w:rPr>
          <w:lang w:val="en-US"/>
        </w:rPr>
      </w:pPr>
    </w:p>
    <w:p w14:paraId="0C6D73AC" w14:textId="5DFB3F9C" w:rsidR="00184BD3" w:rsidRPr="001202DD" w:rsidRDefault="00184BD3" w:rsidP="00EB5505">
      <w:pPr>
        <w:jc w:val="both"/>
        <w:rPr>
          <w:lang w:val="en-US"/>
        </w:rPr>
      </w:pPr>
    </w:p>
    <w:p w14:paraId="0AC4315F" w14:textId="454DD6CC" w:rsidR="00184BD3" w:rsidRPr="001202DD" w:rsidRDefault="00184BD3" w:rsidP="00EB5505">
      <w:pPr>
        <w:jc w:val="both"/>
        <w:rPr>
          <w:b/>
          <w:bCs/>
          <w:lang w:val="en-US"/>
        </w:rPr>
      </w:pPr>
      <w:r w:rsidRPr="001202DD">
        <w:rPr>
          <w:b/>
          <w:bCs/>
          <w:lang w:val="en-US"/>
        </w:rPr>
        <w:t>TABLE</w:t>
      </w:r>
      <w:r w:rsidR="00191B96" w:rsidRPr="001202DD">
        <w:rPr>
          <w:b/>
          <w:bCs/>
          <w:lang w:val="en-US"/>
        </w:rPr>
        <w:t>-</w:t>
      </w:r>
      <w:r w:rsidRPr="001202DD">
        <w:rPr>
          <w:b/>
          <w:bCs/>
          <w:lang w:val="en-US"/>
        </w:rPr>
        <w:t>2</w:t>
      </w:r>
      <w:r w:rsidR="00CF0146" w:rsidRPr="001202DD">
        <w:rPr>
          <w:b/>
          <w:bCs/>
          <w:lang w:val="en-US"/>
        </w:rPr>
        <w:t>-</w:t>
      </w:r>
      <w:r w:rsidRPr="001202DD">
        <w:rPr>
          <w:b/>
          <w:bCs/>
          <w:lang w:val="en-US"/>
        </w:rPr>
        <w:t>HERE</w:t>
      </w:r>
    </w:p>
    <w:p w14:paraId="0BF301C1" w14:textId="77777777" w:rsidR="00731114" w:rsidRPr="001202DD" w:rsidRDefault="00731114" w:rsidP="008D763E">
      <w:pPr>
        <w:jc w:val="center"/>
        <w:rPr>
          <w:lang w:eastAsia="en-US"/>
        </w:rPr>
      </w:pPr>
    </w:p>
    <w:p w14:paraId="6FA78FAB" w14:textId="77777777" w:rsidR="00F25204" w:rsidRPr="001202DD" w:rsidRDefault="00F25204" w:rsidP="00EB5505">
      <w:pPr>
        <w:pStyle w:val="NoSpacing"/>
        <w:rPr>
          <w:rFonts w:ascii="Times New Roman" w:hAnsi="Times New Roman" w:cs="Times New Roman"/>
          <w:sz w:val="24"/>
          <w:szCs w:val="24"/>
        </w:rPr>
      </w:pPr>
    </w:p>
    <w:p w14:paraId="01D289DB" w14:textId="44B8ADD2" w:rsidR="00F71111" w:rsidRPr="001202DD" w:rsidRDefault="00D16FC1" w:rsidP="00EB5505">
      <w:pPr>
        <w:widowControl w:val="0"/>
        <w:autoSpaceDE w:val="0"/>
        <w:autoSpaceDN w:val="0"/>
        <w:adjustRightInd w:val="0"/>
        <w:outlineLvl w:val="0"/>
        <w:rPr>
          <w:b/>
          <w:i/>
          <w:iCs/>
        </w:rPr>
      </w:pPr>
      <w:r w:rsidRPr="001202DD">
        <w:rPr>
          <w:b/>
          <w:i/>
          <w:iCs/>
          <w:lang w:eastAsia="en-US"/>
        </w:rPr>
        <w:t>4.</w:t>
      </w:r>
      <w:r w:rsidR="00D02962" w:rsidRPr="001202DD">
        <w:rPr>
          <w:b/>
          <w:i/>
          <w:iCs/>
          <w:lang w:eastAsia="en-US"/>
        </w:rPr>
        <w:t xml:space="preserve">3 </w:t>
      </w:r>
      <w:r w:rsidR="00675A2E" w:rsidRPr="001202DD">
        <w:rPr>
          <w:b/>
          <w:i/>
          <w:iCs/>
          <w:lang w:eastAsia="en-US"/>
        </w:rPr>
        <w:t>Discriminant Validity</w:t>
      </w:r>
      <w:bookmarkStart w:id="11" w:name="Figure1"/>
    </w:p>
    <w:bookmarkEnd w:id="11"/>
    <w:p w14:paraId="269A1D7E" w14:textId="0107780C" w:rsidR="00595FAE" w:rsidRPr="001202DD" w:rsidRDefault="00EC73EA" w:rsidP="00EB5505">
      <w:pPr>
        <w:jc w:val="both"/>
        <w:rPr>
          <w:lang w:eastAsia="en-US"/>
        </w:rPr>
      </w:pPr>
      <w:r w:rsidRPr="001202DD">
        <w:rPr>
          <w:lang w:eastAsia="en-US"/>
        </w:rPr>
        <w:t>D</w:t>
      </w:r>
      <w:r w:rsidR="00B110EF" w:rsidRPr="001202DD">
        <w:rPr>
          <w:lang w:eastAsia="en-US"/>
        </w:rPr>
        <w:t xml:space="preserve">iscriminant validity refers to </w:t>
      </w:r>
      <w:r w:rsidR="004D0948" w:rsidRPr="001202DD">
        <w:rPr>
          <w:lang w:eastAsia="en-US"/>
        </w:rPr>
        <w:t>‘</w:t>
      </w:r>
      <w:r w:rsidR="00B110EF" w:rsidRPr="001202DD">
        <w:rPr>
          <w:lang w:eastAsia="en-US"/>
        </w:rPr>
        <w:t>the extent to which a particular latent construct is different from other constructs</w:t>
      </w:r>
      <w:r w:rsidR="004D0948" w:rsidRPr="001202DD">
        <w:rPr>
          <w:lang w:eastAsia="en-US"/>
        </w:rPr>
        <w:t>’</w:t>
      </w:r>
      <w:r w:rsidR="00B110EF" w:rsidRPr="001202DD">
        <w:rPr>
          <w:lang w:eastAsia="en-US"/>
        </w:rPr>
        <w:t xml:space="preserve"> (Duarte </w:t>
      </w:r>
      <w:r w:rsidR="00626D32" w:rsidRPr="001202DD">
        <w:rPr>
          <w:lang w:eastAsia="en-US"/>
        </w:rPr>
        <w:t>and</w:t>
      </w:r>
      <w:r w:rsidR="00F66560" w:rsidRPr="001202DD">
        <w:rPr>
          <w:lang w:eastAsia="en-US"/>
        </w:rPr>
        <w:t xml:space="preserve"> </w:t>
      </w:r>
      <w:proofErr w:type="spellStart"/>
      <w:r w:rsidR="00B110EF" w:rsidRPr="001202DD">
        <w:rPr>
          <w:lang w:eastAsia="en-US"/>
        </w:rPr>
        <w:t>Raposo</w:t>
      </w:r>
      <w:proofErr w:type="spellEnd"/>
      <w:r w:rsidR="00B110EF" w:rsidRPr="001202DD">
        <w:rPr>
          <w:lang w:eastAsia="en-US"/>
        </w:rPr>
        <w:t>, 2010)</w:t>
      </w:r>
      <w:r w:rsidR="00EC3AB9" w:rsidRPr="001202DD">
        <w:rPr>
          <w:lang w:eastAsia="en-US"/>
        </w:rPr>
        <w:t xml:space="preserve">. </w:t>
      </w:r>
      <w:r w:rsidR="00646C45" w:rsidRPr="001202DD">
        <w:rPr>
          <w:lang w:eastAsia="en-US"/>
        </w:rPr>
        <w:t xml:space="preserve">Discriminant </w:t>
      </w:r>
      <w:r w:rsidR="009737AC" w:rsidRPr="001202DD">
        <w:rPr>
          <w:lang w:eastAsia="en-US"/>
        </w:rPr>
        <w:t>validity</w:t>
      </w:r>
      <w:r w:rsidR="00646C45" w:rsidRPr="001202DD">
        <w:rPr>
          <w:lang w:eastAsia="en-US"/>
        </w:rPr>
        <w:t xml:space="preserve"> is established </w:t>
      </w:r>
      <w:r w:rsidR="009372B0" w:rsidRPr="001202DD">
        <w:rPr>
          <w:lang w:eastAsia="en-US"/>
        </w:rPr>
        <w:t>when tw</w:t>
      </w:r>
      <w:r w:rsidR="001661C5" w:rsidRPr="001202DD">
        <w:rPr>
          <w:lang w:eastAsia="en-US"/>
        </w:rPr>
        <w:t>o</w:t>
      </w:r>
      <w:r w:rsidR="009372B0" w:rsidRPr="001202DD">
        <w:rPr>
          <w:lang w:eastAsia="en-US"/>
        </w:rPr>
        <w:t xml:space="preserve"> variables are </w:t>
      </w:r>
      <w:r w:rsidR="00094CA7" w:rsidRPr="001202DD">
        <w:rPr>
          <w:lang w:eastAsia="en-US"/>
        </w:rPr>
        <w:t xml:space="preserve">unrelated and </w:t>
      </w:r>
      <w:r w:rsidR="00123185" w:rsidRPr="001202DD">
        <w:rPr>
          <w:lang w:eastAsia="en-US"/>
        </w:rPr>
        <w:t>scores obtained from empirical result</w:t>
      </w:r>
      <w:r w:rsidR="00EA7B4E" w:rsidRPr="001202DD">
        <w:rPr>
          <w:lang w:eastAsia="en-US"/>
        </w:rPr>
        <w:t>s</w:t>
      </w:r>
      <w:r w:rsidR="00123185" w:rsidRPr="001202DD">
        <w:rPr>
          <w:lang w:eastAsia="en-US"/>
        </w:rPr>
        <w:t xml:space="preserve"> </w:t>
      </w:r>
      <w:r w:rsidR="00796120" w:rsidRPr="001202DD">
        <w:rPr>
          <w:lang w:eastAsia="en-US"/>
        </w:rPr>
        <w:t xml:space="preserve">are unrelated </w:t>
      </w:r>
      <w:r w:rsidR="001661C5" w:rsidRPr="001202DD">
        <w:rPr>
          <w:lang w:eastAsia="en-US"/>
        </w:rPr>
        <w:t>(</w:t>
      </w:r>
      <w:r w:rsidR="004D33E6" w:rsidRPr="001202DD">
        <w:rPr>
          <w:lang w:eastAsia="en-US"/>
        </w:rPr>
        <w:t xml:space="preserve">Sekaran </w:t>
      </w:r>
      <w:r w:rsidR="00626D32" w:rsidRPr="001202DD">
        <w:rPr>
          <w:lang w:eastAsia="en-US"/>
        </w:rPr>
        <w:t>and</w:t>
      </w:r>
      <w:r w:rsidR="00425093" w:rsidRPr="001202DD">
        <w:rPr>
          <w:lang w:eastAsia="en-US"/>
        </w:rPr>
        <w:t xml:space="preserve"> </w:t>
      </w:r>
      <w:r w:rsidR="004D33E6" w:rsidRPr="001202DD">
        <w:rPr>
          <w:lang w:eastAsia="en-US"/>
        </w:rPr>
        <w:t>Bougie, 2016</w:t>
      </w:r>
      <w:r w:rsidR="009E042B" w:rsidRPr="001202DD">
        <w:rPr>
          <w:lang w:eastAsia="en-US"/>
        </w:rPr>
        <w:t>). We followed</w:t>
      </w:r>
      <w:r w:rsidR="00453D07" w:rsidRPr="001202DD">
        <w:rPr>
          <w:lang w:eastAsia="en-US"/>
        </w:rPr>
        <w:t xml:space="preserve"> </w:t>
      </w:r>
      <w:proofErr w:type="spellStart"/>
      <w:r w:rsidR="00D359DC" w:rsidRPr="001202DD">
        <w:rPr>
          <w:lang w:eastAsia="en-US"/>
        </w:rPr>
        <w:t>Fornell</w:t>
      </w:r>
      <w:proofErr w:type="spellEnd"/>
      <w:r w:rsidR="00D359DC" w:rsidRPr="001202DD">
        <w:rPr>
          <w:lang w:eastAsia="en-US"/>
        </w:rPr>
        <w:t xml:space="preserve"> and </w:t>
      </w:r>
      <w:proofErr w:type="spellStart"/>
      <w:r w:rsidR="00D359DC" w:rsidRPr="001202DD">
        <w:rPr>
          <w:lang w:eastAsia="en-US"/>
        </w:rPr>
        <w:t>La</w:t>
      </w:r>
      <w:r w:rsidR="00EA7B4E" w:rsidRPr="001202DD">
        <w:rPr>
          <w:lang w:eastAsia="en-US"/>
        </w:rPr>
        <w:t>r</w:t>
      </w:r>
      <w:r w:rsidR="00D359DC" w:rsidRPr="001202DD">
        <w:rPr>
          <w:lang w:eastAsia="en-US"/>
        </w:rPr>
        <w:t>cker</w:t>
      </w:r>
      <w:r w:rsidR="0072013B" w:rsidRPr="001202DD">
        <w:rPr>
          <w:lang w:eastAsia="en-US"/>
        </w:rPr>
        <w:t>’s</w:t>
      </w:r>
      <w:proofErr w:type="spellEnd"/>
      <w:r w:rsidR="00D359DC" w:rsidRPr="001202DD">
        <w:rPr>
          <w:lang w:eastAsia="en-US"/>
        </w:rPr>
        <w:t xml:space="preserve"> criteri</w:t>
      </w:r>
      <w:r w:rsidR="00EA7B4E" w:rsidRPr="001202DD">
        <w:rPr>
          <w:lang w:eastAsia="en-US"/>
        </w:rPr>
        <w:t>on</w:t>
      </w:r>
      <w:r w:rsidR="0072013B" w:rsidRPr="001202DD">
        <w:rPr>
          <w:lang w:eastAsia="en-US"/>
        </w:rPr>
        <w:t xml:space="preserve">, which refers that a construct should </w:t>
      </w:r>
      <w:r w:rsidR="005E3B2A" w:rsidRPr="001202DD">
        <w:rPr>
          <w:lang w:eastAsia="en-US"/>
        </w:rPr>
        <w:t>share more variance with its indicators that with the other constructs in a particular model</w:t>
      </w:r>
      <w:r w:rsidR="00EC3AB9" w:rsidRPr="001202DD">
        <w:rPr>
          <w:lang w:eastAsia="en-US"/>
        </w:rPr>
        <w:t xml:space="preserve"> </w:t>
      </w:r>
      <w:r w:rsidR="00B110EF" w:rsidRPr="001202DD">
        <w:rPr>
          <w:lang w:eastAsia="en-US"/>
        </w:rPr>
        <w:t>(</w:t>
      </w:r>
      <w:proofErr w:type="spellStart"/>
      <w:r w:rsidR="00767259" w:rsidRPr="001202DD">
        <w:rPr>
          <w:lang w:eastAsia="en-US"/>
        </w:rPr>
        <w:t>Fornell</w:t>
      </w:r>
      <w:proofErr w:type="spellEnd"/>
      <w:r w:rsidR="00767259" w:rsidRPr="001202DD">
        <w:rPr>
          <w:lang w:eastAsia="en-US"/>
        </w:rPr>
        <w:t xml:space="preserve"> </w:t>
      </w:r>
      <w:r w:rsidR="00626D32" w:rsidRPr="001202DD">
        <w:rPr>
          <w:lang w:eastAsia="en-US"/>
        </w:rPr>
        <w:t>and</w:t>
      </w:r>
      <w:r w:rsidR="00F66560" w:rsidRPr="001202DD">
        <w:rPr>
          <w:lang w:eastAsia="en-US"/>
        </w:rPr>
        <w:t xml:space="preserve"> </w:t>
      </w:r>
      <w:proofErr w:type="spellStart"/>
      <w:r w:rsidR="00767259" w:rsidRPr="001202DD">
        <w:rPr>
          <w:lang w:eastAsia="en-US"/>
        </w:rPr>
        <w:t>Lacker</w:t>
      </w:r>
      <w:proofErr w:type="spellEnd"/>
      <w:r w:rsidR="00767259" w:rsidRPr="001202DD">
        <w:rPr>
          <w:lang w:eastAsia="en-US"/>
        </w:rPr>
        <w:t xml:space="preserve">, </w:t>
      </w:r>
      <w:r w:rsidR="00B110EF" w:rsidRPr="001202DD">
        <w:rPr>
          <w:lang w:eastAsia="en-US"/>
        </w:rPr>
        <w:t>1981)</w:t>
      </w:r>
      <w:r w:rsidR="00BA0538" w:rsidRPr="001202DD">
        <w:rPr>
          <w:lang w:eastAsia="en-US"/>
        </w:rPr>
        <w:t xml:space="preserve">. </w:t>
      </w:r>
      <w:r w:rsidR="005E3B2A" w:rsidRPr="001202DD">
        <w:rPr>
          <w:lang w:eastAsia="en-US"/>
        </w:rPr>
        <w:t>Hence, the appropriate process of assessing discriminant valid</w:t>
      </w:r>
      <w:r w:rsidR="00477AED" w:rsidRPr="001202DD">
        <w:rPr>
          <w:lang w:eastAsia="en-US"/>
        </w:rPr>
        <w:t>i</w:t>
      </w:r>
      <w:r w:rsidR="005E3B2A" w:rsidRPr="001202DD">
        <w:rPr>
          <w:lang w:eastAsia="en-US"/>
        </w:rPr>
        <w:t>ty of</w:t>
      </w:r>
      <w:r w:rsidR="00477AED" w:rsidRPr="001202DD">
        <w:rPr>
          <w:lang w:eastAsia="en-US"/>
        </w:rPr>
        <w:t xml:space="preserve"> a construct is by presenting that its AVE is higher than the variance the construct shares with the other model constructs. </w:t>
      </w:r>
      <w:r w:rsidR="009E5558" w:rsidRPr="001202DD">
        <w:rPr>
          <w:lang w:eastAsia="en-US"/>
        </w:rPr>
        <w:t>In</w:t>
      </w:r>
      <w:r w:rsidR="00EE44CC" w:rsidRPr="001202DD">
        <w:rPr>
          <w:lang w:eastAsia="en-US"/>
        </w:rPr>
        <w:t xml:space="preserve"> other words</w:t>
      </w:r>
      <w:r w:rsidR="009E5558" w:rsidRPr="001202DD">
        <w:rPr>
          <w:lang w:eastAsia="en-US"/>
        </w:rPr>
        <w:t>,</w:t>
      </w:r>
      <w:r w:rsidR="00EE44CC" w:rsidRPr="001202DD">
        <w:rPr>
          <w:lang w:eastAsia="en-US"/>
        </w:rPr>
        <w:t xml:space="preserve"> all the correlations between the constructs must be shown</w:t>
      </w:r>
      <w:r w:rsidR="00B110EF" w:rsidRPr="001202DD">
        <w:rPr>
          <w:lang w:eastAsia="en-US"/>
        </w:rPr>
        <w:t xml:space="preserve"> </w:t>
      </w:r>
      <w:r w:rsidR="00EE44CC" w:rsidRPr="001202DD">
        <w:rPr>
          <w:lang w:eastAsia="en-US"/>
        </w:rPr>
        <w:t xml:space="preserve">at lower than the square root of AVE. </w:t>
      </w:r>
      <w:r w:rsidR="001F4BB9" w:rsidRPr="001202DD">
        <w:rPr>
          <w:lang w:eastAsia="en-US"/>
        </w:rPr>
        <w:t xml:space="preserve">Table </w:t>
      </w:r>
      <w:r w:rsidR="00731114" w:rsidRPr="001202DD">
        <w:rPr>
          <w:lang w:eastAsia="en-US"/>
        </w:rPr>
        <w:t xml:space="preserve">3 </w:t>
      </w:r>
      <w:r w:rsidR="007D0B27" w:rsidRPr="001202DD">
        <w:rPr>
          <w:lang w:eastAsia="en-US"/>
        </w:rPr>
        <w:t xml:space="preserve">shows </w:t>
      </w:r>
      <w:r w:rsidR="00D50B95" w:rsidRPr="001202DD">
        <w:rPr>
          <w:lang w:eastAsia="en-US"/>
        </w:rPr>
        <w:t xml:space="preserve">that </w:t>
      </w:r>
      <w:r w:rsidR="00657E70" w:rsidRPr="001202DD">
        <w:rPr>
          <w:lang w:eastAsia="en-US"/>
        </w:rPr>
        <w:t xml:space="preserve">square root </w:t>
      </w:r>
      <w:r w:rsidR="00030CB9" w:rsidRPr="001202DD">
        <w:rPr>
          <w:lang w:eastAsia="en-US"/>
        </w:rPr>
        <w:t xml:space="preserve">of AVE is greater than their respective row and column value. </w:t>
      </w:r>
      <w:r w:rsidR="00514C93" w:rsidRPr="001202DD">
        <w:rPr>
          <w:lang w:eastAsia="en-US"/>
        </w:rPr>
        <w:t>This indicated that discriminant validity has been ascertained</w:t>
      </w:r>
      <w:r w:rsidR="007D0B27" w:rsidRPr="001202DD">
        <w:rPr>
          <w:lang w:eastAsia="en-US"/>
        </w:rPr>
        <w:t>.</w:t>
      </w:r>
      <w:r w:rsidR="00657E70" w:rsidRPr="001202DD">
        <w:rPr>
          <w:lang w:eastAsia="en-US"/>
        </w:rPr>
        <w:t xml:space="preserve"> </w:t>
      </w:r>
    </w:p>
    <w:p w14:paraId="2D0F3A97" w14:textId="3C4780B5" w:rsidR="008F4323" w:rsidRPr="001202DD" w:rsidRDefault="008F4323" w:rsidP="00EB5505">
      <w:pPr>
        <w:jc w:val="both"/>
        <w:rPr>
          <w:lang w:eastAsia="en-US"/>
        </w:rPr>
      </w:pPr>
    </w:p>
    <w:p w14:paraId="1E216F08" w14:textId="5636259A" w:rsidR="008F4323" w:rsidRPr="001202DD" w:rsidRDefault="008F4323" w:rsidP="00EB5505">
      <w:pPr>
        <w:jc w:val="both"/>
        <w:rPr>
          <w:b/>
          <w:bCs/>
          <w:lang w:eastAsia="en-US"/>
        </w:rPr>
      </w:pPr>
      <w:r w:rsidRPr="001202DD">
        <w:rPr>
          <w:b/>
          <w:bCs/>
          <w:lang w:eastAsia="en-US"/>
        </w:rPr>
        <w:t>TABLE</w:t>
      </w:r>
      <w:r w:rsidR="00425093" w:rsidRPr="001202DD">
        <w:rPr>
          <w:b/>
          <w:bCs/>
          <w:lang w:eastAsia="en-US"/>
        </w:rPr>
        <w:t>-</w:t>
      </w:r>
      <w:r w:rsidRPr="001202DD">
        <w:rPr>
          <w:b/>
          <w:bCs/>
          <w:lang w:eastAsia="en-US"/>
        </w:rPr>
        <w:t>3</w:t>
      </w:r>
      <w:r w:rsidR="00425093" w:rsidRPr="001202DD">
        <w:rPr>
          <w:b/>
          <w:bCs/>
          <w:lang w:eastAsia="en-US"/>
        </w:rPr>
        <w:t>-</w:t>
      </w:r>
      <w:r w:rsidRPr="001202DD">
        <w:rPr>
          <w:b/>
          <w:bCs/>
          <w:lang w:eastAsia="en-US"/>
        </w:rPr>
        <w:t>HERE</w:t>
      </w:r>
    </w:p>
    <w:p w14:paraId="016A2FA3" w14:textId="77777777" w:rsidR="00496372" w:rsidRPr="001202DD" w:rsidRDefault="00496372" w:rsidP="00EB5505">
      <w:pPr>
        <w:jc w:val="both"/>
        <w:rPr>
          <w:lang w:eastAsia="en-US"/>
        </w:rPr>
      </w:pPr>
    </w:p>
    <w:p w14:paraId="386A145F" w14:textId="6A1B2DEF" w:rsidR="00E8074D" w:rsidRPr="001202DD" w:rsidRDefault="00D02962" w:rsidP="00EB5505">
      <w:pPr>
        <w:widowControl w:val="0"/>
        <w:autoSpaceDE w:val="0"/>
        <w:autoSpaceDN w:val="0"/>
        <w:adjustRightInd w:val="0"/>
        <w:jc w:val="both"/>
        <w:outlineLvl w:val="0"/>
        <w:rPr>
          <w:b/>
          <w:i/>
          <w:iCs/>
          <w:lang w:eastAsia="en-US"/>
        </w:rPr>
      </w:pPr>
      <w:r w:rsidRPr="001202DD">
        <w:rPr>
          <w:b/>
          <w:i/>
          <w:iCs/>
          <w:lang w:eastAsia="en-US"/>
        </w:rPr>
        <w:t xml:space="preserve">4.5 </w:t>
      </w:r>
      <w:r w:rsidR="00E8074D" w:rsidRPr="001202DD">
        <w:rPr>
          <w:b/>
          <w:i/>
          <w:iCs/>
          <w:lang w:eastAsia="en-US"/>
        </w:rPr>
        <w:t>Structural Model</w:t>
      </w:r>
    </w:p>
    <w:p w14:paraId="2DC71F11" w14:textId="37D98DB4" w:rsidR="004651FC" w:rsidRPr="001202DD" w:rsidRDefault="00C67280" w:rsidP="00EB5505">
      <w:pPr>
        <w:pStyle w:val="CommentText"/>
        <w:jc w:val="both"/>
        <w:rPr>
          <w:rFonts w:ascii="Times New Roman" w:hAnsi="Times New Roman" w:cs="Times New Roman"/>
        </w:rPr>
      </w:pPr>
      <w:r w:rsidRPr="001202DD">
        <w:rPr>
          <w:rFonts w:ascii="Times New Roman" w:hAnsi="Times New Roman" w:cs="Times New Roman"/>
        </w:rPr>
        <w:t xml:space="preserve">Based on the positive results </w:t>
      </w:r>
      <w:r w:rsidR="00A834DB" w:rsidRPr="001202DD">
        <w:rPr>
          <w:rFonts w:ascii="Times New Roman" w:hAnsi="Times New Roman" w:cs="Times New Roman"/>
        </w:rPr>
        <w:t xml:space="preserve">of </w:t>
      </w:r>
      <w:r w:rsidR="003C12E6" w:rsidRPr="001202DD">
        <w:rPr>
          <w:rFonts w:ascii="Times New Roman" w:hAnsi="Times New Roman" w:cs="Times New Roman"/>
        </w:rPr>
        <w:t xml:space="preserve">the </w:t>
      </w:r>
      <w:r w:rsidR="00A834DB" w:rsidRPr="001202DD">
        <w:rPr>
          <w:rFonts w:ascii="Times New Roman" w:hAnsi="Times New Roman" w:cs="Times New Roman"/>
        </w:rPr>
        <w:t xml:space="preserve">measurement model regarding reliability and validity, </w:t>
      </w:r>
      <w:r w:rsidR="009737AC" w:rsidRPr="001202DD">
        <w:rPr>
          <w:rFonts w:ascii="Times New Roman" w:hAnsi="Times New Roman" w:cs="Times New Roman"/>
        </w:rPr>
        <w:t xml:space="preserve">the </w:t>
      </w:r>
      <w:r w:rsidR="00D36B41" w:rsidRPr="001202DD">
        <w:rPr>
          <w:rFonts w:ascii="Times New Roman" w:hAnsi="Times New Roman" w:cs="Times New Roman"/>
        </w:rPr>
        <w:t xml:space="preserve">structural model was analysed in this stage.  </w:t>
      </w:r>
      <w:r w:rsidR="004651FC" w:rsidRPr="001202DD">
        <w:rPr>
          <w:rFonts w:ascii="Times New Roman" w:hAnsi="Times New Roman" w:cs="Times New Roman"/>
        </w:rPr>
        <w:t xml:space="preserve"> Hair et al. (2017) proposed six criteria to assess the Structural Model using PLS-SEM. Initially, it is important to present the latent collinearity issues. Moreover, it is significant to evaluate the relevance of the structural model relationship by assessing the variance level explained of the dependent variable (R</w:t>
      </w:r>
      <w:r w:rsidR="004651FC" w:rsidRPr="001202DD">
        <w:rPr>
          <w:rFonts w:ascii="Times New Roman" w:hAnsi="Times New Roman" w:cs="Times New Roman"/>
          <w:vertAlign w:val="superscript"/>
        </w:rPr>
        <w:t>2</w:t>
      </w:r>
      <w:r w:rsidR="004651FC" w:rsidRPr="001202DD">
        <w:rPr>
          <w:rFonts w:ascii="Times New Roman" w:hAnsi="Times New Roman" w:cs="Times New Roman"/>
        </w:rPr>
        <w:t>), the level of effect size (f</w:t>
      </w:r>
      <w:r w:rsidR="004651FC" w:rsidRPr="001202DD">
        <w:rPr>
          <w:rFonts w:ascii="Times New Roman" w:hAnsi="Times New Roman" w:cs="Times New Roman"/>
          <w:vertAlign w:val="superscript"/>
        </w:rPr>
        <w:t>2</w:t>
      </w:r>
      <w:r w:rsidR="004651FC" w:rsidRPr="001202DD">
        <w:rPr>
          <w:rFonts w:ascii="Times New Roman" w:hAnsi="Times New Roman" w:cs="Times New Roman"/>
        </w:rPr>
        <w:t>), and the predictive relevance (Q</w:t>
      </w:r>
      <w:r w:rsidR="004651FC" w:rsidRPr="001202DD">
        <w:rPr>
          <w:rFonts w:ascii="Times New Roman" w:hAnsi="Times New Roman" w:cs="Times New Roman"/>
          <w:vertAlign w:val="superscript"/>
        </w:rPr>
        <w:t>2</w:t>
      </w:r>
      <w:r w:rsidR="004651FC" w:rsidRPr="001202DD">
        <w:rPr>
          <w:rFonts w:ascii="Times New Roman" w:hAnsi="Times New Roman" w:cs="Times New Roman"/>
        </w:rPr>
        <w:t>). Moreover, it is also necessary to evaluate the corresponding t-values of the path coefficients based on bootstrapping with 500 resamples. In addition, the effect sizes of relationship</w:t>
      </w:r>
      <w:r w:rsidR="00EA7B4E" w:rsidRPr="001202DD">
        <w:rPr>
          <w:rFonts w:ascii="Times New Roman" w:hAnsi="Times New Roman" w:cs="Times New Roman"/>
        </w:rPr>
        <w:t>s</w:t>
      </w:r>
      <w:r w:rsidR="004651FC" w:rsidRPr="001202DD">
        <w:rPr>
          <w:rFonts w:ascii="Times New Roman" w:hAnsi="Times New Roman" w:cs="Times New Roman"/>
        </w:rPr>
        <w:t xml:space="preserve"> should also be assessed according to Sullivan </w:t>
      </w:r>
      <w:r w:rsidR="00C066EF" w:rsidRPr="001202DD">
        <w:rPr>
          <w:rFonts w:ascii="Times New Roman" w:hAnsi="Times New Roman" w:cs="Times New Roman"/>
        </w:rPr>
        <w:t>and</w:t>
      </w:r>
      <w:r w:rsidR="004651FC" w:rsidRPr="001202DD">
        <w:rPr>
          <w:rFonts w:ascii="Times New Roman" w:hAnsi="Times New Roman" w:cs="Times New Roman"/>
        </w:rPr>
        <w:t xml:space="preserve"> </w:t>
      </w:r>
      <w:proofErr w:type="spellStart"/>
      <w:r w:rsidR="004651FC" w:rsidRPr="001202DD">
        <w:rPr>
          <w:rFonts w:ascii="Times New Roman" w:hAnsi="Times New Roman" w:cs="Times New Roman"/>
        </w:rPr>
        <w:lastRenderedPageBreak/>
        <w:t>Feinn</w:t>
      </w:r>
      <w:proofErr w:type="spellEnd"/>
      <w:r w:rsidR="004651FC" w:rsidRPr="001202DD">
        <w:rPr>
          <w:rFonts w:ascii="Times New Roman" w:hAnsi="Times New Roman" w:cs="Times New Roman"/>
        </w:rPr>
        <w:t xml:space="preserve"> (2012) where the p-value signifies whether any effect exists, however, it does not reveal the effect size.</w:t>
      </w:r>
    </w:p>
    <w:p w14:paraId="563E4418" w14:textId="77777777" w:rsidR="004651FC" w:rsidRPr="001202DD" w:rsidRDefault="004651FC" w:rsidP="00EB5505">
      <w:pPr>
        <w:jc w:val="both"/>
        <w:rPr>
          <w:lang w:eastAsia="en-US"/>
        </w:rPr>
      </w:pPr>
    </w:p>
    <w:p w14:paraId="589C509C" w14:textId="12ACE603" w:rsidR="00E8074D" w:rsidRPr="001202DD" w:rsidRDefault="002F74C6" w:rsidP="00EB5505">
      <w:pPr>
        <w:jc w:val="both"/>
        <w:rPr>
          <w:lang w:eastAsia="en-US"/>
        </w:rPr>
      </w:pPr>
      <w:r w:rsidRPr="001202DD">
        <w:rPr>
          <w:lang w:eastAsia="en-US"/>
        </w:rPr>
        <w:t xml:space="preserve">Table </w:t>
      </w:r>
      <w:r w:rsidR="00731114" w:rsidRPr="001202DD">
        <w:rPr>
          <w:lang w:eastAsia="en-US"/>
        </w:rPr>
        <w:t xml:space="preserve">4 </w:t>
      </w:r>
      <w:r w:rsidR="00735ED1" w:rsidRPr="001202DD">
        <w:rPr>
          <w:lang w:eastAsia="en-US"/>
        </w:rPr>
        <w:t xml:space="preserve">and Figure </w:t>
      </w:r>
      <w:r w:rsidR="009C57A9" w:rsidRPr="001202DD">
        <w:rPr>
          <w:lang w:eastAsia="en-US"/>
        </w:rPr>
        <w:t xml:space="preserve">2 </w:t>
      </w:r>
      <w:r w:rsidRPr="001202DD">
        <w:rPr>
          <w:lang w:eastAsia="en-US"/>
        </w:rPr>
        <w:t xml:space="preserve">showed that </w:t>
      </w:r>
      <w:r w:rsidR="00034C84" w:rsidRPr="001202DD">
        <w:rPr>
          <w:lang w:eastAsia="en-US"/>
        </w:rPr>
        <w:t>five hypotheses</w:t>
      </w:r>
      <w:r w:rsidR="000247D5" w:rsidRPr="001202DD">
        <w:rPr>
          <w:lang w:eastAsia="en-US"/>
        </w:rPr>
        <w:t xml:space="preserve"> </w:t>
      </w:r>
      <w:r w:rsidR="003F37DC" w:rsidRPr="001202DD">
        <w:rPr>
          <w:lang w:eastAsia="en-US"/>
        </w:rPr>
        <w:t>(</w:t>
      </w:r>
      <w:r w:rsidR="000247D5" w:rsidRPr="001202DD">
        <w:rPr>
          <w:lang w:eastAsia="en-US"/>
        </w:rPr>
        <w:t xml:space="preserve">H1, H3, H4, H5 and </w:t>
      </w:r>
      <w:r w:rsidR="00E02EA5" w:rsidRPr="001202DD">
        <w:rPr>
          <w:lang w:eastAsia="en-US"/>
        </w:rPr>
        <w:t>H</w:t>
      </w:r>
      <w:r w:rsidR="000247D5" w:rsidRPr="001202DD">
        <w:rPr>
          <w:lang w:eastAsia="en-US"/>
        </w:rPr>
        <w:t>6</w:t>
      </w:r>
      <w:r w:rsidR="003F37DC" w:rsidRPr="001202DD">
        <w:rPr>
          <w:lang w:eastAsia="en-US"/>
        </w:rPr>
        <w:t>)</w:t>
      </w:r>
      <w:r w:rsidR="00034C84" w:rsidRPr="001202DD">
        <w:rPr>
          <w:lang w:eastAsia="en-US"/>
        </w:rPr>
        <w:t xml:space="preserve"> were supported</w:t>
      </w:r>
      <w:r w:rsidR="00874504" w:rsidRPr="001202DD">
        <w:rPr>
          <w:lang w:eastAsia="en-US"/>
        </w:rPr>
        <w:t>;</w:t>
      </w:r>
      <w:r w:rsidR="00034C84" w:rsidRPr="001202DD">
        <w:rPr>
          <w:lang w:eastAsia="en-US"/>
        </w:rPr>
        <w:t xml:space="preserve"> one hypothesis</w:t>
      </w:r>
      <w:r w:rsidR="00E02EA5" w:rsidRPr="001202DD">
        <w:rPr>
          <w:lang w:eastAsia="en-US"/>
        </w:rPr>
        <w:t>, H2</w:t>
      </w:r>
      <w:r w:rsidR="003F37DC" w:rsidRPr="001202DD">
        <w:rPr>
          <w:lang w:eastAsia="en-US"/>
        </w:rPr>
        <w:t>,</w:t>
      </w:r>
      <w:r w:rsidR="00034C84" w:rsidRPr="001202DD">
        <w:rPr>
          <w:lang w:eastAsia="en-US"/>
        </w:rPr>
        <w:t xml:space="preserve"> was rejected. </w:t>
      </w:r>
      <w:r w:rsidR="00E057C0" w:rsidRPr="001202DD">
        <w:rPr>
          <w:lang w:eastAsia="en-US"/>
        </w:rPr>
        <w:t>Compensation has a positive and significant relationship with employee retention</w:t>
      </w:r>
      <w:r w:rsidR="00E35DC8" w:rsidRPr="001202DD">
        <w:rPr>
          <w:lang w:eastAsia="en-US"/>
        </w:rPr>
        <w:t xml:space="preserve"> as beta value is 0.140, t-value is 2.981 and p value is 0.003</w:t>
      </w:r>
      <w:r w:rsidR="00E057C0" w:rsidRPr="001202DD">
        <w:rPr>
          <w:lang w:eastAsia="en-US"/>
        </w:rPr>
        <w:t>.</w:t>
      </w:r>
      <w:r w:rsidR="00E35DC8" w:rsidRPr="001202DD">
        <w:rPr>
          <w:lang w:eastAsia="en-US"/>
        </w:rPr>
        <w:t xml:space="preserve"> At 95% confidence interval </w:t>
      </w:r>
      <w:r w:rsidR="00435383" w:rsidRPr="001202DD">
        <w:rPr>
          <w:lang w:eastAsia="en-US"/>
        </w:rPr>
        <w:t xml:space="preserve">p value is </w:t>
      </w:r>
      <w:r w:rsidR="005E5E49" w:rsidRPr="001202DD">
        <w:rPr>
          <w:lang w:eastAsia="en-US"/>
        </w:rPr>
        <w:t xml:space="preserve">less </w:t>
      </w:r>
      <w:r w:rsidR="00435383" w:rsidRPr="001202DD">
        <w:rPr>
          <w:lang w:eastAsia="en-US"/>
        </w:rPr>
        <w:t>than 0.05; therefore</w:t>
      </w:r>
      <w:r w:rsidR="00302037" w:rsidRPr="001202DD">
        <w:rPr>
          <w:lang w:eastAsia="en-US"/>
        </w:rPr>
        <w:t>,</w:t>
      </w:r>
      <w:r w:rsidR="00435383" w:rsidRPr="001202DD">
        <w:rPr>
          <w:lang w:eastAsia="en-US"/>
        </w:rPr>
        <w:t xml:space="preserve"> </w:t>
      </w:r>
      <w:r w:rsidR="00E35DC8" w:rsidRPr="001202DD">
        <w:rPr>
          <w:lang w:eastAsia="en-US"/>
        </w:rPr>
        <w:t>this relationship is statistical</w:t>
      </w:r>
      <w:r w:rsidR="005D43FE" w:rsidRPr="001202DD">
        <w:rPr>
          <w:lang w:eastAsia="en-US"/>
        </w:rPr>
        <w:t>ly</w:t>
      </w:r>
      <w:r w:rsidR="00E35DC8" w:rsidRPr="001202DD">
        <w:rPr>
          <w:lang w:eastAsia="en-US"/>
        </w:rPr>
        <w:t xml:space="preserve"> significant.</w:t>
      </w:r>
      <w:r w:rsidR="00C52946" w:rsidRPr="001202DD">
        <w:rPr>
          <w:lang w:eastAsia="en-US"/>
        </w:rPr>
        <w:t xml:space="preserve"> </w:t>
      </w:r>
      <w:r w:rsidR="0069140F" w:rsidRPr="001202DD">
        <w:rPr>
          <w:lang w:eastAsia="en-US"/>
        </w:rPr>
        <w:t xml:space="preserve">However, according to the results, hypothesis 2 has been rejected as the beta value is </w:t>
      </w:r>
      <w:r w:rsidR="004D238A" w:rsidRPr="001202DD">
        <w:rPr>
          <w:lang w:eastAsia="en-US"/>
        </w:rPr>
        <w:t>0.041, t-value is 1.245 and p value is 0.214.</w:t>
      </w:r>
      <w:r w:rsidR="00E35DC8" w:rsidRPr="001202DD">
        <w:rPr>
          <w:lang w:eastAsia="en-US"/>
        </w:rPr>
        <w:t xml:space="preserve"> </w:t>
      </w:r>
      <w:r w:rsidR="00C52946" w:rsidRPr="001202DD">
        <w:rPr>
          <w:lang w:eastAsia="en-US"/>
        </w:rPr>
        <w:t>Results also revealed that</w:t>
      </w:r>
      <w:r w:rsidR="00654F25" w:rsidRPr="001202DD">
        <w:rPr>
          <w:lang w:eastAsia="en-US"/>
        </w:rPr>
        <w:t xml:space="preserve"> </w:t>
      </w:r>
      <w:r w:rsidR="00AE3613" w:rsidRPr="001202DD">
        <w:rPr>
          <w:lang w:eastAsia="en-US"/>
        </w:rPr>
        <w:t xml:space="preserve">job security is positively </w:t>
      </w:r>
      <w:r w:rsidR="00892AC8" w:rsidRPr="001202DD">
        <w:rPr>
          <w:lang w:eastAsia="en-US"/>
        </w:rPr>
        <w:t>and significantly related with employee retention. Here</w:t>
      </w:r>
      <w:r w:rsidR="007C2FC7" w:rsidRPr="001202DD">
        <w:rPr>
          <w:lang w:eastAsia="en-US"/>
        </w:rPr>
        <w:t xml:space="preserve"> beta value = 0.154, t-value = 2.278 and p value = 0.023 implies </w:t>
      </w:r>
      <w:proofErr w:type="gramStart"/>
      <w:r w:rsidR="007C2FC7" w:rsidRPr="001202DD">
        <w:rPr>
          <w:lang w:eastAsia="en-US"/>
        </w:rPr>
        <w:t>statistical</w:t>
      </w:r>
      <w:proofErr w:type="gramEnd"/>
      <w:r w:rsidR="007C2FC7" w:rsidRPr="001202DD">
        <w:rPr>
          <w:lang w:eastAsia="en-US"/>
        </w:rPr>
        <w:t xml:space="preserve"> significant relationship. </w:t>
      </w:r>
      <w:r w:rsidR="001E2945" w:rsidRPr="001202DD">
        <w:rPr>
          <w:lang w:eastAsia="en-US"/>
        </w:rPr>
        <w:t xml:space="preserve">The result also revealed that </w:t>
      </w:r>
      <w:r w:rsidR="00A47B53" w:rsidRPr="001202DD">
        <w:rPr>
          <w:lang w:eastAsia="en-US"/>
        </w:rPr>
        <w:t xml:space="preserve">performance appraisal (beta = 0.203, t-value = 2.076 and p value = 0.038), training and development (beta = 0.176, t-value = 2.490 and p value = 0.013) and working environment (beta = 0.216, t-value = 3.216 and p value = 0.001) have significant and positive </w:t>
      </w:r>
      <w:r w:rsidR="00965E7F" w:rsidRPr="001202DD">
        <w:rPr>
          <w:lang w:eastAsia="en-US"/>
        </w:rPr>
        <w:t>relationship with employee retentions.</w:t>
      </w:r>
    </w:p>
    <w:p w14:paraId="7805770E" w14:textId="77777777" w:rsidR="00BE5DC6" w:rsidRPr="001202DD" w:rsidRDefault="00BE5DC6" w:rsidP="00EB5505">
      <w:pPr>
        <w:jc w:val="both"/>
        <w:rPr>
          <w:lang w:eastAsia="en-US"/>
        </w:rPr>
      </w:pPr>
    </w:p>
    <w:p w14:paraId="0A7BF1A1" w14:textId="77777777" w:rsidR="00FC304A" w:rsidRPr="001202DD" w:rsidRDefault="00FC304A" w:rsidP="00EB5505">
      <w:pPr>
        <w:jc w:val="both"/>
        <w:rPr>
          <w:lang w:eastAsia="en-US"/>
        </w:rPr>
      </w:pPr>
    </w:p>
    <w:p w14:paraId="1865DAF8" w14:textId="0E00B9AA" w:rsidR="00744FD4" w:rsidRPr="001202DD" w:rsidRDefault="008F4323" w:rsidP="00EB5505">
      <w:r w:rsidRPr="001202DD">
        <w:rPr>
          <w:b/>
          <w:bCs/>
          <w:lang w:eastAsia="en-US"/>
        </w:rPr>
        <w:t>TABLE</w:t>
      </w:r>
      <w:r w:rsidR="00D86262" w:rsidRPr="001202DD">
        <w:rPr>
          <w:b/>
          <w:bCs/>
          <w:lang w:eastAsia="en-US"/>
        </w:rPr>
        <w:t>-</w:t>
      </w:r>
      <w:r w:rsidRPr="001202DD">
        <w:rPr>
          <w:b/>
          <w:bCs/>
          <w:lang w:eastAsia="en-US"/>
        </w:rPr>
        <w:t>4</w:t>
      </w:r>
      <w:r w:rsidR="00D86262" w:rsidRPr="001202DD">
        <w:rPr>
          <w:b/>
          <w:bCs/>
          <w:lang w:eastAsia="en-US"/>
        </w:rPr>
        <w:t>-</w:t>
      </w:r>
      <w:r w:rsidRPr="001202DD">
        <w:rPr>
          <w:b/>
          <w:bCs/>
          <w:lang w:eastAsia="en-US"/>
        </w:rPr>
        <w:t>HERE</w:t>
      </w:r>
    </w:p>
    <w:p w14:paraId="30006C5D" w14:textId="25E84118" w:rsidR="00C659E8" w:rsidRPr="001202DD" w:rsidRDefault="00C659E8" w:rsidP="00EB5505">
      <w:pPr>
        <w:keepNext/>
        <w:widowControl w:val="0"/>
        <w:autoSpaceDE w:val="0"/>
        <w:autoSpaceDN w:val="0"/>
        <w:adjustRightInd w:val="0"/>
        <w:jc w:val="center"/>
      </w:pPr>
    </w:p>
    <w:p w14:paraId="34585201" w14:textId="7FA55FD9" w:rsidR="00382758" w:rsidRPr="001202DD" w:rsidRDefault="00382758" w:rsidP="00EB5505">
      <w:pPr>
        <w:widowControl w:val="0"/>
        <w:autoSpaceDE w:val="0"/>
        <w:autoSpaceDN w:val="0"/>
        <w:adjustRightInd w:val="0"/>
        <w:rPr>
          <w:b/>
          <w:iCs/>
        </w:rPr>
      </w:pPr>
    </w:p>
    <w:p w14:paraId="065AFC0D" w14:textId="4CDF678E" w:rsidR="008F4323" w:rsidRPr="001202DD" w:rsidRDefault="008F4323" w:rsidP="00EB5505">
      <w:pPr>
        <w:widowControl w:val="0"/>
        <w:autoSpaceDE w:val="0"/>
        <w:autoSpaceDN w:val="0"/>
        <w:adjustRightInd w:val="0"/>
        <w:rPr>
          <w:b/>
          <w:iCs/>
        </w:rPr>
      </w:pPr>
      <w:r w:rsidRPr="001202DD">
        <w:rPr>
          <w:b/>
          <w:iCs/>
        </w:rPr>
        <w:t>FIGURE</w:t>
      </w:r>
      <w:r w:rsidR="005F1168" w:rsidRPr="001202DD">
        <w:rPr>
          <w:b/>
          <w:iCs/>
        </w:rPr>
        <w:t>-</w:t>
      </w:r>
      <w:r w:rsidRPr="001202DD">
        <w:rPr>
          <w:b/>
          <w:iCs/>
        </w:rPr>
        <w:t>2</w:t>
      </w:r>
      <w:r w:rsidR="005F1168" w:rsidRPr="001202DD">
        <w:rPr>
          <w:b/>
          <w:iCs/>
        </w:rPr>
        <w:t>-</w:t>
      </w:r>
      <w:r w:rsidRPr="001202DD">
        <w:rPr>
          <w:b/>
          <w:iCs/>
        </w:rPr>
        <w:t>HERE</w:t>
      </w:r>
    </w:p>
    <w:p w14:paraId="47F4324E" w14:textId="77777777" w:rsidR="008F4323" w:rsidRPr="001202DD" w:rsidRDefault="008F4323" w:rsidP="00EB5505">
      <w:pPr>
        <w:widowControl w:val="0"/>
        <w:autoSpaceDE w:val="0"/>
        <w:autoSpaceDN w:val="0"/>
        <w:adjustRightInd w:val="0"/>
        <w:rPr>
          <w:b/>
          <w:i/>
          <w:iCs/>
        </w:rPr>
      </w:pPr>
    </w:p>
    <w:p w14:paraId="6045F617" w14:textId="771E288E" w:rsidR="002853D5" w:rsidRPr="001202DD" w:rsidRDefault="00D02962" w:rsidP="00EB5505">
      <w:pPr>
        <w:widowControl w:val="0"/>
        <w:autoSpaceDE w:val="0"/>
        <w:autoSpaceDN w:val="0"/>
        <w:adjustRightInd w:val="0"/>
        <w:outlineLvl w:val="0"/>
        <w:rPr>
          <w:b/>
          <w:i/>
          <w:iCs/>
          <w:lang w:eastAsia="en-US"/>
        </w:rPr>
      </w:pPr>
      <w:r w:rsidRPr="001202DD">
        <w:rPr>
          <w:b/>
          <w:i/>
          <w:iCs/>
          <w:lang w:eastAsia="en-US"/>
        </w:rPr>
        <w:t xml:space="preserve">4.6 </w:t>
      </w:r>
      <w:r w:rsidR="002853D5" w:rsidRPr="001202DD">
        <w:rPr>
          <w:b/>
          <w:i/>
          <w:iCs/>
          <w:lang w:eastAsia="en-US"/>
        </w:rPr>
        <w:t>Moderation effect of Working Environment:</w:t>
      </w:r>
    </w:p>
    <w:p w14:paraId="76FEAEFD" w14:textId="18DA3872" w:rsidR="002853D5" w:rsidRPr="001202DD" w:rsidRDefault="002853D5" w:rsidP="00EB5505">
      <w:pPr>
        <w:jc w:val="both"/>
      </w:pPr>
      <w:r w:rsidRPr="001202DD">
        <w:t xml:space="preserve">The current research utilized a ‘product-indicator approach’ through PLS-SEM to examine moderating effect or role of work environment on the relationship between compensation, training and development, job security, employee participation in </w:t>
      </w:r>
      <w:r w:rsidR="007D4EA1" w:rsidRPr="001202DD">
        <w:t>decision-making</w:t>
      </w:r>
      <w:r w:rsidRPr="001202DD">
        <w:t xml:space="preserve">, performance appraisal with employee retention (Helm, Eggert </w:t>
      </w:r>
      <w:r w:rsidR="00626D32" w:rsidRPr="001202DD">
        <w:t>and</w:t>
      </w:r>
      <w:r w:rsidR="005F1168" w:rsidRPr="001202DD">
        <w:t xml:space="preserve"> </w:t>
      </w:r>
      <w:proofErr w:type="spellStart"/>
      <w:r w:rsidRPr="001202DD">
        <w:t>Garnefeld</w:t>
      </w:r>
      <w:proofErr w:type="spellEnd"/>
      <w:r w:rsidRPr="001202DD">
        <w:t xml:space="preserve">, 2010; </w:t>
      </w:r>
      <w:proofErr w:type="spellStart"/>
      <w:r w:rsidRPr="001202DD">
        <w:t>Henseler</w:t>
      </w:r>
      <w:proofErr w:type="spellEnd"/>
      <w:r w:rsidRPr="001202DD">
        <w:t xml:space="preserve"> </w:t>
      </w:r>
      <w:r w:rsidR="00626D32" w:rsidRPr="001202DD">
        <w:t>and</w:t>
      </w:r>
      <w:r w:rsidR="005F1168" w:rsidRPr="001202DD">
        <w:t xml:space="preserve"> </w:t>
      </w:r>
      <w:r w:rsidRPr="001202DD">
        <w:t xml:space="preserve">Chin, 2010). Moderating construct is a continuous, hence product-indicator approach is deemed to be suitable for this current research (Rigdon, </w:t>
      </w:r>
      <w:proofErr w:type="spellStart"/>
      <w:r w:rsidRPr="001202DD">
        <w:t>Schumacker</w:t>
      </w:r>
      <w:proofErr w:type="spellEnd"/>
      <w:r w:rsidRPr="001202DD">
        <w:t xml:space="preserve"> </w:t>
      </w:r>
      <w:r w:rsidR="00626D32" w:rsidRPr="001202DD">
        <w:t>and</w:t>
      </w:r>
      <w:r w:rsidR="005F1168" w:rsidRPr="001202DD">
        <w:t xml:space="preserve"> </w:t>
      </w:r>
      <w:proofErr w:type="spellStart"/>
      <w:r w:rsidRPr="001202DD">
        <w:t>Wothke</w:t>
      </w:r>
      <w:proofErr w:type="spellEnd"/>
      <w:r w:rsidRPr="001202DD">
        <w:t xml:space="preserve">, 1998). According to </w:t>
      </w:r>
      <w:proofErr w:type="spellStart"/>
      <w:r w:rsidRPr="001202DD">
        <w:t>Henseler</w:t>
      </w:r>
      <w:proofErr w:type="spellEnd"/>
      <w:r w:rsidRPr="001202DD">
        <w:t xml:space="preserve"> and </w:t>
      </w:r>
      <w:proofErr w:type="spellStart"/>
      <w:r w:rsidRPr="001202DD">
        <w:t>Fassott</w:t>
      </w:r>
      <w:proofErr w:type="spellEnd"/>
      <w:r w:rsidRPr="001202DD">
        <w:t xml:space="preserve"> (2010), for continuous variable product-indicator approach produce</w:t>
      </w:r>
      <w:r w:rsidR="00781C74" w:rsidRPr="001202DD">
        <w:t>s</w:t>
      </w:r>
      <w:r w:rsidRPr="001202DD">
        <w:t xml:space="preserve"> better and appropriate result</w:t>
      </w:r>
      <w:r w:rsidR="00781C74" w:rsidRPr="001202DD">
        <w:t>s</w:t>
      </w:r>
      <w:r w:rsidRPr="001202DD">
        <w:t xml:space="preserve"> compared to </w:t>
      </w:r>
      <w:r w:rsidR="00781C74" w:rsidRPr="001202DD">
        <w:t xml:space="preserve">a </w:t>
      </w:r>
      <w:r w:rsidRPr="001202DD">
        <w:t>multi-group approach (p. 721).</w:t>
      </w:r>
    </w:p>
    <w:p w14:paraId="238C0990" w14:textId="498FCF33" w:rsidR="002853D5" w:rsidRPr="001202DD" w:rsidRDefault="002853D5" w:rsidP="00EB5505">
      <w:pPr>
        <w:jc w:val="both"/>
      </w:pPr>
      <w:r w:rsidRPr="001202DD">
        <w:t xml:space="preserve">The findings </w:t>
      </w:r>
      <w:r w:rsidR="00942397" w:rsidRPr="001202DD">
        <w:t xml:space="preserve">are </w:t>
      </w:r>
      <w:r w:rsidRPr="001202DD">
        <w:t xml:space="preserve">depicted in Table </w:t>
      </w:r>
      <w:r w:rsidR="00AE198F" w:rsidRPr="001202DD">
        <w:t xml:space="preserve">5 </w:t>
      </w:r>
      <w:r w:rsidR="00E952B9" w:rsidRPr="001202DD">
        <w:t xml:space="preserve">and </w:t>
      </w:r>
      <w:r w:rsidR="005F1168" w:rsidRPr="001202DD">
        <w:t>F</w:t>
      </w:r>
      <w:r w:rsidR="00E952B9" w:rsidRPr="001202DD">
        <w:t>igure 3</w:t>
      </w:r>
      <w:r w:rsidRPr="001202DD">
        <w:t>.</w:t>
      </w:r>
    </w:p>
    <w:p w14:paraId="5C3DA9DC" w14:textId="77777777" w:rsidR="00BE5DC6" w:rsidRPr="001202DD" w:rsidRDefault="00BE5DC6" w:rsidP="00EB5505">
      <w:pPr>
        <w:jc w:val="both"/>
      </w:pPr>
    </w:p>
    <w:p w14:paraId="25DC821F" w14:textId="1778A59F" w:rsidR="008F4323" w:rsidRPr="001202DD" w:rsidRDefault="008F4323" w:rsidP="00EB5505">
      <w:pPr>
        <w:jc w:val="both"/>
      </w:pPr>
    </w:p>
    <w:p w14:paraId="0A768DBF" w14:textId="3194804A" w:rsidR="008F4323" w:rsidRPr="001202DD" w:rsidRDefault="008F4323" w:rsidP="00EB5505">
      <w:pPr>
        <w:jc w:val="both"/>
        <w:rPr>
          <w:b/>
          <w:bCs/>
        </w:rPr>
      </w:pPr>
      <w:r w:rsidRPr="001202DD">
        <w:rPr>
          <w:b/>
          <w:bCs/>
        </w:rPr>
        <w:t>TABLE</w:t>
      </w:r>
      <w:r w:rsidR="005F1168" w:rsidRPr="001202DD">
        <w:rPr>
          <w:b/>
          <w:bCs/>
        </w:rPr>
        <w:t>-</w:t>
      </w:r>
      <w:r w:rsidRPr="001202DD">
        <w:rPr>
          <w:b/>
          <w:bCs/>
        </w:rPr>
        <w:t>5</w:t>
      </w:r>
      <w:r w:rsidR="005F1168" w:rsidRPr="001202DD">
        <w:rPr>
          <w:b/>
          <w:bCs/>
        </w:rPr>
        <w:t>-</w:t>
      </w:r>
      <w:r w:rsidRPr="001202DD">
        <w:rPr>
          <w:b/>
          <w:bCs/>
        </w:rPr>
        <w:t>HERE</w:t>
      </w:r>
    </w:p>
    <w:p w14:paraId="4E579149" w14:textId="77777777" w:rsidR="002853D5" w:rsidRPr="001202DD" w:rsidRDefault="002853D5" w:rsidP="00EB5505">
      <w:pPr>
        <w:jc w:val="both"/>
      </w:pPr>
    </w:p>
    <w:p w14:paraId="3036D368" w14:textId="7A6C62DB" w:rsidR="00C659E8" w:rsidRPr="001202DD" w:rsidRDefault="00C659E8" w:rsidP="00EB5505">
      <w:pPr>
        <w:keepNext/>
        <w:widowControl w:val="0"/>
        <w:autoSpaceDE w:val="0"/>
        <w:autoSpaceDN w:val="0"/>
        <w:adjustRightInd w:val="0"/>
        <w:jc w:val="center"/>
      </w:pPr>
    </w:p>
    <w:p w14:paraId="35F61466" w14:textId="3C796DA3" w:rsidR="000C18FD" w:rsidRPr="001202DD" w:rsidRDefault="000C18FD" w:rsidP="00EB5505">
      <w:pPr>
        <w:widowControl w:val="0"/>
        <w:autoSpaceDE w:val="0"/>
        <w:autoSpaceDN w:val="0"/>
        <w:adjustRightInd w:val="0"/>
        <w:rPr>
          <w:b/>
          <w:lang w:eastAsia="en-US"/>
        </w:rPr>
      </w:pPr>
    </w:p>
    <w:p w14:paraId="14E846FC" w14:textId="290A5839" w:rsidR="00C06C0F" w:rsidRPr="001202DD" w:rsidRDefault="008F4323" w:rsidP="00EB5505">
      <w:pPr>
        <w:widowControl w:val="0"/>
        <w:autoSpaceDE w:val="0"/>
        <w:autoSpaceDN w:val="0"/>
        <w:adjustRightInd w:val="0"/>
        <w:rPr>
          <w:b/>
          <w:lang w:eastAsia="en-US"/>
        </w:rPr>
      </w:pPr>
      <w:r w:rsidRPr="001202DD">
        <w:rPr>
          <w:b/>
          <w:lang w:eastAsia="en-US"/>
        </w:rPr>
        <w:t>FIGURE</w:t>
      </w:r>
      <w:r w:rsidR="005F1168" w:rsidRPr="001202DD">
        <w:rPr>
          <w:b/>
          <w:lang w:eastAsia="en-US"/>
        </w:rPr>
        <w:t>-</w:t>
      </w:r>
      <w:r w:rsidRPr="001202DD">
        <w:rPr>
          <w:b/>
          <w:lang w:eastAsia="en-US"/>
        </w:rPr>
        <w:t>3</w:t>
      </w:r>
      <w:r w:rsidR="005F1168" w:rsidRPr="001202DD">
        <w:rPr>
          <w:b/>
          <w:lang w:eastAsia="en-US"/>
        </w:rPr>
        <w:t>-</w:t>
      </w:r>
      <w:r w:rsidRPr="001202DD">
        <w:rPr>
          <w:b/>
          <w:lang w:eastAsia="en-US"/>
        </w:rPr>
        <w:t>HERE</w:t>
      </w:r>
    </w:p>
    <w:p w14:paraId="43B131BD" w14:textId="77777777" w:rsidR="008F4323" w:rsidRPr="001202DD" w:rsidRDefault="008F4323" w:rsidP="00EB5505">
      <w:pPr>
        <w:widowControl w:val="0"/>
        <w:autoSpaceDE w:val="0"/>
        <w:autoSpaceDN w:val="0"/>
        <w:adjustRightInd w:val="0"/>
        <w:rPr>
          <w:bCs/>
          <w:lang w:eastAsia="en-US"/>
        </w:rPr>
      </w:pPr>
    </w:p>
    <w:p w14:paraId="201384E0" w14:textId="2B4C5A89" w:rsidR="008F7CD7" w:rsidRPr="001202DD" w:rsidRDefault="00EB5505" w:rsidP="00EB5505">
      <w:pPr>
        <w:widowControl w:val="0"/>
        <w:autoSpaceDE w:val="0"/>
        <w:autoSpaceDN w:val="0"/>
        <w:adjustRightInd w:val="0"/>
        <w:jc w:val="both"/>
        <w:rPr>
          <w:bCs/>
          <w:lang w:eastAsia="en-US"/>
        </w:rPr>
      </w:pPr>
      <w:r w:rsidRPr="001202DD">
        <w:rPr>
          <w:bCs/>
          <w:lang w:eastAsia="en-US"/>
        </w:rPr>
        <w:t xml:space="preserve">The </w:t>
      </w:r>
      <w:r w:rsidR="008F7CD7" w:rsidRPr="001202DD">
        <w:rPr>
          <w:bCs/>
          <w:lang w:eastAsia="en-US"/>
        </w:rPr>
        <w:t xml:space="preserve">Table </w:t>
      </w:r>
      <w:r w:rsidR="00AE198F" w:rsidRPr="001202DD">
        <w:rPr>
          <w:bCs/>
          <w:lang w:eastAsia="en-US"/>
        </w:rPr>
        <w:t xml:space="preserve">5 </w:t>
      </w:r>
      <w:r w:rsidR="008F7CD7" w:rsidRPr="001202DD">
        <w:rPr>
          <w:bCs/>
          <w:lang w:eastAsia="en-US"/>
        </w:rPr>
        <w:t xml:space="preserve">and Figure </w:t>
      </w:r>
      <w:r w:rsidR="00BE1F30" w:rsidRPr="001202DD">
        <w:rPr>
          <w:bCs/>
          <w:lang w:eastAsia="en-US"/>
        </w:rPr>
        <w:t>3</w:t>
      </w:r>
      <w:r w:rsidRPr="001202DD">
        <w:rPr>
          <w:bCs/>
          <w:lang w:eastAsia="en-US"/>
        </w:rPr>
        <w:t xml:space="preserve"> </w:t>
      </w:r>
      <w:r w:rsidR="00BA048C" w:rsidRPr="001202DD">
        <w:rPr>
          <w:bCs/>
          <w:lang w:eastAsia="en-US"/>
        </w:rPr>
        <w:t xml:space="preserve">depict </w:t>
      </w:r>
      <w:r w:rsidR="008F7CD7" w:rsidRPr="001202DD">
        <w:rPr>
          <w:bCs/>
          <w:lang w:eastAsia="en-US"/>
        </w:rPr>
        <w:t xml:space="preserve">that the work environment </w:t>
      </w:r>
      <w:r w:rsidR="0052623C" w:rsidRPr="001202DD">
        <w:rPr>
          <w:bCs/>
          <w:lang w:eastAsia="en-US"/>
        </w:rPr>
        <w:t xml:space="preserve">did not </w:t>
      </w:r>
      <w:r w:rsidR="008F7CD7" w:rsidRPr="001202DD">
        <w:rPr>
          <w:bCs/>
          <w:lang w:eastAsia="en-US"/>
        </w:rPr>
        <w:t>moderate</w:t>
      </w:r>
      <w:r w:rsidR="0052623C" w:rsidRPr="001202DD">
        <w:rPr>
          <w:bCs/>
          <w:lang w:eastAsia="en-US"/>
        </w:rPr>
        <w:t xml:space="preserve"> </w:t>
      </w:r>
      <w:r w:rsidR="008F7CD7" w:rsidRPr="001202DD">
        <w:rPr>
          <w:bCs/>
          <w:lang w:eastAsia="en-US"/>
        </w:rPr>
        <w:t xml:space="preserve">the </w:t>
      </w:r>
      <w:r w:rsidR="0048400C" w:rsidRPr="001202DD">
        <w:rPr>
          <w:bCs/>
          <w:lang w:eastAsia="en-US"/>
        </w:rPr>
        <w:t>relationship</w:t>
      </w:r>
      <w:r w:rsidR="001F6D9D" w:rsidRPr="001202DD">
        <w:rPr>
          <w:bCs/>
          <w:lang w:eastAsia="en-US"/>
        </w:rPr>
        <w:t xml:space="preserve"> </w:t>
      </w:r>
      <w:r w:rsidR="008F7CD7" w:rsidRPr="001202DD">
        <w:rPr>
          <w:bCs/>
          <w:lang w:eastAsia="en-US"/>
        </w:rPr>
        <w:t xml:space="preserve">between compensation and millennial employee retention as beta value is -0.122, t-value is 1.140 and p value is 0.255. The study </w:t>
      </w:r>
      <w:r w:rsidR="00630E10" w:rsidRPr="001202DD">
        <w:rPr>
          <w:bCs/>
          <w:lang w:eastAsia="en-US"/>
        </w:rPr>
        <w:t xml:space="preserve">further indicates that there is no </w:t>
      </w:r>
      <w:r w:rsidR="008F7CD7" w:rsidRPr="001202DD">
        <w:rPr>
          <w:bCs/>
          <w:lang w:eastAsia="en-US"/>
        </w:rPr>
        <w:t xml:space="preserve">moderating effect of work environment on </w:t>
      </w:r>
      <w:r w:rsidR="0048400C" w:rsidRPr="001202DD">
        <w:rPr>
          <w:bCs/>
          <w:lang w:eastAsia="en-US"/>
        </w:rPr>
        <w:t>relationship</w:t>
      </w:r>
      <w:r w:rsidR="008F7CD7" w:rsidRPr="001202DD">
        <w:rPr>
          <w:bCs/>
          <w:lang w:eastAsia="en-US"/>
        </w:rPr>
        <w:t xml:space="preserve"> between performance appraisal and retention of millennials as we found that the beta value is 0.107, t-value is 0.874 and p value is 0.383. At 95% confidence interval p value</w:t>
      </w:r>
      <w:r w:rsidR="00387F22" w:rsidRPr="001202DD">
        <w:rPr>
          <w:bCs/>
          <w:lang w:eastAsia="en-US"/>
        </w:rPr>
        <w:t xml:space="preserve"> 0.</w:t>
      </w:r>
      <w:r w:rsidR="001F6D9D" w:rsidRPr="001202DD">
        <w:rPr>
          <w:bCs/>
          <w:lang w:eastAsia="en-US"/>
        </w:rPr>
        <w:t>420</w:t>
      </w:r>
      <w:r w:rsidR="008F7CD7" w:rsidRPr="001202DD">
        <w:rPr>
          <w:bCs/>
          <w:lang w:eastAsia="en-US"/>
        </w:rPr>
        <w:t xml:space="preserve"> is greater than 0.05; therefore, the moderating effect of the work environment is statistically </w:t>
      </w:r>
      <w:r w:rsidR="001F6D9D" w:rsidRPr="001202DD">
        <w:rPr>
          <w:bCs/>
          <w:lang w:eastAsia="en-US"/>
        </w:rPr>
        <w:t>in</w:t>
      </w:r>
      <w:r w:rsidR="008F7CD7" w:rsidRPr="001202DD">
        <w:rPr>
          <w:bCs/>
          <w:lang w:eastAsia="en-US"/>
        </w:rPr>
        <w:t xml:space="preserve">significant </w:t>
      </w:r>
      <w:proofErr w:type="gramStart"/>
      <w:r w:rsidR="00AC7656" w:rsidRPr="001202DD">
        <w:rPr>
          <w:bCs/>
          <w:lang w:eastAsia="en-US"/>
        </w:rPr>
        <w:t>with regard to</w:t>
      </w:r>
      <w:proofErr w:type="gramEnd"/>
      <w:r w:rsidR="00AC7656" w:rsidRPr="001202DD">
        <w:rPr>
          <w:bCs/>
          <w:lang w:eastAsia="en-US"/>
        </w:rPr>
        <w:t xml:space="preserve"> </w:t>
      </w:r>
      <w:r w:rsidR="008F7CD7" w:rsidRPr="001202DD">
        <w:rPr>
          <w:bCs/>
          <w:lang w:eastAsia="en-US"/>
        </w:rPr>
        <w:t xml:space="preserve">the relationship between </w:t>
      </w:r>
      <w:r w:rsidR="001F6D9D" w:rsidRPr="001202DD">
        <w:rPr>
          <w:bCs/>
          <w:lang w:eastAsia="en-US"/>
        </w:rPr>
        <w:t xml:space="preserve">employee participation in decision making </w:t>
      </w:r>
      <w:r w:rsidR="008F7CD7" w:rsidRPr="001202DD">
        <w:rPr>
          <w:bCs/>
          <w:lang w:eastAsia="en-US"/>
        </w:rPr>
        <w:t xml:space="preserve">and millennial employee retention in the tourism industry. </w:t>
      </w:r>
      <w:r w:rsidR="001F6D9D" w:rsidRPr="001202DD">
        <w:rPr>
          <w:bCs/>
          <w:lang w:eastAsia="en-US"/>
        </w:rPr>
        <w:t>Likewise</w:t>
      </w:r>
      <w:r w:rsidR="008F7CD7" w:rsidRPr="001202DD">
        <w:rPr>
          <w:bCs/>
          <w:lang w:eastAsia="en-US"/>
        </w:rPr>
        <w:t xml:space="preserve">, </w:t>
      </w:r>
      <w:r w:rsidR="00630E10" w:rsidRPr="001202DD">
        <w:rPr>
          <w:bCs/>
          <w:lang w:eastAsia="en-US"/>
        </w:rPr>
        <w:t xml:space="preserve">the findings failed to indicate </w:t>
      </w:r>
      <w:r w:rsidR="009102B4" w:rsidRPr="001202DD">
        <w:rPr>
          <w:bCs/>
          <w:lang w:eastAsia="en-US"/>
        </w:rPr>
        <w:t xml:space="preserve">a </w:t>
      </w:r>
      <w:r w:rsidR="00630E10" w:rsidRPr="001202DD">
        <w:rPr>
          <w:bCs/>
          <w:lang w:eastAsia="en-US"/>
        </w:rPr>
        <w:t>significant moderating</w:t>
      </w:r>
      <w:r w:rsidR="008F7CD7" w:rsidRPr="001202DD">
        <w:rPr>
          <w:bCs/>
          <w:lang w:eastAsia="en-US"/>
        </w:rPr>
        <w:t xml:space="preserve"> effect of the work environment on </w:t>
      </w:r>
      <w:r w:rsidR="0048400C" w:rsidRPr="001202DD">
        <w:rPr>
          <w:bCs/>
          <w:lang w:eastAsia="en-US"/>
        </w:rPr>
        <w:t>relationship</w:t>
      </w:r>
      <w:r w:rsidR="008F7CD7" w:rsidRPr="001202DD">
        <w:rPr>
          <w:bCs/>
          <w:lang w:eastAsia="en-US"/>
        </w:rPr>
        <w:t xml:space="preserve"> between training and development, job security and millennial </w:t>
      </w:r>
      <w:r w:rsidR="008F7CD7" w:rsidRPr="001202DD">
        <w:rPr>
          <w:bCs/>
          <w:lang w:eastAsia="en-US"/>
        </w:rPr>
        <w:lastRenderedPageBreak/>
        <w:t>employee retention</w:t>
      </w:r>
      <w:r w:rsidR="00BA048C" w:rsidRPr="001202DD">
        <w:rPr>
          <w:bCs/>
          <w:lang w:eastAsia="en-US"/>
        </w:rPr>
        <w:t xml:space="preserve"> and hence </w:t>
      </w:r>
      <w:r w:rsidR="00774529" w:rsidRPr="001202DD">
        <w:rPr>
          <w:bCs/>
          <w:lang w:eastAsia="en-US"/>
        </w:rPr>
        <w:t>hypotheses</w:t>
      </w:r>
      <w:r w:rsidR="00BA048C" w:rsidRPr="001202DD">
        <w:rPr>
          <w:bCs/>
          <w:lang w:eastAsia="en-US"/>
        </w:rPr>
        <w:t xml:space="preserve"> H6 and H10</w:t>
      </w:r>
      <w:r w:rsidR="00774529" w:rsidRPr="001202DD">
        <w:rPr>
          <w:bCs/>
          <w:lang w:eastAsia="en-US"/>
        </w:rPr>
        <w:t xml:space="preserve"> are not supported</w:t>
      </w:r>
      <w:r w:rsidR="008F7CD7" w:rsidRPr="001202DD">
        <w:rPr>
          <w:bCs/>
          <w:lang w:eastAsia="en-US"/>
        </w:rPr>
        <w:t>.</w:t>
      </w:r>
    </w:p>
    <w:p w14:paraId="0861CFB2" w14:textId="77777777" w:rsidR="00EB5505" w:rsidRPr="001202DD" w:rsidRDefault="00EB5505" w:rsidP="00EB5505">
      <w:pPr>
        <w:jc w:val="both"/>
        <w:outlineLvl w:val="0"/>
        <w:rPr>
          <w:b/>
        </w:rPr>
      </w:pPr>
    </w:p>
    <w:p w14:paraId="1D943BE9" w14:textId="64FF37A6" w:rsidR="00D67B2E" w:rsidRPr="001202DD" w:rsidRDefault="00D02962" w:rsidP="00EB5505">
      <w:pPr>
        <w:jc w:val="both"/>
        <w:outlineLvl w:val="0"/>
        <w:rPr>
          <w:b/>
        </w:rPr>
      </w:pPr>
      <w:r w:rsidRPr="001202DD">
        <w:rPr>
          <w:b/>
        </w:rPr>
        <w:t xml:space="preserve">5. </w:t>
      </w:r>
      <w:r w:rsidR="009227F3" w:rsidRPr="001202DD">
        <w:rPr>
          <w:b/>
        </w:rPr>
        <w:t>Discussion</w:t>
      </w:r>
      <w:r w:rsidR="00092682" w:rsidRPr="001202DD">
        <w:rPr>
          <w:b/>
        </w:rPr>
        <w:t>s</w:t>
      </w:r>
      <w:r w:rsidRPr="001202DD">
        <w:rPr>
          <w:b/>
        </w:rPr>
        <w:t xml:space="preserve"> and conclusions</w:t>
      </w:r>
    </w:p>
    <w:p w14:paraId="5ACB2C70" w14:textId="5B34613D" w:rsidR="00E44CDB" w:rsidRPr="001202DD" w:rsidRDefault="00EA62EB" w:rsidP="00EB5505">
      <w:pPr>
        <w:jc w:val="both"/>
        <w:rPr>
          <w:rFonts w:eastAsia="Times New Roman"/>
        </w:rPr>
      </w:pPr>
      <w:r w:rsidRPr="001202DD">
        <w:t>T</w:t>
      </w:r>
      <w:r w:rsidR="00A06C22" w:rsidRPr="001202DD">
        <w:t>his study</w:t>
      </w:r>
      <w:r w:rsidRPr="001202DD">
        <w:t xml:space="preserve"> </w:t>
      </w:r>
      <w:r w:rsidR="00A06C22" w:rsidRPr="001202DD">
        <w:t>examin</w:t>
      </w:r>
      <w:r w:rsidR="007F678A" w:rsidRPr="001202DD">
        <w:t xml:space="preserve">ed the relationship between </w:t>
      </w:r>
      <w:r w:rsidRPr="001202DD">
        <w:t>T&amp;D</w:t>
      </w:r>
      <w:r w:rsidR="00DE6BB0" w:rsidRPr="001202DD">
        <w:t xml:space="preserve">, </w:t>
      </w:r>
      <w:r w:rsidR="007F678A" w:rsidRPr="001202DD">
        <w:t xml:space="preserve">employee participation in </w:t>
      </w:r>
      <w:r w:rsidR="007D4EA1" w:rsidRPr="001202DD">
        <w:t>decision-making</w:t>
      </w:r>
      <w:r w:rsidR="007F678A" w:rsidRPr="001202DD">
        <w:t xml:space="preserve">, compensation, performance appraisal, job security, work environment and </w:t>
      </w:r>
      <w:r w:rsidR="000F2CD1" w:rsidRPr="001202DD">
        <w:t xml:space="preserve">millennial </w:t>
      </w:r>
      <w:r w:rsidR="007F678A" w:rsidRPr="001202DD">
        <w:t>employee retention</w:t>
      </w:r>
      <w:r w:rsidR="000F2CD1" w:rsidRPr="001202DD">
        <w:t xml:space="preserve"> in </w:t>
      </w:r>
      <w:r w:rsidR="00781C74" w:rsidRPr="001202DD">
        <w:t xml:space="preserve">the </w:t>
      </w:r>
      <w:r w:rsidR="000F2CD1" w:rsidRPr="001202DD">
        <w:t xml:space="preserve">tourism industry in </w:t>
      </w:r>
      <w:r w:rsidR="00BD3AC5" w:rsidRPr="001202DD">
        <w:t>Bangladesh</w:t>
      </w:r>
      <w:r w:rsidR="007F678A" w:rsidRPr="001202DD">
        <w:t xml:space="preserve">. </w:t>
      </w:r>
      <w:r w:rsidR="005A3502" w:rsidRPr="001202DD">
        <w:t>Aligned with</w:t>
      </w:r>
      <w:r w:rsidR="00630C47" w:rsidRPr="001202DD">
        <w:t xml:space="preserve"> </w:t>
      </w:r>
      <w:r w:rsidR="005F2235" w:rsidRPr="001202DD">
        <w:t>Herzberg’s two-factor</w:t>
      </w:r>
      <w:r w:rsidR="001A7719" w:rsidRPr="001202DD">
        <w:t xml:space="preserve"> theory</w:t>
      </w:r>
      <w:r w:rsidR="005A3502" w:rsidRPr="001202DD">
        <w:t xml:space="preserve">, </w:t>
      </w:r>
      <w:r w:rsidR="001A7719" w:rsidRPr="001202DD">
        <w:t xml:space="preserve">the </w:t>
      </w:r>
      <w:r w:rsidR="005A3502" w:rsidRPr="001202DD">
        <w:t xml:space="preserve">findings of the study reveal that </w:t>
      </w:r>
      <w:r w:rsidR="00D748E3" w:rsidRPr="001202DD">
        <w:t>HR practices</w:t>
      </w:r>
      <w:r w:rsidR="00AC7656" w:rsidRPr="001202DD">
        <w:t xml:space="preserve"> included</w:t>
      </w:r>
      <w:r w:rsidR="00D748E3" w:rsidRPr="001202DD">
        <w:t xml:space="preserve"> in this study</w:t>
      </w:r>
      <w:r w:rsidR="00AC7656" w:rsidRPr="001202DD">
        <w:t>,</w:t>
      </w:r>
      <w:r w:rsidR="00D748E3" w:rsidRPr="001202DD">
        <w:t xml:space="preserve"> except</w:t>
      </w:r>
      <w:r w:rsidR="00DF1AAB" w:rsidRPr="001202DD">
        <w:t xml:space="preserve"> </w:t>
      </w:r>
      <w:r w:rsidR="00D748E3" w:rsidRPr="001202DD">
        <w:t xml:space="preserve">employee participation in </w:t>
      </w:r>
      <w:r w:rsidR="007D4EA1" w:rsidRPr="001202DD">
        <w:t>decision-making</w:t>
      </w:r>
      <w:r w:rsidR="00AC7656" w:rsidRPr="001202DD">
        <w:t>,</w:t>
      </w:r>
      <w:r w:rsidR="00D748E3" w:rsidRPr="001202DD">
        <w:t xml:space="preserve"> have </w:t>
      </w:r>
      <w:r w:rsidR="009737AC" w:rsidRPr="001202DD">
        <w:t xml:space="preserve">a </w:t>
      </w:r>
      <w:r w:rsidR="00D748E3" w:rsidRPr="001202DD">
        <w:t>significant relationship with</w:t>
      </w:r>
      <w:r w:rsidR="008B3D53" w:rsidRPr="001202DD">
        <w:t xml:space="preserve"> millennial</w:t>
      </w:r>
      <w:r w:rsidR="00D748E3" w:rsidRPr="001202DD">
        <w:t xml:space="preserve"> employee retention in</w:t>
      </w:r>
      <w:r w:rsidR="00781C74" w:rsidRPr="001202DD">
        <w:t xml:space="preserve"> </w:t>
      </w:r>
      <w:r w:rsidRPr="001202DD">
        <w:t>hospitality and</w:t>
      </w:r>
      <w:r w:rsidR="00D748E3" w:rsidRPr="001202DD">
        <w:t xml:space="preserve"> tourism. </w:t>
      </w:r>
      <w:r w:rsidR="004C03E7" w:rsidRPr="001202DD">
        <w:t xml:space="preserve">These results are consistent with previous research </w:t>
      </w:r>
      <w:r w:rsidR="00BC2CA4" w:rsidRPr="001202DD">
        <w:t xml:space="preserve">conducted on </w:t>
      </w:r>
      <w:r w:rsidRPr="001202DD">
        <w:t>T&amp;D</w:t>
      </w:r>
      <w:r w:rsidR="00BC2CA4" w:rsidRPr="001202DD">
        <w:t xml:space="preserve"> and employee retention (</w:t>
      </w:r>
      <w:r w:rsidR="00BC2CA4" w:rsidRPr="001202DD">
        <w:rPr>
          <w:rFonts w:eastAsia="Times New Roman"/>
        </w:rPr>
        <w:t>Chung, 2013; Bashir and Long</w:t>
      </w:r>
      <w:r w:rsidR="001575C9" w:rsidRPr="001202DD">
        <w:rPr>
          <w:rFonts w:eastAsia="Times New Roman"/>
        </w:rPr>
        <w:t>,</w:t>
      </w:r>
      <w:r w:rsidR="00BC2CA4" w:rsidRPr="001202DD">
        <w:rPr>
          <w:rFonts w:eastAsia="Times New Roman"/>
        </w:rPr>
        <w:t xml:space="preserve"> 2015</w:t>
      </w:r>
      <w:r w:rsidR="00EB055E" w:rsidRPr="001202DD">
        <w:t xml:space="preserve">). </w:t>
      </w:r>
      <w:r w:rsidRPr="001202DD">
        <w:t>C</w:t>
      </w:r>
      <w:r w:rsidR="00D2733D" w:rsidRPr="001202DD">
        <w:t xml:space="preserve">ompensation </w:t>
      </w:r>
      <w:r w:rsidR="0050351D" w:rsidRPr="001202DD">
        <w:t xml:space="preserve">was found to be </w:t>
      </w:r>
      <w:r w:rsidR="009737AC" w:rsidRPr="001202DD">
        <w:t>a</w:t>
      </w:r>
      <w:r w:rsidR="00D2733D" w:rsidRPr="001202DD">
        <w:t xml:space="preserve"> significant determinant </w:t>
      </w:r>
      <w:r w:rsidR="003946DA" w:rsidRPr="001202DD">
        <w:t xml:space="preserve">of </w:t>
      </w:r>
      <w:r w:rsidR="0074570D" w:rsidRPr="001202DD">
        <w:t>millennial</w:t>
      </w:r>
      <w:r w:rsidR="008B3D53" w:rsidRPr="001202DD">
        <w:t xml:space="preserve"> </w:t>
      </w:r>
      <w:r w:rsidR="00D2733D" w:rsidRPr="001202DD">
        <w:t xml:space="preserve">employee retention in </w:t>
      </w:r>
      <w:r w:rsidR="009102B4" w:rsidRPr="001202DD">
        <w:t xml:space="preserve">the </w:t>
      </w:r>
      <w:r w:rsidR="00D2733D" w:rsidRPr="001202DD">
        <w:t>tourism industry of Bangladesh</w:t>
      </w:r>
      <w:r w:rsidR="000347BF" w:rsidRPr="001202DD">
        <w:t>;</w:t>
      </w:r>
      <w:r w:rsidR="00D2733D" w:rsidRPr="001202DD">
        <w:t xml:space="preserve"> that is consistent with </w:t>
      </w:r>
      <w:r w:rsidR="00D00EEA" w:rsidRPr="001202DD">
        <w:t xml:space="preserve">earlier findings </w:t>
      </w:r>
      <w:r w:rsidR="004F2355" w:rsidRPr="001202DD">
        <w:t>(</w:t>
      </w:r>
      <w:proofErr w:type="gramStart"/>
      <w:r w:rsidR="004F2355" w:rsidRPr="001202DD">
        <w:t>e.g.</w:t>
      </w:r>
      <w:proofErr w:type="gramEnd"/>
      <w:r w:rsidR="004F2355" w:rsidRPr="001202DD">
        <w:t xml:space="preserve"> </w:t>
      </w:r>
      <w:r w:rsidR="00B24202" w:rsidRPr="001202DD">
        <w:rPr>
          <w:lang w:val="en-US"/>
        </w:rPr>
        <w:t>Singh, 2004;</w:t>
      </w:r>
      <w:r w:rsidR="00B24202" w:rsidRPr="001202DD">
        <w:rPr>
          <w:rFonts w:eastAsia="Times New Roman"/>
        </w:rPr>
        <w:t xml:space="preserve"> </w:t>
      </w:r>
      <w:r w:rsidR="004821C8" w:rsidRPr="001202DD">
        <w:rPr>
          <w:rFonts w:eastAsia="Times New Roman"/>
        </w:rPr>
        <w:t xml:space="preserve">Bibi </w:t>
      </w:r>
      <w:r w:rsidR="004821C8" w:rsidRPr="001202DD">
        <w:rPr>
          <w:rFonts w:eastAsia="Times New Roman"/>
          <w:i/>
        </w:rPr>
        <w:t>et al</w:t>
      </w:r>
      <w:r w:rsidR="004821C8" w:rsidRPr="001202DD">
        <w:rPr>
          <w:rFonts w:eastAsia="Times New Roman"/>
        </w:rPr>
        <w:t>., 2018</w:t>
      </w:r>
      <w:r w:rsidR="00237F50" w:rsidRPr="001202DD">
        <w:rPr>
          <w:rFonts w:eastAsia="Times New Roman"/>
        </w:rPr>
        <w:t>)</w:t>
      </w:r>
      <w:r w:rsidR="00FD302E" w:rsidRPr="001202DD">
        <w:rPr>
          <w:rFonts w:eastAsia="Times New Roman"/>
        </w:rPr>
        <w:t>.</w:t>
      </w:r>
      <w:r w:rsidR="001A14CD" w:rsidRPr="001202DD">
        <w:rPr>
          <w:rFonts w:eastAsia="Times New Roman"/>
        </w:rPr>
        <w:t xml:space="preserve"> </w:t>
      </w:r>
      <w:bookmarkStart w:id="12" w:name="_Hlk94111082"/>
      <w:bookmarkStart w:id="13" w:name="_Hlk103964063"/>
      <w:r w:rsidR="00240A97" w:rsidRPr="001202DD">
        <w:rPr>
          <w:rFonts w:eastAsia="Times New Roman"/>
        </w:rPr>
        <w:t xml:space="preserve">However, </w:t>
      </w:r>
      <w:r w:rsidR="00C26B1B" w:rsidRPr="001202DD">
        <w:rPr>
          <w:rFonts w:eastAsia="Times New Roman"/>
        </w:rPr>
        <w:t>this study f</w:t>
      </w:r>
      <w:r w:rsidR="000347BF" w:rsidRPr="001202DD">
        <w:rPr>
          <w:rFonts w:eastAsia="Times New Roman"/>
        </w:rPr>
        <w:t>ound</w:t>
      </w:r>
      <w:r w:rsidR="00C26B1B" w:rsidRPr="001202DD">
        <w:rPr>
          <w:rFonts w:eastAsia="Times New Roman"/>
        </w:rPr>
        <w:t xml:space="preserve"> </w:t>
      </w:r>
      <w:r w:rsidR="000347BF" w:rsidRPr="001202DD">
        <w:rPr>
          <w:rFonts w:eastAsia="Times New Roman"/>
        </w:rPr>
        <w:t xml:space="preserve">a </w:t>
      </w:r>
      <w:r w:rsidR="00D67880" w:rsidRPr="001202DD">
        <w:rPr>
          <w:rFonts w:eastAsia="Times New Roman"/>
        </w:rPr>
        <w:t>negative</w:t>
      </w:r>
      <w:r w:rsidR="00C26B1B" w:rsidRPr="001202DD">
        <w:rPr>
          <w:rFonts w:eastAsia="Times New Roman"/>
        </w:rPr>
        <w:t xml:space="preserve"> relationship between </w:t>
      </w:r>
      <w:r w:rsidR="00C26B1B" w:rsidRPr="001202DD">
        <w:t>employee participation in decision-making and employee retention in the tourism industry in Bangladesh</w:t>
      </w:r>
      <w:r w:rsidR="001C33A6" w:rsidRPr="001202DD">
        <w:t xml:space="preserve">. </w:t>
      </w:r>
      <w:r w:rsidR="009C405C" w:rsidRPr="001202DD">
        <w:t>In this regard</w:t>
      </w:r>
      <w:r w:rsidR="008474EE" w:rsidRPr="001202DD">
        <w:t>, i</w:t>
      </w:r>
      <w:r w:rsidR="00D3604E" w:rsidRPr="001202DD">
        <w:t>nstitutional void</w:t>
      </w:r>
      <w:r w:rsidR="00BA20F3" w:rsidRPr="001202DD">
        <w:t xml:space="preserve"> and local cultural values</w:t>
      </w:r>
      <w:r w:rsidR="00D3604E" w:rsidRPr="001202DD">
        <w:t xml:space="preserve"> in Bangladesh could be possible reason</w:t>
      </w:r>
      <w:r w:rsidR="009102B4" w:rsidRPr="001202DD">
        <w:t>s</w:t>
      </w:r>
      <w:r w:rsidR="00D3604E" w:rsidRPr="001202DD">
        <w:t xml:space="preserve"> behind this</w:t>
      </w:r>
      <w:r w:rsidR="008474EE" w:rsidRPr="001202DD">
        <w:t xml:space="preserve"> (</w:t>
      </w:r>
      <w:r w:rsidR="00742F34" w:rsidRPr="001202DD">
        <w:t>Mair</w:t>
      </w:r>
      <w:r w:rsidR="0096178F" w:rsidRPr="001202DD">
        <w:t xml:space="preserve"> </w:t>
      </w:r>
      <w:r w:rsidR="00626D32" w:rsidRPr="001202DD">
        <w:t>and</w:t>
      </w:r>
      <w:r w:rsidR="0096178F" w:rsidRPr="001202DD">
        <w:t xml:space="preserve"> Marti, </w:t>
      </w:r>
      <w:r w:rsidR="00742F34" w:rsidRPr="001202DD">
        <w:t>2009</w:t>
      </w:r>
      <w:r w:rsidR="006F00DC" w:rsidRPr="001202DD">
        <w:t xml:space="preserve">; </w:t>
      </w:r>
      <w:r w:rsidR="009A6FF9" w:rsidRPr="001202DD">
        <w:t>Raisina, 2018; Hofstede, 2021</w:t>
      </w:r>
      <w:r w:rsidR="008474EE" w:rsidRPr="001202DD">
        <w:t>). It is</w:t>
      </w:r>
      <w:r w:rsidR="00D3604E" w:rsidRPr="001202DD">
        <w:t xml:space="preserve"> because when employees are allowed to </w:t>
      </w:r>
      <w:r w:rsidR="009102B4" w:rsidRPr="001202DD">
        <w:t xml:space="preserve">participate </w:t>
      </w:r>
      <w:r w:rsidR="001C7109" w:rsidRPr="001202DD">
        <w:t xml:space="preserve">in the </w:t>
      </w:r>
      <w:r w:rsidR="00BA20F3" w:rsidRPr="001202DD">
        <w:t>decision-making</w:t>
      </w:r>
      <w:r w:rsidR="001C7109" w:rsidRPr="001202DD">
        <w:t xml:space="preserve"> process or given authority to </w:t>
      </w:r>
      <w:r w:rsidR="00C76400" w:rsidRPr="001202DD">
        <w:t xml:space="preserve">make </w:t>
      </w:r>
      <w:r w:rsidR="001C7109" w:rsidRPr="001202DD">
        <w:t>decision</w:t>
      </w:r>
      <w:r w:rsidR="00C76400" w:rsidRPr="001202DD">
        <w:t>s</w:t>
      </w:r>
      <w:r w:rsidR="001C7109" w:rsidRPr="001202DD">
        <w:t>,</w:t>
      </w:r>
      <w:r w:rsidR="00D3604E" w:rsidRPr="001202DD">
        <w:t xml:space="preserve"> the institutional void </w:t>
      </w:r>
      <w:r w:rsidR="00515EA3" w:rsidRPr="001202DD">
        <w:t xml:space="preserve">and cultural issues arise </w:t>
      </w:r>
      <w:r w:rsidR="00D80058" w:rsidRPr="001202DD">
        <w:t>that could lead to the negative result in this study</w:t>
      </w:r>
      <w:r w:rsidR="00515EA3" w:rsidRPr="001202DD">
        <w:t xml:space="preserve"> (Mair and Marti, 2009; Raisina, 2018; Hofstede, 2021)</w:t>
      </w:r>
      <w:r w:rsidR="00D3604E" w:rsidRPr="001202DD">
        <w:t xml:space="preserve">. </w:t>
      </w:r>
      <w:bookmarkEnd w:id="12"/>
      <w:r w:rsidR="0044706A" w:rsidRPr="001202DD">
        <w:t>B</w:t>
      </w:r>
      <w:r w:rsidR="0066416D" w:rsidRPr="001202DD">
        <w:t xml:space="preserve">angladeshi </w:t>
      </w:r>
      <w:r w:rsidR="00C06C45" w:rsidRPr="001202DD">
        <w:t>culture</w:t>
      </w:r>
      <w:r w:rsidR="0066416D" w:rsidRPr="001202DD">
        <w:t>, from which our participants were recruited, exhibit</w:t>
      </w:r>
      <w:r w:rsidR="00C06C45" w:rsidRPr="001202DD">
        <w:t>s</w:t>
      </w:r>
      <w:r w:rsidR="0066416D" w:rsidRPr="001202DD">
        <w:t xml:space="preserve"> a culture that represents a market-oriented value system despite </w:t>
      </w:r>
      <w:r w:rsidR="00C06C45" w:rsidRPr="001202DD">
        <w:t>being</w:t>
      </w:r>
      <w:r w:rsidR="0066416D" w:rsidRPr="001202DD">
        <w:t xml:space="preserve"> a highly collectivist and </w:t>
      </w:r>
      <w:proofErr w:type="gramStart"/>
      <w:r w:rsidR="0066416D" w:rsidRPr="001202DD">
        <w:t>high power</w:t>
      </w:r>
      <w:proofErr w:type="gramEnd"/>
      <w:r w:rsidR="0066416D" w:rsidRPr="001202DD">
        <w:t xml:space="preserve"> distance society. More specifically </w:t>
      </w:r>
      <w:r w:rsidR="00C06C45" w:rsidRPr="001202DD">
        <w:t xml:space="preserve">the </w:t>
      </w:r>
      <w:proofErr w:type="spellStart"/>
      <w:r w:rsidR="0066416D" w:rsidRPr="001202DD">
        <w:t>touris</w:t>
      </w:r>
      <w:proofErr w:type="spellEnd"/>
      <w:r w:rsidR="0066416D" w:rsidRPr="001202DD">
        <w:t xml:space="preserve"> industry in Bangladesh </w:t>
      </w:r>
      <w:proofErr w:type="gramStart"/>
      <w:r w:rsidR="0066416D" w:rsidRPr="001202DD">
        <w:t xml:space="preserve">is considered </w:t>
      </w:r>
      <w:r w:rsidR="00C06C45" w:rsidRPr="001202DD">
        <w:t>to be</w:t>
      </w:r>
      <w:proofErr w:type="gramEnd"/>
      <w:r w:rsidR="00C06C45" w:rsidRPr="001202DD">
        <w:t xml:space="preserve"> a very</w:t>
      </w:r>
      <w:r w:rsidR="0066416D" w:rsidRPr="001202DD">
        <w:t xml:space="preserve"> competitive market where decision making plays a vital role</w:t>
      </w:r>
      <w:r w:rsidR="00C06C45" w:rsidRPr="001202DD">
        <w:t xml:space="preserve">. </w:t>
      </w:r>
      <w:r w:rsidR="001F0C74" w:rsidRPr="001202DD">
        <w:t>As a result of</w:t>
      </w:r>
      <w:r w:rsidR="00615236" w:rsidRPr="001202DD">
        <w:t xml:space="preserve"> </w:t>
      </w:r>
      <w:r w:rsidR="001F0C74" w:rsidRPr="001202DD">
        <w:t>intolerable</w:t>
      </w:r>
      <w:r w:rsidR="00615236" w:rsidRPr="001202DD">
        <w:t xml:space="preserve"> pressure </w:t>
      </w:r>
      <w:r w:rsidR="00C06C45" w:rsidRPr="001202DD">
        <w:t>on</w:t>
      </w:r>
      <w:r w:rsidR="00615236" w:rsidRPr="001202DD">
        <w:t xml:space="preserve"> </w:t>
      </w:r>
      <w:r w:rsidR="001F0C74" w:rsidRPr="001202DD">
        <w:t>decision-maker</w:t>
      </w:r>
      <w:r w:rsidR="00C06C45" w:rsidRPr="001202DD">
        <w:t>s</w:t>
      </w:r>
      <w:r w:rsidR="001F0C74" w:rsidRPr="001202DD">
        <w:t xml:space="preserve">, </w:t>
      </w:r>
      <w:r w:rsidR="00C06C45" w:rsidRPr="001202DD">
        <w:t>they</w:t>
      </w:r>
      <w:r w:rsidR="00615236" w:rsidRPr="001202DD">
        <w:t xml:space="preserve"> may leave the company.</w:t>
      </w:r>
      <w:bookmarkEnd w:id="13"/>
    </w:p>
    <w:p w14:paraId="3F74B9E0" w14:textId="77777777" w:rsidR="006355B3" w:rsidRPr="001202DD" w:rsidRDefault="006355B3" w:rsidP="00EB5505">
      <w:pPr>
        <w:jc w:val="both"/>
        <w:rPr>
          <w:rFonts w:eastAsia="Times New Roman"/>
        </w:rPr>
      </w:pPr>
    </w:p>
    <w:p w14:paraId="7C0BA382" w14:textId="1B8364CD" w:rsidR="00D2733D" w:rsidRPr="001202DD" w:rsidRDefault="00E44CDB" w:rsidP="00EB5505">
      <w:pPr>
        <w:jc w:val="both"/>
        <w:rPr>
          <w:rFonts w:eastAsia="Times New Roman"/>
        </w:rPr>
      </w:pPr>
      <w:r w:rsidRPr="001202DD">
        <w:rPr>
          <w:rFonts w:eastAsia="Times New Roman"/>
        </w:rPr>
        <w:t xml:space="preserve">Furthermore, </w:t>
      </w:r>
      <w:r w:rsidR="009737AC" w:rsidRPr="001202DD">
        <w:rPr>
          <w:rFonts w:eastAsia="Times New Roman"/>
        </w:rPr>
        <w:t xml:space="preserve">this study found a </w:t>
      </w:r>
      <w:r w:rsidRPr="001202DD">
        <w:rPr>
          <w:rFonts w:eastAsia="Times New Roman"/>
        </w:rPr>
        <w:t xml:space="preserve">positive relationship between performance appraisal and </w:t>
      </w:r>
      <w:r w:rsidR="0074570D" w:rsidRPr="001202DD">
        <w:t>millennial</w:t>
      </w:r>
      <w:r w:rsidR="0074570D" w:rsidRPr="001202DD">
        <w:rPr>
          <w:rFonts w:eastAsia="Times New Roman"/>
        </w:rPr>
        <w:t xml:space="preserve"> </w:t>
      </w:r>
      <w:r w:rsidRPr="001202DD">
        <w:rPr>
          <w:rFonts w:eastAsia="Times New Roman"/>
        </w:rPr>
        <w:t>employee retention in the tourism industry in Bangladesh</w:t>
      </w:r>
      <w:r w:rsidR="009737AC" w:rsidRPr="001202DD">
        <w:rPr>
          <w:rFonts w:eastAsia="Times New Roman"/>
        </w:rPr>
        <w:t>, which</w:t>
      </w:r>
      <w:r w:rsidRPr="001202DD">
        <w:rPr>
          <w:rFonts w:eastAsia="Times New Roman"/>
        </w:rPr>
        <w:t xml:space="preserve"> is </w:t>
      </w:r>
      <w:r w:rsidR="0055183D" w:rsidRPr="001202DD">
        <w:rPr>
          <w:rFonts w:eastAsia="Times New Roman"/>
        </w:rPr>
        <w:t>consistent with previous studies</w:t>
      </w:r>
      <w:r w:rsidR="00DB384E" w:rsidRPr="001202DD">
        <w:rPr>
          <w:rFonts w:eastAsia="Times New Roman"/>
        </w:rPr>
        <w:t xml:space="preserve"> on employee retention</w:t>
      </w:r>
      <w:r w:rsidR="0055183D" w:rsidRPr="001202DD">
        <w:rPr>
          <w:rFonts w:eastAsia="Times New Roman"/>
        </w:rPr>
        <w:t xml:space="preserve"> (</w:t>
      </w:r>
      <w:proofErr w:type="gramStart"/>
      <w:r w:rsidR="000A1A36" w:rsidRPr="001202DD">
        <w:rPr>
          <w:rFonts w:eastAsia="Times New Roman"/>
        </w:rPr>
        <w:t>e.g.</w:t>
      </w:r>
      <w:proofErr w:type="gramEnd"/>
      <w:r w:rsidR="000A1A36" w:rsidRPr="001202DD">
        <w:rPr>
          <w:rFonts w:eastAsia="Times New Roman"/>
        </w:rPr>
        <w:t xml:space="preserve"> </w:t>
      </w:r>
      <w:proofErr w:type="spellStart"/>
      <w:r w:rsidR="00273628" w:rsidRPr="001202DD">
        <w:rPr>
          <w:rFonts w:eastAsia="Times New Roman"/>
        </w:rPr>
        <w:t>Kuvaas</w:t>
      </w:r>
      <w:proofErr w:type="spellEnd"/>
      <w:r w:rsidR="00273628" w:rsidRPr="001202DD">
        <w:rPr>
          <w:rFonts w:eastAsia="Times New Roman"/>
        </w:rPr>
        <w:t>, 2006</w:t>
      </w:r>
      <w:r w:rsidR="00CE781B" w:rsidRPr="001202DD">
        <w:rPr>
          <w:rFonts w:eastAsia="Times New Roman"/>
        </w:rPr>
        <w:t xml:space="preserve">; Johari </w:t>
      </w:r>
      <w:r w:rsidR="00CE781B" w:rsidRPr="001202DD">
        <w:rPr>
          <w:rFonts w:eastAsia="Times New Roman"/>
          <w:i/>
        </w:rPr>
        <w:t>et al</w:t>
      </w:r>
      <w:r w:rsidR="002A0B16" w:rsidRPr="001202DD">
        <w:rPr>
          <w:rFonts w:eastAsia="Times New Roman"/>
        </w:rPr>
        <w:t>.</w:t>
      </w:r>
      <w:r w:rsidR="00CE781B" w:rsidRPr="001202DD">
        <w:rPr>
          <w:rFonts w:eastAsia="Times New Roman"/>
        </w:rPr>
        <w:t>, 2012</w:t>
      </w:r>
      <w:r w:rsidR="0055183D" w:rsidRPr="001202DD">
        <w:rPr>
          <w:rFonts w:eastAsia="Times New Roman"/>
        </w:rPr>
        <w:t>)</w:t>
      </w:r>
      <w:r w:rsidR="00CE781B" w:rsidRPr="001202DD">
        <w:rPr>
          <w:rFonts w:eastAsia="Times New Roman"/>
        </w:rPr>
        <w:t xml:space="preserve">. </w:t>
      </w:r>
      <w:r w:rsidR="00BC615E" w:rsidRPr="001202DD">
        <w:rPr>
          <w:rFonts w:eastAsia="Times New Roman"/>
        </w:rPr>
        <w:t>Similarly</w:t>
      </w:r>
      <w:r w:rsidR="00410AEE" w:rsidRPr="001202DD">
        <w:rPr>
          <w:rFonts w:eastAsia="Times New Roman"/>
        </w:rPr>
        <w:t xml:space="preserve">, the study </w:t>
      </w:r>
      <w:r w:rsidR="009737AC" w:rsidRPr="001202DD">
        <w:rPr>
          <w:rFonts w:eastAsia="Times New Roman"/>
        </w:rPr>
        <w:t>found a</w:t>
      </w:r>
      <w:r w:rsidR="00410AEE" w:rsidRPr="001202DD">
        <w:rPr>
          <w:rFonts w:eastAsia="Times New Roman"/>
        </w:rPr>
        <w:t xml:space="preserve"> </w:t>
      </w:r>
      <w:r w:rsidR="00E4193F" w:rsidRPr="001202DD">
        <w:rPr>
          <w:rFonts w:eastAsia="Times New Roman"/>
        </w:rPr>
        <w:t>significant</w:t>
      </w:r>
      <w:r w:rsidR="00410AEE" w:rsidRPr="001202DD">
        <w:rPr>
          <w:rFonts w:eastAsia="Times New Roman"/>
        </w:rPr>
        <w:t xml:space="preserve"> relationship between job security and </w:t>
      </w:r>
      <w:r w:rsidR="0074570D" w:rsidRPr="001202DD">
        <w:t>millennial</w:t>
      </w:r>
      <w:r w:rsidR="0074570D" w:rsidRPr="001202DD">
        <w:rPr>
          <w:rFonts w:eastAsia="Times New Roman"/>
        </w:rPr>
        <w:t xml:space="preserve"> </w:t>
      </w:r>
      <w:r w:rsidR="00410AEE" w:rsidRPr="001202DD">
        <w:rPr>
          <w:rFonts w:eastAsia="Times New Roman"/>
        </w:rPr>
        <w:t xml:space="preserve">employee retention that is consistent with </w:t>
      </w:r>
      <w:r w:rsidR="006146BE" w:rsidRPr="001202DD">
        <w:rPr>
          <w:rFonts w:eastAsia="Times New Roman"/>
        </w:rPr>
        <w:t>Arnold</w:t>
      </w:r>
      <w:r w:rsidR="00874504" w:rsidRPr="001202DD">
        <w:rPr>
          <w:rFonts w:eastAsia="Times New Roman"/>
        </w:rPr>
        <w:t>’</w:t>
      </w:r>
      <w:r w:rsidR="00DB384E" w:rsidRPr="001202DD">
        <w:rPr>
          <w:rFonts w:eastAsia="Times New Roman"/>
        </w:rPr>
        <w:t>s</w:t>
      </w:r>
      <w:r w:rsidR="006146BE" w:rsidRPr="001202DD">
        <w:rPr>
          <w:rFonts w:eastAsia="Times New Roman"/>
        </w:rPr>
        <w:t xml:space="preserve"> (2005)</w:t>
      </w:r>
      <w:r w:rsidR="00874504" w:rsidRPr="001202DD">
        <w:rPr>
          <w:rFonts w:eastAsia="Times New Roman"/>
        </w:rPr>
        <w:t xml:space="preserve"> studies</w:t>
      </w:r>
      <w:r w:rsidR="0023649F" w:rsidRPr="001202DD">
        <w:rPr>
          <w:rFonts w:eastAsia="Times New Roman"/>
        </w:rPr>
        <w:t xml:space="preserve">. </w:t>
      </w:r>
      <w:r w:rsidR="008543ED" w:rsidRPr="001202DD">
        <w:rPr>
          <w:rFonts w:eastAsia="Times New Roman"/>
        </w:rPr>
        <w:t>However, our findings show</w:t>
      </w:r>
      <w:r w:rsidR="009737AC" w:rsidRPr="001202DD">
        <w:rPr>
          <w:rFonts w:eastAsia="Times New Roman"/>
        </w:rPr>
        <w:t>ed</w:t>
      </w:r>
      <w:r w:rsidR="008543ED" w:rsidRPr="001202DD">
        <w:rPr>
          <w:rFonts w:eastAsia="Times New Roman"/>
        </w:rPr>
        <w:t xml:space="preserve"> a negative relationship between </w:t>
      </w:r>
      <w:r w:rsidR="008543ED" w:rsidRPr="001202DD">
        <w:t xml:space="preserve">employee participation in </w:t>
      </w:r>
      <w:r w:rsidR="007D4EA1" w:rsidRPr="001202DD">
        <w:t>decision-making</w:t>
      </w:r>
      <w:r w:rsidR="008543ED" w:rsidRPr="001202DD">
        <w:t xml:space="preserve"> and </w:t>
      </w:r>
      <w:r w:rsidR="007F53A4" w:rsidRPr="001202DD">
        <w:t xml:space="preserve">millennial </w:t>
      </w:r>
      <w:r w:rsidR="008543ED" w:rsidRPr="001202DD">
        <w:t xml:space="preserve">employee retention in the </w:t>
      </w:r>
      <w:r w:rsidR="00B71FD9" w:rsidRPr="001202DD">
        <w:t xml:space="preserve">tourism industry in Bangladesh. </w:t>
      </w:r>
      <w:r w:rsidR="00ED5A54" w:rsidRPr="001202DD">
        <w:t>This finding is</w:t>
      </w:r>
      <w:r w:rsidR="00D33F39" w:rsidRPr="001202DD">
        <w:t xml:space="preserve"> </w:t>
      </w:r>
      <w:r w:rsidR="00ED5A54" w:rsidRPr="001202DD">
        <w:t xml:space="preserve">inconsistent with the results of some previous studies </w:t>
      </w:r>
      <w:r w:rsidR="00257B53" w:rsidRPr="001202DD">
        <w:t>(</w:t>
      </w:r>
      <w:proofErr w:type="gramStart"/>
      <w:r w:rsidR="00ED5A54" w:rsidRPr="001202DD">
        <w:t>e.g.</w:t>
      </w:r>
      <w:proofErr w:type="gramEnd"/>
      <w:r w:rsidR="00ED5A54" w:rsidRPr="001202DD">
        <w:t xml:space="preserve"> </w:t>
      </w:r>
      <w:proofErr w:type="spellStart"/>
      <w:r w:rsidR="00ED5A54" w:rsidRPr="001202DD">
        <w:rPr>
          <w:rFonts w:eastAsia="Times New Roman"/>
        </w:rPr>
        <w:t>Spreitzer</w:t>
      </w:r>
      <w:proofErr w:type="spellEnd"/>
      <w:r w:rsidR="00ED5A54" w:rsidRPr="001202DD">
        <w:rPr>
          <w:rFonts w:eastAsia="Times New Roman"/>
        </w:rPr>
        <w:t xml:space="preserve">, </w:t>
      </w:r>
      <w:proofErr w:type="spellStart"/>
      <w:r w:rsidR="00ED5A54" w:rsidRPr="001202DD">
        <w:rPr>
          <w:rFonts w:eastAsia="Times New Roman"/>
        </w:rPr>
        <w:t>Kizilos</w:t>
      </w:r>
      <w:proofErr w:type="spellEnd"/>
      <w:r w:rsidR="00ED5A54" w:rsidRPr="001202DD">
        <w:rPr>
          <w:rFonts w:eastAsia="Times New Roman"/>
        </w:rPr>
        <w:t xml:space="preserve"> </w:t>
      </w:r>
      <w:r w:rsidR="00C066EF" w:rsidRPr="001202DD">
        <w:rPr>
          <w:rFonts w:eastAsia="Times New Roman"/>
        </w:rPr>
        <w:t>and</w:t>
      </w:r>
      <w:r w:rsidR="00ED5A54" w:rsidRPr="001202DD">
        <w:rPr>
          <w:rFonts w:eastAsia="Times New Roman"/>
        </w:rPr>
        <w:t xml:space="preserve"> </w:t>
      </w:r>
      <w:proofErr w:type="spellStart"/>
      <w:r w:rsidR="00ED5A54" w:rsidRPr="001202DD">
        <w:rPr>
          <w:rFonts w:eastAsia="Times New Roman"/>
        </w:rPr>
        <w:t>Nason</w:t>
      </w:r>
      <w:proofErr w:type="spellEnd"/>
      <w:r w:rsidR="00ED5A54" w:rsidRPr="001202DD">
        <w:rPr>
          <w:rFonts w:eastAsia="Times New Roman"/>
        </w:rPr>
        <w:t>, 1997</w:t>
      </w:r>
      <w:r w:rsidR="00257B53" w:rsidRPr="001202DD">
        <w:rPr>
          <w:rFonts w:eastAsia="Times New Roman"/>
        </w:rPr>
        <w:t>;</w:t>
      </w:r>
      <w:r w:rsidR="00ED5A54" w:rsidRPr="001202DD">
        <w:rPr>
          <w:rFonts w:eastAsia="Times New Roman"/>
        </w:rPr>
        <w:t xml:space="preserve"> </w:t>
      </w:r>
      <w:r w:rsidR="00ED5A54" w:rsidRPr="001202DD">
        <w:rPr>
          <w:lang w:val="en-US"/>
        </w:rPr>
        <w:t>Grissom, 2012</w:t>
      </w:r>
      <w:r w:rsidR="00131CF8" w:rsidRPr="001202DD">
        <w:rPr>
          <w:lang w:val="en-US"/>
        </w:rPr>
        <w:t>)</w:t>
      </w:r>
      <w:r w:rsidR="001E71EF" w:rsidRPr="001202DD">
        <w:t xml:space="preserve">. </w:t>
      </w:r>
      <w:r w:rsidR="00AD5381" w:rsidRPr="001202DD">
        <w:t>However, t</w:t>
      </w:r>
      <w:r w:rsidR="00DA6028" w:rsidRPr="001202DD">
        <w:t>his</w:t>
      </w:r>
      <w:r w:rsidR="009737AC" w:rsidRPr="001202DD">
        <w:t xml:space="preserve"> finding</w:t>
      </w:r>
      <w:r w:rsidR="00DA6028" w:rsidRPr="001202DD">
        <w:t xml:space="preserve"> is supported </w:t>
      </w:r>
      <w:r w:rsidR="009737AC" w:rsidRPr="001202DD">
        <w:t xml:space="preserve">by </w:t>
      </w:r>
      <w:r w:rsidR="00DA6028" w:rsidRPr="001202DD">
        <w:t>Bhuiyan</w:t>
      </w:r>
      <w:r w:rsidR="00A11F1A" w:rsidRPr="001202DD">
        <w:t>’s</w:t>
      </w:r>
      <w:r w:rsidR="00DA6028" w:rsidRPr="001202DD">
        <w:t xml:space="preserve"> (2010)</w:t>
      </w:r>
      <w:r w:rsidR="00A11F1A" w:rsidRPr="001202DD">
        <w:t xml:space="preserve"> study</w:t>
      </w:r>
      <w:r w:rsidR="00DA6028" w:rsidRPr="001202DD">
        <w:t xml:space="preserve"> in relation to Bangladeshi </w:t>
      </w:r>
      <w:r w:rsidR="00F070CB" w:rsidRPr="001202DD">
        <w:t>r</w:t>
      </w:r>
      <w:r w:rsidR="00DA6028" w:rsidRPr="001202DD">
        <w:t>eady</w:t>
      </w:r>
      <w:r w:rsidR="004B17B5" w:rsidRPr="001202DD">
        <w:t>-</w:t>
      </w:r>
      <w:r w:rsidR="00F070CB" w:rsidRPr="001202DD">
        <w:t>m</w:t>
      </w:r>
      <w:r w:rsidR="00DA6028" w:rsidRPr="001202DD">
        <w:t xml:space="preserve">ade </w:t>
      </w:r>
      <w:r w:rsidR="00F070CB" w:rsidRPr="001202DD">
        <w:t>g</w:t>
      </w:r>
      <w:r w:rsidR="00DA6028" w:rsidRPr="001202DD">
        <w:t xml:space="preserve">arments industry where he found </w:t>
      </w:r>
      <w:r w:rsidR="009737AC" w:rsidRPr="001202DD">
        <w:t xml:space="preserve">an </w:t>
      </w:r>
      <w:r w:rsidR="00DA6028" w:rsidRPr="001202DD">
        <w:t>absence of willingness of manage</w:t>
      </w:r>
      <w:r w:rsidR="009737AC" w:rsidRPr="001202DD">
        <w:t>rs</w:t>
      </w:r>
      <w:r w:rsidR="00DA6028" w:rsidRPr="001202DD">
        <w:t xml:space="preserve"> to allow </w:t>
      </w:r>
      <w:r w:rsidR="00F070CB" w:rsidRPr="001202DD">
        <w:t xml:space="preserve">employee </w:t>
      </w:r>
      <w:r w:rsidR="00DA6028" w:rsidRPr="001202DD">
        <w:t xml:space="preserve">participation in </w:t>
      </w:r>
      <w:r w:rsidR="007D4EA1" w:rsidRPr="001202DD">
        <w:t>decision-making</w:t>
      </w:r>
      <w:r w:rsidR="00DA6028" w:rsidRPr="001202DD">
        <w:t xml:space="preserve"> as one of the </w:t>
      </w:r>
      <w:r w:rsidR="009737AC" w:rsidRPr="001202DD">
        <w:t xml:space="preserve">most </w:t>
      </w:r>
      <w:r w:rsidR="00DA6028" w:rsidRPr="001202DD">
        <w:t xml:space="preserve">significant reasons for lower employee participation in </w:t>
      </w:r>
      <w:r w:rsidR="007D4EA1" w:rsidRPr="001202DD">
        <w:t>decision-making</w:t>
      </w:r>
      <w:r w:rsidR="00DA6028" w:rsidRPr="001202DD">
        <w:t xml:space="preserve"> processes. </w:t>
      </w:r>
      <w:r w:rsidR="00860B04" w:rsidRPr="001202DD">
        <w:t xml:space="preserve">Overall, the </w:t>
      </w:r>
      <w:r w:rsidR="00A536C4" w:rsidRPr="001202DD">
        <w:t xml:space="preserve">findings </w:t>
      </w:r>
      <w:r w:rsidR="00DD0545" w:rsidRPr="001202DD">
        <w:t>support Herzberg’s theory</w:t>
      </w:r>
      <w:r w:rsidR="009737AC" w:rsidRPr="001202DD">
        <w:t xml:space="preserve">, which </w:t>
      </w:r>
      <w:r w:rsidR="00874504" w:rsidRPr="001202DD">
        <w:t xml:space="preserve">suggests that </w:t>
      </w:r>
      <w:r w:rsidR="00A536C4" w:rsidRPr="001202DD">
        <w:t xml:space="preserve">when employees are </w:t>
      </w:r>
      <w:r w:rsidR="002958E4" w:rsidRPr="001202DD">
        <w:t>nurtured</w:t>
      </w:r>
      <w:r w:rsidR="00A536C4" w:rsidRPr="001202DD">
        <w:t>, they feel oblig</w:t>
      </w:r>
      <w:r w:rsidR="002958E4" w:rsidRPr="001202DD">
        <w:t>at</w:t>
      </w:r>
      <w:r w:rsidR="00A536C4" w:rsidRPr="001202DD">
        <w:t xml:space="preserve">ed to </w:t>
      </w:r>
      <w:r w:rsidR="001312CC" w:rsidRPr="001202DD">
        <w:t xml:space="preserve">be loyal </w:t>
      </w:r>
      <w:r w:rsidR="002958E4" w:rsidRPr="001202DD">
        <w:t xml:space="preserve">to </w:t>
      </w:r>
      <w:r w:rsidR="00A536C4" w:rsidRPr="001202DD">
        <w:t>the</w:t>
      </w:r>
      <w:r w:rsidR="001312CC" w:rsidRPr="001202DD">
        <w:t>ir</w:t>
      </w:r>
      <w:r w:rsidR="00A536C4" w:rsidRPr="001202DD">
        <w:t xml:space="preserve"> </w:t>
      </w:r>
      <w:r w:rsidR="00D61263" w:rsidRPr="001202DD">
        <w:t>organisations</w:t>
      </w:r>
      <w:r w:rsidR="00A536C4" w:rsidRPr="001202DD">
        <w:t xml:space="preserve"> </w:t>
      </w:r>
      <w:r w:rsidR="00500007" w:rsidRPr="001202DD">
        <w:t>(</w:t>
      </w:r>
      <w:proofErr w:type="spellStart"/>
      <w:r w:rsidR="00D95D80" w:rsidRPr="001202DD">
        <w:rPr>
          <w:rFonts w:eastAsia="Times New Roman"/>
          <w:shd w:val="clear" w:color="auto" w:fill="FFFFFF"/>
        </w:rPr>
        <w:t>Mossholder</w:t>
      </w:r>
      <w:proofErr w:type="spellEnd"/>
      <w:r w:rsidR="00D95D80" w:rsidRPr="001202DD">
        <w:rPr>
          <w:rFonts w:eastAsia="Times New Roman"/>
          <w:shd w:val="clear" w:color="auto" w:fill="FFFFFF"/>
        </w:rPr>
        <w:t xml:space="preserve"> </w:t>
      </w:r>
      <w:r w:rsidR="002A0B16" w:rsidRPr="001202DD">
        <w:rPr>
          <w:rFonts w:eastAsia="Times New Roman"/>
          <w:i/>
          <w:shd w:val="clear" w:color="auto" w:fill="FFFFFF"/>
        </w:rPr>
        <w:t>et al</w:t>
      </w:r>
      <w:r w:rsidR="002A0B16" w:rsidRPr="001202DD">
        <w:rPr>
          <w:rFonts w:eastAsia="Times New Roman"/>
          <w:shd w:val="clear" w:color="auto" w:fill="FFFFFF"/>
        </w:rPr>
        <w:t xml:space="preserve">., </w:t>
      </w:r>
      <w:r w:rsidR="00D95D80" w:rsidRPr="001202DD">
        <w:rPr>
          <w:rFonts w:eastAsia="Times New Roman"/>
          <w:shd w:val="clear" w:color="auto" w:fill="FFFFFF"/>
        </w:rPr>
        <w:t>2005</w:t>
      </w:r>
      <w:r w:rsidR="00500007" w:rsidRPr="001202DD">
        <w:t>)</w:t>
      </w:r>
      <w:r w:rsidR="00A536C4" w:rsidRPr="001202DD">
        <w:t xml:space="preserve">. </w:t>
      </w:r>
    </w:p>
    <w:p w14:paraId="658CA9F6" w14:textId="77777777" w:rsidR="00AE4974" w:rsidRPr="001202DD" w:rsidRDefault="00AE4974" w:rsidP="00EB5505">
      <w:pPr>
        <w:jc w:val="both"/>
      </w:pPr>
    </w:p>
    <w:p w14:paraId="7FFAE942" w14:textId="088A2496" w:rsidR="008413A9" w:rsidRPr="001202DD" w:rsidRDefault="00C06C45" w:rsidP="00EB5505">
      <w:pPr>
        <w:jc w:val="both"/>
        <w:rPr>
          <w:lang w:val="en-US"/>
        </w:rPr>
      </w:pPr>
      <w:r w:rsidRPr="001202DD">
        <w:t xml:space="preserve">The </w:t>
      </w:r>
      <w:r w:rsidR="00EA70AC" w:rsidRPr="001202DD">
        <w:t>study</w:t>
      </w:r>
      <w:r w:rsidRPr="001202DD">
        <w:t xml:space="preserve"> </w:t>
      </w:r>
      <w:r w:rsidR="00A51917" w:rsidRPr="001202DD">
        <w:t xml:space="preserve">found </w:t>
      </w:r>
      <w:r w:rsidR="00774529" w:rsidRPr="001202DD">
        <w:t xml:space="preserve">no </w:t>
      </w:r>
      <w:r w:rsidR="00A51917" w:rsidRPr="001202DD">
        <w:t xml:space="preserve">moderating effect of </w:t>
      </w:r>
      <w:r w:rsidR="001312CC" w:rsidRPr="001202DD">
        <w:t xml:space="preserve">the </w:t>
      </w:r>
      <w:r w:rsidR="00A51917" w:rsidRPr="001202DD">
        <w:t>work environment on the relationship between</w:t>
      </w:r>
      <w:r w:rsidR="006F7D95" w:rsidRPr="001202DD">
        <w:t xml:space="preserve"> two HR practices</w:t>
      </w:r>
      <w:r w:rsidR="00C765FC" w:rsidRPr="001202DD">
        <w:t>,</w:t>
      </w:r>
      <w:r w:rsidR="006F7D95" w:rsidRPr="001202DD">
        <w:t xml:space="preserve"> </w:t>
      </w:r>
      <w:proofErr w:type="gramStart"/>
      <w:r w:rsidR="006F7D95" w:rsidRPr="001202DD">
        <w:t>i.e.</w:t>
      </w:r>
      <w:proofErr w:type="gramEnd"/>
      <w:r w:rsidR="00A51917" w:rsidRPr="001202DD">
        <w:t xml:space="preserve"> </w:t>
      </w:r>
      <w:r w:rsidR="00D10082" w:rsidRPr="001202DD">
        <w:t xml:space="preserve">compensation and </w:t>
      </w:r>
      <w:r w:rsidR="005061B5" w:rsidRPr="001202DD">
        <w:t xml:space="preserve">millennial </w:t>
      </w:r>
      <w:r w:rsidR="00D10082" w:rsidRPr="001202DD">
        <w:t xml:space="preserve">employee retention as well as between performance appraisal and </w:t>
      </w:r>
      <w:r w:rsidR="005061B5" w:rsidRPr="001202DD">
        <w:t xml:space="preserve">millennial </w:t>
      </w:r>
      <w:r w:rsidR="00D10082" w:rsidRPr="001202DD">
        <w:t xml:space="preserve">employee retention. </w:t>
      </w:r>
      <w:r w:rsidR="0067583E" w:rsidRPr="001202DD">
        <w:t xml:space="preserve">This </w:t>
      </w:r>
      <w:r w:rsidR="006F7D95" w:rsidRPr="001202DD">
        <w:t xml:space="preserve">finding </w:t>
      </w:r>
      <w:r w:rsidR="0067583E" w:rsidRPr="001202DD">
        <w:t xml:space="preserve">is </w:t>
      </w:r>
      <w:r w:rsidR="00774529" w:rsidRPr="001202DD">
        <w:t>in</w:t>
      </w:r>
      <w:r w:rsidR="0067583E" w:rsidRPr="001202DD">
        <w:t xml:space="preserve">consistent with Bibi </w:t>
      </w:r>
      <w:r w:rsidR="0067583E" w:rsidRPr="001202DD">
        <w:rPr>
          <w:i/>
        </w:rPr>
        <w:t>et al</w:t>
      </w:r>
      <w:r w:rsidR="002A0B16" w:rsidRPr="001202DD">
        <w:t>.</w:t>
      </w:r>
      <w:r w:rsidR="0067583E" w:rsidRPr="001202DD">
        <w:t xml:space="preserve">, (2018), who found </w:t>
      </w:r>
      <w:r w:rsidR="00AB736F" w:rsidRPr="001202DD">
        <w:t>a</w:t>
      </w:r>
      <w:r w:rsidR="001312CC" w:rsidRPr="001202DD">
        <w:t xml:space="preserve"> </w:t>
      </w:r>
      <w:r w:rsidR="0067583E" w:rsidRPr="001202DD">
        <w:t xml:space="preserve">moderating effect of </w:t>
      </w:r>
      <w:r w:rsidR="001312CC" w:rsidRPr="001202DD">
        <w:t xml:space="preserve">the </w:t>
      </w:r>
      <w:r w:rsidR="0067583E" w:rsidRPr="001202DD">
        <w:t>work environment on the relationship between compensation, performance appraisal</w:t>
      </w:r>
      <w:r w:rsidR="00027BB6" w:rsidRPr="001202DD">
        <w:t xml:space="preserve"> and employee retention</w:t>
      </w:r>
      <w:r w:rsidR="00B067E9" w:rsidRPr="001202DD">
        <w:t xml:space="preserve"> in the context of </w:t>
      </w:r>
      <w:r w:rsidR="00F75976" w:rsidRPr="001202DD">
        <w:t>the Malaysian hotel industry</w:t>
      </w:r>
      <w:r w:rsidR="006F7D95" w:rsidRPr="001202DD">
        <w:t>.</w:t>
      </w:r>
      <w:r w:rsidR="00812C5C" w:rsidRPr="001202DD">
        <w:t xml:space="preserve"> </w:t>
      </w:r>
      <w:r w:rsidR="00F75976" w:rsidRPr="001202DD">
        <w:t xml:space="preserve">The authors </w:t>
      </w:r>
      <w:r w:rsidR="00EA70AC" w:rsidRPr="001202DD">
        <w:t>focused</w:t>
      </w:r>
      <w:r w:rsidR="00F75976" w:rsidRPr="001202DD">
        <w:t xml:space="preserve"> mostly </w:t>
      </w:r>
      <w:r w:rsidR="00EA70AC" w:rsidRPr="001202DD">
        <w:t xml:space="preserve">on </w:t>
      </w:r>
      <w:r w:rsidR="00F75976" w:rsidRPr="001202DD">
        <w:t xml:space="preserve">millennial </w:t>
      </w:r>
      <w:r w:rsidR="00D24AB1" w:rsidRPr="001202DD">
        <w:t xml:space="preserve">individuals and </w:t>
      </w:r>
      <w:r w:rsidR="00F75976" w:rsidRPr="001202DD">
        <w:t>those who worked in food production, customer services and food and beverage department</w:t>
      </w:r>
      <w:r w:rsidR="00EA70AC" w:rsidRPr="001202DD">
        <w:t>s</w:t>
      </w:r>
      <w:r w:rsidR="00F75976" w:rsidRPr="001202DD">
        <w:t xml:space="preserve"> for more than six months. </w:t>
      </w:r>
      <w:r w:rsidR="00D21746" w:rsidRPr="001202DD">
        <w:t>This</w:t>
      </w:r>
      <w:r w:rsidR="006F7D95" w:rsidRPr="001202DD">
        <w:t xml:space="preserve"> study</w:t>
      </w:r>
      <w:r w:rsidR="00027BB6" w:rsidRPr="001202DD">
        <w:t xml:space="preserve"> </w:t>
      </w:r>
      <w:r w:rsidR="00D21746" w:rsidRPr="001202DD">
        <w:t>found no</w:t>
      </w:r>
      <w:r w:rsidR="00027BB6" w:rsidRPr="001202DD">
        <w:t xml:space="preserve"> moderating effect of </w:t>
      </w:r>
      <w:r w:rsidR="001312CC" w:rsidRPr="001202DD">
        <w:t xml:space="preserve">the </w:t>
      </w:r>
      <w:r w:rsidR="00027BB6" w:rsidRPr="001202DD">
        <w:t>work environment</w:t>
      </w:r>
      <w:r w:rsidR="003D7668" w:rsidRPr="001202DD">
        <w:t xml:space="preserve"> on the relationship between training and development, </w:t>
      </w:r>
      <w:r w:rsidR="00A37D22" w:rsidRPr="001202DD">
        <w:rPr>
          <w:lang w:val="en-US"/>
        </w:rPr>
        <w:t xml:space="preserve">employee participation in </w:t>
      </w:r>
      <w:r w:rsidR="007D4EA1" w:rsidRPr="001202DD">
        <w:rPr>
          <w:lang w:val="en-US"/>
        </w:rPr>
        <w:t>decision-making</w:t>
      </w:r>
      <w:r w:rsidR="00A37D22" w:rsidRPr="001202DD">
        <w:rPr>
          <w:lang w:val="en-US"/>
        </w:rPr>
        <w:t xml:space="preserve"> and </w:t>
      </w:r>
      <w:r w:rsidR="00A37D22" w:rsidRPr="001202DD">
        <w:rPr>
          <w:rFonts w:eastAsia="Times New Roman"/>
        </w:rPr>
        <w:t xml:space="preserve">job security and </w:t>
      </w:r>
      <w:r w:rsidR="00A37D22" w:rsidRPr="001202DD">
        <w:rPr>
          <w:lang w:val="en-US"/>
        </w:rPr>
        <w:t>millennial employee retention</w:t>
      </w:r>
      <w:r w:rsidR="00373D32" w:rsidRPr="001202DD">
        <w:rPr>
          <w:lang w:val="en-US"/>
        </w:rPr>
        <w:t xml:space="preserve">. </w:t>
      </w:r>
      <w:r w:rsidR="001312CC" w:rsidRPr="001202DD">
        <w:rPr>
          <w:lang w:val="en-US"/>
        </w:rPr>
        <w:t>In essence</w:t>
      </w:r>
      <w:r w:rsidR="00D24AB1" w:rsidRPr="001202DD">
        <w:rPr>
          <w:lang w:val="en-US"/>
        </w:rPr>
        <w:t>,</w:t>
      </w:r>
      <w:r w:rsidR="0045574F" w:rsidRPr="001202DD">
        <w:rPr>
          <w:lang w:val="en-US"/>
        </w:rPr>
        <w:t xml:space="preserve"> the significance of the work </w:t>
      </w:r>
      <w:r w:rsidR="0045574F" w:rsidRPr="001202DD">
        <w:rPr>
          <w:lang w:val="en-US"/>
        </w:rPr>
        <w:lastRenderedPageBreak/>
        <w:t xml:space="preserve">environment is reflected </w:t>
      </w:r>
      <w:r w:rsidR="001312CC" w:rsidRPr="001202DD">
        <w:rPr>
          <w:lang w:val="en-US"/>
        </w:rPr>
        <w:t>in</w:t>
      </w:r>
      <w:r w:rsidR="0045574F" w:rsidRPr="001202DD">
        <w:rPr>
          <w:lang w:val="en-US"/>
        </w:rPr>
        <w:t xml:space="preserve"> Sjoberg and </w:t>
      </w:r>
      <w:proofErr w:type="spellStart"/>
      <w:r w:rsidR="0045574F" w:rsidRPr="001202DD">
        <w:rPr>
          <w:lang w:val="en-US"/>
        </w:rPr>
        <w:t>Sverke</w:t>
      </w:r>
      <w:proofErr w:type="spellEnd"/>
      <w:r w:rsidR="0045574F" w:rsidRPr="001202DD">
        <w:rPr>
          <w:lang w:val="en-US"/>
        </w:rPr>
        <w:t xml:space="preserve"> (2000), </w:t>
      </w:r>
      <w:r w:rsidR="00D21746" w:rsidRPr="001202DD">
        <w:rPr>
          <w:lang w:val="en-US"/>
        </w:rPr>
        <w:t xml:space="preserve">in </w:t>
      </w:r>
      <w:r w:rsidR="001312CC" w:rsidRPr="001202DD">
        <w:rPr>
          <w:lang w:val="en-US"/>
        </w:rPr>
        <w:t xml:space="preserve">which </w:t>
      </w:r>
      <w:r w:rsidR="00D21746" w:rsidRPr="001202DD">
        <w:rPr>
          <w:lang w:val="en-US"/>
        </w:rPr>
        <w:t>creating</w:t>
      </w:r>
      <w:r w:rsidR="001312CC" w:rsidRPr="001202DD">
        <w:rPr>
          <w:lang w:val="en-US"/>
        </w:rPr>
        <w:t xml:space="preserve"> a</w:t>
      </w:r>
      <w:r w:rsidR="00BA4922" w:rsidRPr="001202DD">
        <w:rPr>
          <w:lang w:val="en-US"/>
        </w:rPr>
        <w:t xml:space="preserve"> supportive work environment</w:t>
      </w:r>
      <w:r w:rsidR="00D21746" w:rsidRPr="001202DD">
        <w:rPr>
          <w:lang w:val="en-US"/>
        </w:rPr>
        <w:t xml:space="preserve"> is seen as imperative for organisations</w:t>
      </w:r>
      <w:r w:rsidR="00BA4922" w:rsidRPr="001202DD">
        <w:rPr>
          <w:lang w:val="en-US"/>
        </w:rPr>
        <w:t xml:space="preserve"> to retain loyal </w:t>
      </w:r>
      <w:r w:rsidR="00AD0EC7" w:rsidRPr="001202DD">
        <w:rPr>
          <w:lang w:val="en-US"/>
        </w:rPr>
        <w:t xml:space="preserve">and </w:t>
      </w:r>
      <w:r w:rsidR="00BA4922" w:rsidRPr="001202DD">
        <w:rPr>
          <w:lang w:val="en-US"/>
        </w:rPr>
        <w:t>talented millennials</w:t>
      </w:r>
      <w:r w:rsidR="00AD0EC7" w:rsidRPr="001202DD">
        <w:rPr>
          <w:lang w:val="en-US"/>
        </w:rPr>
        <w:t>.</w:t>
      </w:r>
      <w:r w:rsidR="00E55AC9" w:rsidRPr="001202DD">
        <w:rPr>
          <w:lang w:val="en-US"/>
        </w:rPr>
        <w:t xml:space="preserve"> </w:t>
      </w:r>
    </w:p>
    <w:p w14:paraId="0A0ADD57" w14:textId="77777777" w:rsidR="00837F40" w:rsidRPr="001202DD" w:rsidRDefault="00837F40" w:rsidP="00EB5505">
      <w:pPr>
        <w:jc w:val="both"/>
        <w:rPr>
          <w:lang w:val="en-US"/>
        </w:rPr>
      </w:pPr>
    </w:p>
    <w:p w14:paraId="5DDA149E" w14:textId="0729E557" w:rsidR="00837F40" w:rsidRPr="001202DD" w:rsidRDefault="00D02962" w:rsidP="00EB5505">
      <w:pPr>
        <w:jc w:val="both"/>
        <w:outlineLvl w:val="0"/>
        <w:rPr>
          <w:b/>
          <w:i/>
          <w:iCs/>
          <w:lang w:val="en-US"/>
        </w:rPr>
      </w:pPr>
      <w:r w:rsidRPr="001202DD">
        <w:rPr>
          <w:b/>
          <w:i/>
          <w:iCs/>
          <w:lang w:val="en-US"/>
        </w:rPr>
        <w:t xml:space="preserve">5.1 </w:t>
      </w:r>
      <w:r w:rsidR="00837F40" w:rsidRPr="001202DD">
        <w:rPr>
          <w:b/>
          <w:i/>
          <w:iCs/>
          <w:lang w:val="en-US"/>
        </w:rPr>
        <w:t>Implications</w:t>
      </w:r>
    </w:p>
    <w:p w14:paraId="2D0CD14B" w14:textId="6F94C749" w:rsidR="00977B8A" w:rsidRPr="001202DD" w:rsidRDefault="00BD69DB" w:rsidP="00EB5505">
      <w:pPr>
        <w:jc w:val="both"/>
      </w:pPr>
      <w:r w:rsidRPr="001202DD">
        <w:t xml:space="preserve">Our research </w:t>
      </w:r>
      <w:r w:rsidR="00476B7A" w:rsidRPr="001202DD">
        <w:t xml:space="preserve">sheds light on </w:t>
      </w:r>
      <w:r w:rsidRPr="001202DD">
        <w:t xml:space="preserve">the current </w:t>
      </w:r>
      <w:r w:rsidR="005008A0" w:rsidRPr="001202DD">
        <w:t xml:space="preserve">hospitality </w:t>
      </w:r>
      <w:r w:rsidR="0066239C" w:rsidRPr="001202DD">
        <w:t xml:space="preserve">HRM </w:t>
      </w:r>
      <w:r w:rsidRPr="001202DD">
        <w:t xml:space="preserve">literature in </w:t>
      </w:r>
      <w:r w:rsidR="005008A0" w:rsidRPr="001202DD">
        <w:t>Bangladesh and developing countries generally</w:t>
      </w:r>
      <w:r w:rsidRPr="001202DD">
        <w:t xml:space="preserve">. Firstly, based on </w:t>
      </w:r>
      <w:r w:rsidR="00907D72" w:rsidRPr="001202DD">
        <w:t>Herzberg’s</w:t>
      </w:r>
      <w:r w:rsidR="00AA2A03" w:rsidRPr="001202DD">
        <w:t xml:space="preserve"> (1968)</w:t>
      </w:r>
      <w:r w:rsidR="00907D72" w:rsidRPr="001202DD">
        <w:t xml:space="preserve"> two-factor theory</w:t>
      </w:r>
      <w:r w:rsidRPr="001202DD">
        <w:t>, the results reveal the relationship between training and development, performance appraisal, job security and millennial employee retention</w:t>
      </w:r>
      <w:r w:rsidR="00EF4F53" w:rsidRPr="001202DD">
        <w:t xml:space="preserve"> (the motivators)</w:t>
      </w:r>
      <w:r w:rsidRPr="001202DD">
        <w:t xml:space="preserve">.  </w:t>
      </w:r>
      <w:r w:rsidR="00EF4F53" w:rsidRPr="001202DD">
        <w:t>H</w:t>
      </w:r>
      <w:r w:rsidR="00AF261A" w:rsidRPr="001202DD">
        <w:t>owever, compensation has been found to play a sizeable role in retention</w:t>
      </w:r>
      <w:r w:rsidR="00755B54" w:rsidRPr="001202DD">
        <w:t>.</w:t>
      </w:r>
      <w:r w:rsidR="00AF261A" w:rsidRPr="001202DD">
        <w:t xml:space="preserve"> </w:t>
      </w:r>
      <w:r w:rsidR="00755B54" w:rsidRPr="001202DD">
        <w:t xml:space="preserve">In fact, </w:t>
      </w:r>
      <w:r w:rsidR="00AF261A" w:rsidRPr="001202DD">
        <w:t>given the degree of poverty in Bangladesh and</w:t>
      </w:r>
      <w:r w:rsidR="00A26248" w:rsidRPr="001202DD">
        <w:t xml:space="preserve"> the cost of living,</w:t>
      </w:r>
      <w:r w:rsidR="00AF261A" w:rsidRPr="001202DD">
        <w:t xml:space="preserve"> </w:t>
      </w:r>
      <w:r w:rsidR="00BC5372" w:rsidRPr="001202DD">
        <w:t xml:space="preserve">as well as </w:t>
      </w:r>
      <w:r w:rsidR="00074911" w:rsidRPr="001202DD">
        <w:t xml:space="preserve">the collectivist culture (Hofstede, </w:t>
      </w:r>
      <w:r w:rsidR="00CC377F" w:rsidRPr="001202DD">
        <w:t>2021</w:t>
      </w:r>
      <w:r w:rsidR="00074911" w:rsidRPr="001202DD">
        <w:t xml:space="preserve">), </w:t>
      </w:r>
      <w:r w:rsidR="00BC5372" w:rsidRPr="001202DD">
        <w:t>in</w:t>
      </w:r>
      <w:r w:rsidR="00A340F6" w:rsidRPr="001202DD">
        <w:t xml:space="preserve"> which helping relatives is </w:t>
      </w:r>
      <w:r w:rsidR="00755B54" w:rsidRPr="001202DD">
        <w:t xml:space="preserve">axiomatic. </w:t>
      </w:r>
      <w:r w:rsidRPr="001202DD">
        <w:t>Thus, it can be argued that millennial employees may perceive HR practices as the positive organisational efforts to retain them, therefore, they might tend to stay in the organisation for a longer time</w:t>
      </w:r>
      <w:r w:rsidR="00EB1EFA" w:rsidRPr="001202DD">
        <w:t xml:space="preserve"> if they are compensated </w:t>
      </w:r>
      <w:r w:rsidR="00106CC4" w:rsidRPr="001202DD">
        <w:t>enough</w:t>
      </w:r>
      <w:r w:rsidRPr="001202DD">
        <w:t xml:space="preserve">. The findings are consistent with previous studies </w:t>
      </w:r>
      <w:r w:rsidR="00AD0EC7" w:rsidRPr="001202DD">
        <w:t>(</w:t>
      </w:r>
      <w:proofErr w:type="spellStart"/>
      <w:r w:rsidRPr="001202DD">
        <w:t>Kuvaas</w:t>
      </w:r>
      <w:proofErr w:type="spellEnd"/>
      <w:r w:rsidRPr="001202DD">
        <w:t xml:space="preserve">, 2006; Johari </w:t>
      </w:r>
      <w:r w:rsidRPr="001202DD">
        <w:rPr>
          <w:i/>
        </w:rPr>
        <w:t>et al</w:t>
      </w:r>
      <w:r w:rsidR="00EA2ED0" w:rsidRPr="001202DD">
        <w:t>.</w:t>
      </w:r>
      <w:r w:rsidRPr="001202DD">
        <w:t>, 2012</w:t>
      </w:r>
      <w:r w:rsidR="00AD0EC7" w:rsidRPr="001202DD">
        <w:t>;</w:t>
      </w:r>
      <w:r w:rsidRPr="001202DD">
        <w:t xml:space="preserve"> Arnold</w:t>
      </w:r>
      <w:r w:rsidR="00AD0EC7" w:rsidRPr="001202DD">
        <w:t>,</w:t>
      </w:r>
      <w:r w:rsidRPr="001202DD">
        <w:t xml:space="preserve"> 2005</w:t>
      </w:r>
      <w:r w:rsidR="00AD0EC7" w:rsidRPr="001202DD">
        <w:t>;</w:t>
      </w:r>
      <w:r w:rsidRPr="001202DD">
        <w:t xml:space="preserve"> </w:t>
      </w:r>
      <w:proofErr w:type="spellStart"/>
      <w:r w:rsidRPr="001202DD">
        <w:t>Osibanjo</w:t>
      </w:r>
      <w:proofErr w:type="spellEnd"/>
      <w:r w:rsidRPr="001202DD">
        <w:t xml:space="preserve"> </w:t>
      </w:r>
      <w:r w:rsidRPr="001202DD">
        <w:rPr>
          <w:i/>
          <w:iCs/>
        </w:rPr>
        <w:t>et al</w:t>
      </w:r>
      <w:r w:rsidR="00C765FC" w:rsidRPr="001202DD">
        <w:rPr>
          <w:i/>
          <w:iCs/>
        </w:rPr>
        <w:t>.</w:t>
      </w:r>
      <w:r w:rsidRPr="001202DD">
        <w:t>, 2014</w:t>
      </w:r>
      <w:r w:rsidR="00AD0EC7" w:rsidRPr="001202DD">
        <w:t>;</w:t>
      </w:r>
      <w:r w:rsidRPr="001202DD">
        <w:t xml:space="preserve"> Haider </w:t>
      </w:r>
      <w:r w:rsidRPr="001202DD">
        <w:rPr>
          <w:i/>
          <w:iCs/>
        </w:rPr>
        <w:t>et al</w:t>
      </w:r>
      <w:r w:rsidR="00AD0EC7" w:rsidRPr="001202DD">
        <w:rPr>
          <w:i/>
          <w:iCs/>
        </w:rPr>
        <w:t>.</w:t>
      </w:r>
      <w:r w:rsidRPr="001202DD">
        <w:rPr>
          <w:i/>
          <w:iCs/>
        </w:rPr>
        <w:t>,</w:t>
      </w:r>
      <w:r w:rsidRPr="001202DD">
        <w:t xml:space="preserve"> </w:t>
      </w:r>
      <w:r w:rsidR="00E66A5B" w:rsidRPr="001202DD">
        <w:t>2015; Bibi</w:t>
      </w:r>
      <w:r w:rsidRPr="001202DD">
        <w:t xml:space="preserve"> </w:t>
      </w:r>
      <w:r w:rsidRPr="001202DD">
        <w:rPr>
          <w:i/>
        </w:rPr>
        <w:t>et al</w:t>
      </w:r>
      <w:r w:rsidRPr="001202DD">
        <w:t xml:space="preserve">., 2018), confirming that researchers can </w:t>
      </w:r>
      <w:r w:rsidR="00F756E5" w:rsidRPr="001202DD">
        <w:t xml:space="preserve">deploy Herzberg’s two-factor theory as a valuable </w:t>
      </w:r>
      <w:r w:rsidR="00DD363D" w:rsidRPr="001202DD">
        <w:t>theoretical framework</w:t>
      </w:r>
      <w:r w:rsidRPr="001202DD">
        <w:t xml:space="preserve"> to explain the relationship between HR practices and millennial employee retention. However, based on the findings of this study, researchers, as well as practitioners such as HR professionals, should be cautious to employ</w:t>
      </w:r>
      <w:r w:rsidR="00AB5FFE" w:rsidRPr="001202DD">
        <w:t xml:space="preserve"> the</w:t>
      </w:r>
      <w:r w:rsidRPr="001202DD">
        <w:t xml:space="preserve"> employee participation in </w:t>
      </w:r>
      <w:r w:rsidR="007D4EA1" w:rsidRPr="001202DD">
        <w:t>decision-making</w:t>
      </w:r>
      <w:r w:rsidRPr="001202DD">
        <w:t xml:space="preserve"> </w:t>
      </w:r>
      <w:r w:rsidR="00AB5FFE" w:rsidRPr="001202DD">
        <w:t>to retain</w:t>
      </w:r>
      <w:r w:rsidRPr="001202DD">
        <w:t xml:space="preserve"> millennial</w:t>
      </w:r>
      <w:r w:rsidR="00AB5FFE" w:rsidRPr="001202DD">
        <w:t>s</w:t>
      </w:r>
      <w:r w:rsidRPr="001202DD">
        <w:t xml:space="preserve"> since a negative relationship between these two variables</w:t>
      </w:r>
      <w:r w:rsidR="00AB5FFE" w:rsidRPr="001202DD">
        <w:t xml:space="preserve"> (employee participation in </w:t>
      </w:r>
      <w:r w:rsidR="007D4EA1" w:rsidRPr="001202DD">
        <w:t>decision-making</w:t>
      </w:r>
      <w:r w:rsidR="00AB5FFE" w:rsidRPr="001202DD">
        <w:t xml:space="preserve"> and millennial employee retention)</w:t>
      </w:r>
      <w:r w:rsidRPr="001202DD">
        <w:t xml:space="preserve"> found in this study.</w:t>
      </w:r>
      <w:r w:rsidR="000C1436" w:rsidRPr="001202DD">
        <w:t xml:space="preserve"> This is inconsistent with the results of previous studies </w:t>
      </w:r>
      <w:r w:rsidR="00D21746" w:rsidRPr="001202DD">
        <w:t>(</w:t>
      </w:r>
      <w:r w:rsidR="000C1436" w:rsidRPr="001202DD">
        <w:t xml:space="preserve">i.e., </w:t>
      </w:r>
      <w:r w:rsidR="000C1436" w:rsidRPr="001202DD">
        <w:rPr>
          <w:lang w:val="en-US"/>
        </w:rPr>
        <w:t xml:space="preserve">Marks </w:t>
      </w:r>
      <w:r w:rsidR="000C1436" w:rsidRPr="001202DD">
        <w:rPr>
          <w:i/>
          <w:lang w:val="en-US"/>
        </w:rPr>
        <w:t>et al</w:t>
      </w:r>
      <w:r w:rsidR="000C1436" w:rsidRPr="001202DD">
        <w:rPr>
          <w:lang w:val="en-US"/>
        </w:rPr>
        <w:t>.</w:t>
      </w:r>
      <w:r w:rsidR="00D21746" w:rsidRPr="001202DD">
        <w:rPr>
          <w:lang w:val="en-US"/>
        </w:rPr>
        <w:t xml:space="preserve">, </w:t>
      </w:r>
      <w:r w:rsidR="000C1436" w:rsidRPr="001202DD">
        <w:rPr>
          <w:lang w:val="en-US"/>
        </w:rPr>
        <w:t xml:space="preserve">1986; </w:t>
      </w:r>
      <w:proofErr w:type="spellStart"/>
      <w:r w:rsidR="000C1436" w:rsidRPr="001202DD">
        <w:rPr>
          <w:rFonts w:eastAsia="Times New Roman"/>
        </w:rPr>
        <w:t>Spreitzer</w:t>
      </w:r>
      <w:proofErr w:type="spellEnd"/>
      <w:r w:rsidR="000C1436" w:rsidRPr="001202DD">
        <w:rPr>
          <w:rFonts w:eastAsia="Times New Roman"/>
        </w:rPr>
        <w:t xml:space="preserve"> </w:t>
      </w:r>
      <w:r w:rsidR="000C1436" w:rsidRPr="001202DD">
        <w:rPr>
          <w:rFonts w:eastAsia="Times New Roman"/>
          <w:i/>
          <w:iCs/>
        </w:rPr>
        <w:t>et al.</w:t>
      </w:r>
      <w:r w:rsidR="00D21746" w:rsidRPr="001202DD">
        <w:rPr>
          <w:rFonts w:eastAsia="Times New Roman"/>
        </w:rPr>
        <w:t xml:space="preserve">, </w:t>
      </w:r>
      <w:r w:rsidR="000C1436" w:rsidRPr="001202DD">
        <w:rPr>
          <w:rFonts w:eastAsia="Times New Roman"/>
        </w:rPr>
        <w:t xml:space="preserve">1997; </w:t>
      </w:r>
      <w:r w:rsidR="000C1436" w:rsidRPr="001202DD">
        <w:rPr>
          <w:lang w:val="en-US"/>
        </w:rPr>
        <w:t>Grissom</w:t>
      </w:r>
      <w:r w:rsidR="00D21746" w:rsidRPr="001202DD">
        <w:rPr>
          <w:lang w:val="en-US"/>
        </w:rPr>
        <w:t>,</w:t>
      </w:r>
      <w:r w:rsidR="000C1436" w:rsidRPr="001202DD">
        <w:rPr>
          <w:lang w:val="en-US"/>
        </w:rPr>
        <w:t xml:space="preserve"> 2012)</w:t>
      </w:r>
      <w:r w:rsidRPr="001202DD">
        <w:t xml:space="preserve"> </w:t>
      </w:r>
      <w:r w:rsidR="000C1436" w:rsidRPr="001202DD">
        <w:t xml:space="preserve">that leave room for further examination of the variables. </w:t>
      </w:r>
    </w:p>
    <w:p w14:paraId="7E2FABF0" w14:textId="77777777" w:rsidR="00977B8A" w:rsidRPr="001202DD" w:rsidRDefault="00977B8A" w:rsidP="00EB5505">
      <w:pPr>
        <w:jc w:val="both"/>
      </w:pPr>
    </w:p>
    <w:p w14:paraId="44CE96DF" w14:textId="001D69C9" w:rsidR="00BD69DB" w:rsidRPr="001202DD" w:rsidRDefault="00977B8A" w:rsidP="00EB5505">
      <w:pPr>
        <w:jc w:val="both"/>
      </w:pPr>
      <w:r w:rsidRPr="001202DD">
        <w:t>Furthermore, t</w:t>
      </w:r>
      <w:r w:rsidR="00BD69DB" w:rsidRPr="001202DD">
        <w:t>h</w:t>
      </w:r>
      <w:r w:rsidRPr="001202DD">
        <w:t>e</w:t>
      </w:r>
      <w:r w:rsidR="00BD69DB" w:rsidRPr="001202DD">
        <w:t xml:space="preserve"> study </w:t>
      </w:r>
      <w:r w:rsidR="006F51B3" w:rsidRPr="001202DD">
        <w:t xml:space="preserve">provides </w:t>
      </w:r>
      <w:r w:rsidR="00BD69DB" w:rsidRPr="001202DD">
        <w:t xml:space="preserve">empirical evidence for the first time </w:t>
      </w:r>
      <w:r w:rsidR="00624BDA" w:rsidRPr="001202DD">
        <w:t xml:space="preserve">that the Two-Factor Theory can be applied </w:t>
      </w:r>
      <w:r w:rsidR="00242D61" w:rsidRPr="001202DD">
        <w:t>in the</w:t>
      </w:r>
      <w:r w:rsidR="00141A6F" w:rsidRPr="001202DD">
        <w:t xml:space="preserve"> hospitality and</w:t>
      </w:r>
      <w:r w:rsidR="00242D61" w:rsidRPr="001202DD">
        <w:t xml:space="preserve"> tourism sector in a non-Western context such as Bangladesh to examine </w:t>
      </w:r>
      <w:r w:rsidR="00BD69DB" w:rsidRPr="001202DD">
        <w:t>the relationship between HR practices and millennials’ retention</w:t>
      </w:r>
      <w:r w:rsidR="00242D61" w:rsidRPr="001202DD">
        <w:t>.</w:t>
      </w:r>
      <w:r w:rsidR="0077339E" w:rsidRPr="001202DD">
        <w:t xml:space="preserve"> </w:t>
      </w:r>
      <w:r w:rsidR="00A03876" w:rsidRPr="001202DD">
        <w:t xml:space="preserve">In this regard, future researchers can adopt the Two-Factor Theory for studies relating to HR practices and employee retention in different contexts. </w:t>
      </w:r>
    </w:p>
    <w:p w14:paraId="447EB97C" w14:textId="77777777" w:rsidR="00BD69DB" w:rsidRPr="001202DD" w:rsidRDefault="00BD69DB" w:rsidP="00EB5505">
      <w:pPr>
        <w:jc w:val="both"/>
      </w:pPr>
    </w:p>
    <w:p w14:paraId="429013B9" w14:textId="21DA183B" w:rsidR="001975C1" w:rsidRPr="001202DD" w:rsidRDefault="00141A6F" w:rsidP="00EB5505">
      <w:pPr>
        <w:jc w:val="both"/>
      </w:pPr>
      <w:r w:rsidRPr="001202DD">
        <w:t>T</w:t>
      </w:r>
      <w:r w:rsidR="00BD69DB" w:rsidRPr="001202DD">
        <w:t xml:space="preserve">he research </w:t>
      </w:r>
      <w:r w:rsidR="00E439C2" w:rsidRPr="001202DD">
        <w:t>provide</w:t>
      </w:r>
      <w:r w:rsidRPr="001202DD">
        <w:t>s</w:t>
      </w:r>
      <w:r w:rsidR="00E439C2" w:rsidRPr="001202DD">
        <w:t xml:space="preserve"> some information to</w:t>
      </w:r>
      <w:r w:rsidR="00BD69DB" w:rsidRPr="001202DD">
        <w:t xml:space="preserve"> HR professionals and key decision-makers to understand what retain</w:t>
      </w:r>
      <w:r w:rsidR="002F4F4B" w:rsidRPr="001202DD">
        <w:t>s</w:t>
      </w:r>
      <w:r w:rsidR="00BD69DB" w:rsidRPr="001202DD">
        <w:t xml:space="preserve"> millennial</w:t>
      </w:r>
      <w:r w:rsidR="002F4F4B" w:rsidRPr="001202DD">
        <w:t>s</w:t>
      </w:r>
      <w:r w:rsidR="00BD69DB" w:rsidRPr="001202DD">
        <w:t xml:space="preserve"> in Bangladesh’s tourism industry</w:t>
      </w:r>
      <w:r w:rsidR="00F656EE" w:rsidRPr="001202DD">
        <w:t xml:space="preserve">, which is growing fast and can be a significant source of income for the country. </w:t>
      </w:r>
      <w:r w:rsidR="00BD69DB" w:rsidRPr="001202DD">
        <w:t xml:space="preserve">The study </w:t>
      </w:r>
      <w:r w:rsidR="00FC5F02" w:rsidRPr="001202DD">
        <w:t>provides empirical evidence</w:t>
      </w:r>
      <w:r w:rsidR="005D77B7" w:rsidRPr="001202DD">
        <w:t xml:space="preserve"> relating to </w:t>
      </w:r>
      <w:r w:rsidR="00672B4E" w:rsidRPr="001202DD">
        <w:t xml:space="preserve">the weight </w:t>
      </w:r>
      <w:r w:rsidR="005D77B7" w:rsidRPr="001202DD">
        <w:t xml:space="preserve">HR practices </w:t>
      </w:r>
      <w:r w:rsidR="00672B4E" w:rsidRPr="001202DD">
        <w:t>in</w:t>
      </w:r>
      <w:r w:rsidR="005D77B7" w:rsidRPr="001202DD">
        <w:t xml:space="preserve"> millennial retention</w:t>
      </w:r>
      <w:r w:rsidR="00BD69DB" w:rsidRPr="001202DD">
        <w:t xml:space="preserve"> for</w:t>
      </w:r>
      <w:r w:rsidR="00FC5F02" w:rsidRPr="001202DD">
        <w:t xml:space="preserve"> government officials specially</w:t>
      </w:r>
      <w:r w:rsidR="00BD69DB" w:rsidRPr="001202DD">
        <w:t xml:space="preserve"> </w:t>
      </w:r>
      <w:r w:rsidR="00FC5F02" w:rsidRPr="001202DD">
        <w:t xml:space="preserve">policy makers of tourism industry, various practitioners and </w:t>
      </w:r>
      <w:r w:rsidR="00BD69DB" w:rsidRPr="001202DD">
        <w:t xml:space="preserve">strategic management personnel </w:t>
      </w:r>
      <w:r w:rsidR="00FC5F02" w:rsidRPr="001202DD">
        <w:t>of</w:t>
      </w:r>
      <w:r w:rsidR="00BD69DB" w:rsidRPr="001202DD">
        <w:t xml:space="preserve"> </w:t>
      </w:r>
      <w:r w:rsidR="005D77B7" w:rsidRPr="001202DD">
        <w:t xml:space="preserve">tourism industry of </w:t>
      </w:r>
      <w:r w:rsidR="00BD69DB" w:rsidRPr="001202DD">
        <w:t>Bangladesh</w:t>
      </w:r>
      <w:r w:rsidR="00020DAB" w:rsidRPr="001202DD">
        <w:t xml:space="preserve">. </w:t>
      </w:r>
      <w:r w:rsidR="005C13A6" w:rsidRPr="001202DD">
        <w:t xml:space="preserve">In addition, the study strongly encourages top management </w:t>
      </w:r>
      <w:r w:rsidR="009034BB" w:rsidRPr="001202DD">
        <w:t>in</w:t>
      </w:r>
      <w:r w:rsidR="005C13A6" w:rsidRPr="001202DD">
        <w:t xml:space="preserve"> the tourism industry </w:t>
      </w:r>
      <w:r w:rsidR="009034BB" w:rsidRPr="001202DD">
        <w:t xml:space="preserve">sector </w:t>
      </w:r>
      <w:r w:rsidR="005C13A6" w:rsidRPr="001202DD">
        <w:t xml:space="preserve">to develop </w:t>
      </w:r>
      <w:r w:rsidR="006B0D39" w:rsidRPr="001202DD">
        <w:t>organisational</w:t>
      </w:r>
      <w:r w:rsidR="005C13A6" w:rsidRPr="001202DD">
        <w:t xml:space="preserve"> core values</w:t>
      </w:r>
      <w:r w:rsidR="00E45F97" w:rsidRPr="001202DD">
        <w:t xml:space="preserve"> aimed at </w:t>
      </w:r>
      <w:r w:rsidR="009034BB" w:rsidRPr="001202DD">
        <w:t>developing effective</w:t>
      </w:r>
      <w:r w:rsidR="00E45F97" w:rsidRPr="001202DD">
        <w:t xml:space="preserve"> HR practices for retaining millennial employees who play</w:t>
      </w:r>
      <w:r w:rsidR="00FE12BC" w:rsidRPr="001202DD">
        <w:t xml:space="preserve"> a</w:t>
      </w:r>
      <w:r w:rsidR="00E45F97" w:rsidRPr="001202DD">
        <w:t xml:space="preserve"> </w:t>
      </w:r>
      <w:r w:rsidR="00866714" w:rsidRPr="001202DD">
        <w:t xml:space="preserve">critical </w:t>
      </w:r>
      <w:r w:rsidR="00E45F97" w:rsidRPr="001202DD">
        <w:t xml:space="preserve">role </w:t>
      </w:r>
      <w:r w:rsidR="00866714" w:rsidRPr="001202DD">
        <w:t>in</w:t>
      </w:r>
      <w:r w:rsidR="00E45F97" w:rsidRPr="001202DD">
        <w:t xml:space="preserve"> organisational success.</w:t>
      </w:r>
      <w:r w:rsidR="00BD69DB" w:rsidRPr="001202DD">
        <w:t xml:space="preserve"> It is significant to mention that the findings could </w:t>
      </w:r>
      <w:r w:rsidR="00CF0146" w:rsidRPr="001202DD">
        <w:t xml:space="preserve">be a learning platform </w:t>
      </w:r>
      <w:r w:rsidR="00BD69DB" w:rsidRPr="001202DD">
        <w:t xml:space="preserve">for the practitioners in tourism industries in other </w:t>
      </w:r>
      <w:r w:rsidR="00866714" w:rsidRPr="001202DD">
        <w:t>Asian</w:t>
      </w:r>
      <w:r w:rsidR="00BD69DB" w:rsidRPr="001202DD">
        <w:t xml:space="preserve"> such as India, Sri Lanka, Myanmar</w:t>
      </w:r>
      <w:r w:rsidR="00AD0EC7" w:rsidRPr="001202DD">
        <w:t xml:space="preserve"> and</w:t>
      </w:r>
      <w:r w:rsidR="00BD69DB" w:rsidRPr="001202DD">
        <w:t xml:space="preserve"> Vietnam. </w:t>
      </w:r>
      <w:r w:rsidR="008876CA" w:rsidRPr="001202DD">
        <w:t xml:space="preserve"> </w:t>
      </w:r>
      <w:r w:rsidR="00E45F97" w:rsidRPr="001202DD">
        <w:t>Furthermore, i</w:t>
      </w:r>
      <w:r w:rsidR="001975C1" w:rsidRPr="001202DD">
        <w:t xml:space="preserve">n a post-covid-19 era, recovery will </w:t>
      </w:r>
      <w:r w:rsidR="00FE12BC" w:rsidRPr="001202DD">
        <w:t xml:space="preserve">be </w:t>
      </w:r>
      <w:r w:rsidR="001975C1" w:rsidRPr="001202DD">
        <w:t>contingent upon the ability of</w:t>
      </w:r>
      <w:r w:rsidR="00FE12BC" w:rsidRPr="001202DD">
        <w:t xml:space="preserve"> the</w:t>
      </w:r>
      <w:r w:rsidR="001975C1" w:rsidRPr="001202DD">
        <w:t xml:space="preserve"> hospitality </w:t>
      </w:r>
      <w:r w:rsidR="00866714" w:rsidRPr="001202DD">
        <w:t xml:space="preserve">and tourism </w:t>
      </w:r>
      <w:r w:rsidR="001975C1" w:rsidRPr="001202DD">
        <w:t>sector to foster</w:t>
      </w:r>
      <w:r w:rsidR="00FE12BC" w:rsidRPr="001202DD">
        <w:t xml:space="preserve"> a</w:t>
      </w:r>
      <w:r w:rsidR="001975C1" w:rsidRPr="001202DD">
        <w:t xml:space="preserve"> more positive work environment (Assaf </w:t>
      </w:r>
      <w:r w:rsidR="00626D32" w:rsidRPr="001202DD">
        <w:t>and</w:t>
      </w:r>
      <w:r w:rsidR="001975C1" w:rsidRPr="001202DD">
        <w:t xml:space="preserve"> Scuderi, 2020). This is because competition to lure the customers back is likely to be fierce and HR practices deployed to enhance the work environment will act as drivers of retention, thus competitive advantage.</w:t>
      </w:r>
    </w:p>
    <w:p w14:paraId="00881328" w14:textId="77777777" w:rsidR="00075F03" w:rsidRPr="001202DD" w:rsidRDefault="00075F03" w:rsidP="00EB5505">
      <w:pPr>
        <w:jc w:val="both"/>
      </w:pPr>
    </w:p>
    <w:p w14:paraId="7F538958" w14:textId="4BB6591F" w:rsidR="00EB055E" w:rsidRPr="001202DD" w:rsidRDefault="00D02962" w:rsidP="00EB5505">
      <w:pPr>
        <w:jc w:val="both"/>
        <w:outlineLvl w:val="0"/>
        <w:rPr>
          <w:b/>
          <w:i/>
          <w:iCs/>
          <w:lang w:val="en-US"/>
        </w:rPr>
      </w:pPr>
      <w:r w:rsidRPr="001202DD">
        <w:rPr>
          <w:b/>
          <w:i/>
          <w:iCs/>
          <w:lang w:val="en-US"/>
        </w:rPr>
        <w:t xml:space="preserve">5.2 </w:t>
      </w:r>
      <w:r w:rsidR="009E2153" w:rsidRPr="001202DD">
        <w:rPr>
          <w:b/>
          <w:i/>
          <w:iCs/>
          <w:lang w:val="en-US"/>
        </w:rPr>
        <w:t>Limitations and Directions for Future Study</w:t>
      </w:r>
    </w:p>
    <w:p w14:paraId="42C8EE6E" w14:textId="6AC73CFB" w:rsidR="00B72D06" w:rsidRPr="001202DD" w:rsidRDefault="00B40084" w:rsidP="00EB5505">
      <w:pPr>
        <w:jc w:val="both"/>
      </w:pPr>
      <w:r w:rsidRPr="001202DD">
        <w:t>Due to resource and time constraints, this research has some limitations. For example, the survey was conducted only in the Dhaka Division of Bangladesh while future researcher</w:t>
      </w:r>
      <w:r w:rsidR="0059773B" w:rsidRPr="001202DD">
        <w:t>s</w:t>
      </w:r>
      <w:r w:rsidRPr="001202DD">
        <w:t xml:space="preserve"> could extend the study into other divisions in Bangladesh, where tourism is economically important. </w:t>
      </w:r>
      <w:r w:rsidRPr="001202DD">
        <w:lastRenderedPageBreak/>
        <w:t>Moreover, the study only included employees from 4 types of organisations in the tourism industry</w:t>
      </w:r>
      <w:r w:rsidR="007C65FB" w:rsidRPr="001202DD">
        <w:t>;</w:t>
      </w:r>
      <w:r w:rsidRPr="001202DD">
        <w:t xml:space="preserve"> future research </w:t>
      </w:r>
      <w:r w:rsidR="007C65FB" w:rsidRPr="001202DD">
        <w:t xml:space="preserve">could </w:t>
      </w:r>
      <w:r w:rsidRPr="001202DD">
        <w:t xml:space="preserve">examine other sectors in Bangladesh and other countries. Moreover, this study only included </w:t>
      </w:r>
      <w:r w:rsidR="00133F80" w:rsidRPr="001202DD">
        <w:t xml:space="preserve">five </w:t>
      </w:r>
      <w:r w:rsidRPr="001202DD">
        <w:t>HR practices to test their relationship with millennial employee retention, thus, we recommend future research could include other variables from HR practices, such as supervisor support, human resource planning (HRP), organisational commitment, teamwork that improve understanding HR practitioners and enrich the current literature.</w:t>
      </w:r>
      <w:r w:rsidR="006473E1" w:rsidRPr="001202DD">
        <w:t xml:space="preserve"> </w:t>
      </w:r>
      <w:bookmarkStart w:id="14" w:name="_Hlk103964418"/>
      <w:r w:rsidR="008143C9" w:rsidRPr="001202DD">
        <w:t>Surprisingly, our finding cited that decision-making has a negative impact on millennial employee retention which could happen due to the cultural variation. Therefore, future researchers may include organizational culture as an independent variable</w:t>
      </w:r>
      <w:r w:rsidR="00866714" w:rsidRPr="001202DD">
        <w:t xml:space="preserve">. </w:t>
      </w:r>
      <w:bookmarkEnd w:id="14"/>
      <w:r w:rsidR="00866714" w:rsidRPr="001202DD">
        <w:t>F</w:t>
      </w:r>
      <w:r w:rsidR="008135C8" w:rsidRPr="001202DD">
        <w:t>urther research considering the variables of our study in a post-</w:t>
      </w:r>
      <w:r w:rsidR="000C036B" w:rsidRPr="001202DD">
        <w:t xml:space="preserve">COVID </w:t>
      </w:r>
      <w:r w:rsidR="00172307" w:rsidRPr="001202DD">
        <w:t xml:space="preserve">19 era </w:t>
      </w:r>
      <w:r w:rsidR="00860818" w:rsidRPr="001202DD">
        <w:t xml:space="preserve">can provide additional explanations useful for practitioners and tourism </w:t>
      </w:r>
      <w:r w:rsidR="00626D32" w:rsidRPr="001202DD">
        <w:t>and</w:t>
      </w:r>
      <w:r w:rsidR="00860818" w:rsidRPr="001202DD">
        <w:t xml:space="preserve"> hospitality researchers.</w:t>
      </w:r>
    </w:p>
    <w:p w14:paraId="316FC1E9" w14:textId="77777777" w:rsidR="009E2153" w:rsidRPr="001202DD" w:rsidRDefault="009E2153" w:rsidP="00EB5505">
      <w:pPr>
        <w:jc w:val="both"/>
      </w:pPr>
    </w:p>
    <w:p w14:paraId="502D76B4" w14:textId="157E3F98" w:rsidR="00C81C25" w:rsidRPr="001202DD" w:rsidRDefault="00C81C25" w:rsidP="00EB5505">
      <w:pPr>
        <w:jc w:val="both"/>
        <w:rPr>
          <w:b/>
          <w:lang w:val="en-US"/>
        </w:rPr>
      </w:pPr>
    </w:p>
    <w:p w14:paraId="275A6C9B" w14:textId="77777777" w:rsidR="00C81C25" w:rsidRPr="001202DD" w:rsidRDefault="00C81C25" w:rsidP="00EB5505">
      <w:pPr>
        <w:jc w:val="both"/>
        <w:rPr>
          <w:b/>
          <w:lang w:val="en-US"/>
        </w:rPr>
      </w:pPr>
    </w:p>
    <w:p w14:paraId="276EDA38" w14:textId="14707A29" w:rsidR="00F15080" w:rsidRPr="001202DD" w:rsidRDefault="00AD2B6D" w:rsidP="00EB5505">
      <w:pPr>
        <w:jc w:val="both"/>
        <w:outlineLvl w:val="0"/>
        <w:rPr>
          <w:b/>
          <w:lang w:val="en-US"/>
        </w:rPr>
      </w:pPr>
      <w:r w:rsidRPr="001202DD">
        <w:rPr>
          <w:b/>
          <w:lang w:val="en-US"/>
        </w:rPr>
        <w:t>References</w:t>
      </w:r>
    </w:p>
    <w:bookmarkEnd w:id="1"/>
    <w:bookmarkEnd w:id="2"/>
    <w:bookmarkEnd w:id="3"/>
    <w:bookmarkEnd w:id="4"/>
    <w:p w14:paraId="427E6B09" w14:textId="67463687" w:rsidR="008A05D8" w:rsidRPr="001202DD" w:rsidRDefault="008A05D8" w:rsidP="00EB5505">
      <w:pPr>
        <w:ind w:left="720" w:hanging="720"/>
        <w:jc w:val="both"/>
        <w:rPr>
          <w:rFonts w:eastAsia="Times New Roman"/>
        </w:rPr>
      </w:pPr>
      <w:r w:rsidRPr="001202DD">
        <w:rPr>
          <w:rFonts w:eastAsia="Times New Roman"/>
          <w:shd w:val="clear" w:color="auto" w:fill="FFFFFF"/>
        </w:rPr>
        <w:t>Alsop, R. (2008), “</w:t>
      </w:r>
      <w:r w:rsidRPr="001202DD">
        <w:rPr>
          <w:rFonts w:eastAsia="Times New Roman"/>
          <w:i/>
          <w:shd w:val="clear" w:color="auto" w:fill="FFFFFF"/>
        </w:rPr>
        <w:t>The trophy kids grow up: how the millennial generation is shaking up the workplace</w:t>
      </w:r>
      <w:r w:rsidRPr="001202DD">
        <w:rPr>
          <w:rFonts w:eastAsia="Times New Roman"/>
          <w:shd w:val="clear" w:color="auto" w:fill="FFFFFF"/>
        </w:rPr>
        <w:t>. San Francisco, CA: Jossey-Bass.</w:t>
      </w:r>
    </w:p>
    <w:p w14:paraId="361B6E92" w14:textId="53B87001" w:rsidR="008A05D8" w:rsidRPr="001202DD" w:rsidRDefault="008A05D8" w:rsidP="00EB5505">
      <w:pPr>
        <w:ind w:left="720" w:hanging="720"/>
        <w:jc w:val="both"/>
        <w:rPr>
          <w:rStyle w:val="fontstyle01"/>
          <w:rFonts w:ascii="Times New Roman" w:eastAsia="Times New Roman" w:hint="default"/>
          <w:color w:val="auto"/>
          <w:sz w:val="24"/>
          <w:szCs w:val="24"/>
        </w:rPr>
      </w:pPr>
      <w:r w:rsidRPr="001202DD">
        <w:rPr>
          <w:rStyle w:val="fontstyle01"/>
          <w:rFonts w:ascii="Times New Roman" w:hint="default"/>
          <w:color w:val="auto"/>
          <w:sz w:val="24"/>
          <w:szCs w:val="24"/>
        </w:rPr>
        <w:t xml:space="preserve">Anderson, J.C., and </w:t>
      </w:r>
      <w:proofErr w:type="spellStart"/>
      <w:r w:rsidRPr="001202DD">
        <w:rPr>
          <w:rStyle w:val="fontstyle01"/>
          <w:rFonts w:ascii="Times New Roman" w:hint="default"/>
          <w:color w:val="auto"/>
          <w:sz w:val="24"/>
          <w:szCs w:val="24"/>
        </w:rPr>
        <w:t>Gerbing</w:t>
      </w:r>
      <w:proofErr w:type="spellEnd"/>
      <w:r w:rsidRPr="001202DD">
        <w:rPr>
          <w:rStyle w:val="fontstyle01"/>
          <w:rFonts w:ascii="Times New Roman" w:hint="default"/>
          <w:color w:val="auto"/>
          <w:sz w:val="24"/>
          <w:szCs w:val="24"/>
        </w:rPr>
        <w:t xml:space="preserve">, D.W. (1988), “Structural equation </w:t>
      </w:r>
      <w:proofErr w:type="spellStart"/>
      <w:r w:rsidRPr="001202DD">
        <w:rPr>
          <w:rStyle w:val="fontstyle01"/>
          <w:rFonts w:ascii="Times New Roman" w:hint="default"/>
          <w:color w:val="auto"/>
          <w:sz w:val="24"/>
          <w:szCs w:val="24"/>
        </w:rPr>
        <w:t>modeling</w:t>
      </w:r>
      <w:proofErr w:type="spellEnd"/>
      <w:r w:rsidRPr="001202DD">
        <w:rPr>
          <w:rStyle w:val="fontstyle01"/>
          <w:rFonts w:ascii="Times New Roman" w:hint="default"/>
          <w:color w:val="auto"/>
          <w:sz w:val="24"/>
          <w:szCs w:val="24"/>
        </w:rPr>
        <w:t xml:space="preserve"> in practice: A review and recommended two-step approach</w:t>
      </w:r>
      <w:r w:rsidR="00F36EDC" w:rsidRPr="001202DD">
        <w:rPr>
          <w:rStyle w:val="fontstyle01"/>
          <w:rFonts w:ascii="Times New Roman" w:hint="default"/>
          <w:color w:val="auto"/>
          <w:sz w:val="24"/>
          <w:szCs w:val="24"/>
        </w:rPr>
        <w:t>”,</w:t>
      </w:r>
      <w:r w:rsidRPr="001202DD">
        <w:rPr>
          <w:rStyle w:val="fontstyle01"/>
          <w:rFonts w:ascii="Times New Roman" w:hint="default"/>
          <w:color w:val="auto"/>
          <w:sz w:val="24"/>
          <w:szCs w:val="24"/>
        </w:rPr>
        <w:t xml:space="preserve"> </w:t>
      </w:r>
      <w:r w:rsidRPr="001202DD">
        <w:rPr>
          <w:rStyle w:val="fontstyle21"/>
          <w:rFonts w:ascii="Times New Roman" w:hint="default"/>
          <w:color w:val="auto"/>
          <w:sz w:val="24"/>
          <w:szCs w:val="24"/>
        </w:rPr>
        <w:t>Psychological Bulletin</w:t>
      </w:r>
      <w:r w:rsidRPr="001202DD">
        <w:rPr>
          <w:rStyle w:val="fontstyle01"/>
          <w:rFonts w:ascii="Times New Roman" w:hint="default"/>
          <w:color w:val="auto"/>
          <w:sz w:val="24"/>
          <w:szCs w:val="24"/>
        </w:rPr>
        <w:t xml:space="preserve">, </w:t>
      </w:r>
      <w:r w:rsidR="00C81C25" w:rsidRPr="001202DD">
        <w:rPr>
          <w:rStyle w:val="fontstyle01"/>
          <w:rFonts w:ascii="Times New Roman" w:hint="default"/>
          <w:color w:val="auto"/>
          <w:sz w:val="24"/>
          <w:szCs w:val="24"/>
        </w:rPr>
        <w:t xml:space="preserve">Vol. </w:t>
      </w:r>
      <w:r w:rsidRPr="001202DD">
        <w:rPr>
          <w:rStyle w:val="fontstyle21"/>
          <w:rFonts w:ascii="Times New Roman" w:hint="default"/>
          <w:i w:val="0"/>
          <w:iCs w:val="0"/>
          <w:color w:val="auto"/>
          <w:sz w:val="24"/>
          <w:szCs w:val="24"/>
        </w:rPr>
        <w:t>103</w:t>
      </w:r>
      <w:r w:rsidR="00C81C25" w:rsidRPr="001202DD">
        <w:rPr>
          <w:rStyle w:val="fontstyle21"/>
          <w:rFonts w:ascii="Times New Roman" w:hint="default"/>
          <w:i w:val="0"/>
          <w:iCs w:val="0"/>
          <w:color w:val="auto"/>
          <w:sz w:val="24"/>
          <w:szCs w:val="24"/>
        </w:rPr>
        <w:t xml:space="preserve"> No</w:t>
      </w:r>
      <w:r w:rsidR="00C81C25" w:rsidRPr="001202DD">
        <w:rPr>
          <w:rStyle w:val="fontstyle21"/>
          <w:rFonts w:ascii="Times New Roman" w:hint="default"/>
          <w:color w:val="auto"/>
          <w:sz w:val="24"/>
          <w:szCs w:val="24"/>
        </w:rPr>
        <w:t xml:space="preserve">. </w:t>
      </w:r>
      <w:r w:rsidR="00EB7C7D" w:rsidRPr="001202DD">
        <w:rPr>
          <w:rStyle w:val="fontstyle01"/>
          <w:rFonts w:ascii="Times New Roman" w:hint="default"/>
          <w:color w:val="auto"/>
          <w:sz w:val="24"/>
          <w:szCs w:val="24"/>
        </w:rPr>
        <w:t>3</w:t>
      </w:r>
      <w:r w:rsidR="00C81C25" w:rsidRPr="001202DD">
        <w:rPr>
          <w:rStyle w:val="fontstyle01"/>
          <w:rFonts w:ascii="Times New Roman" w:hint="default"/>
          <w:color w:val="auto"/>
          <w:sz w:val="24"/>
          <w:szCs w:val="24"/>
        </w:rPr>
        <w:t>, pp.</w:t>
      </w:r>
      <w:r w:rsidR="00EB7C7D" w:rsidRPr="001202DD">
        <w:rPr>
          <w:rStyle w:val="fontstyle01"/>
          <w:rFonts w:ascii="Times New Roman" w:hint="default"/>
          <w:color w:val="auto"/>
          <w:sz w:val="24"/>
          <w:szCs w:val="24"/>
        </w:rPr>
        <w:t xml:space="preserve"> </w:t>
      </w:r>
      <w:r w:rsidRPr="001202DD">
        <w:rPr>
          <w:rStyle w:val="fontstyle01"/>
          <w:rFonts w:ascii="Times New Roman" w:hint="default"/>
          <w:color w:val="auto"/>
          <w:sz w:val="24"/>
          <w:szCs w:val="24"/>
        </w:rPr>
        <w:t>411–423.</w:t>
      </w:r>
    </w:p>
    <w:p w14:paraId="6CD111C7" w14:textId="48B015A5" w:rsidR="008A05D8" w:rsidRPr="001202DD" w:rsidRDefault="008A05D8" w:rsidP="00EB5505">
      <w:pPr>
        <w:ind w:left="720" w:hanging="720"/>
        <w:jc w:val="both"/>
        <w:rPr>
          <w:rFonts w:eastAsia="Times New Roman"/>
        </w:rPr>
      </w:pPr>
      <w:r w:rsidRPr="001202DD">
        <w:rPr>
          <w:rFonts w:eastAsia="Times New Roman"/>
          <w:shd w:val="clear" w:color="auto" w:fill="FFFFFF"/>
        </w:rPr>
        <w:t>Arnold, E. (2005), “Managing human resources to improve employee retention</w:t>
      </w:r>
      <w:r w:rsidR="00BC0988" w:rsidRPr="001202DD">
        <w:rPr>
          <w:rStyle w:val="fontstyle01"/>
          <w:rFonts w:ascii="Times New Roman" w:hint="default"/>
          <w:color w:val="auto"/>
          <w:sz w:val="24"/>
          <w:szCs w:val="24"/>
        </w:rPr>
        <w:t>”,</w:t>
      </w:r>
      <w:r w:rsidRPr="001202DD">
        <w:rPr>
          <w:rFonts w:eastAsia="Times New Roman"/>
          <w:shd w:val="clear" w:color="auto" w:fill="FFFFFF"/>
        </w:rPr>
        <w:t> </w:t>
      </w:r>
      <w:r w:rsidRPr="001202DD">
        <w:rPr>
          <w:rFonts w:eastAsia="Times New Roman"/>
          <w:i/>
          <w:iCs/>
          <w:shd w:val="clear" w:color="auto" w:fill="FFFFFF"/>
        </w:rPr>
        <w:t>The Health Care Manager</w:t>
      </w:r>
      <w:r w:rsidRPr="001202DD">
        <w:rPr>
          <w:rFonts w:eastAsia="Times New Roman"/>
          <w:shd w:val="clear" w:color="auto" w:fill="FFFFFF"/>
        </w:rPr>
        <w:t>, </w:t>
      </w:r>
      <w:r w:rsidR="00C81C25" w:rsidRPr="001202DD">
        <w:rPr>
          <w:rFonts w:eastAsia="Times New Roman"/>
          <w:shd w:val="clear" w:color="auto" w:fill="FFFFFF"/>
        </w:rPr>
        <w:t xml:space="preserve">Vol. </w:t>
      </w:r>
      <w:r w:rsidRPr="001202DD">
        <w:rPr>
          <w:rFonts w:eastAsia="Times New Roman"/>
          <w:iCs/>
          <w:shd w:val="clear" w:color="auto" w:fill="FFFFFF"/>
        </w:rPr>
        <w:t>24</w:t>
      </w:r>
      <w:r w:rsidR="00C81C25" w:rsidRPr="001202DD">
        <w:rPr>
          <w:rFonts w:eastAsia="Times New Roman"/>
          <w:iCs/>
          <w:shd w:val="clear" w:color="auto" w:fill="FFFFFF"/>
        </w:rPr>
        <w:t xml:space="preserve"> No. </w:t>
      </w:r>
      <w:r w:rsidR="00896472" w:rsidRPr="001202DD">
        <w:rPr>
          <w:rFonts w:eastAsia="Times New Roman"/>
          <w:shd w:val="clear" w:color="auto" w:fill="FFFFFF"/>
        </w:rPr>
        <w:t>2</w:t>
      </w:r>
      <w:r w:rsidR="00C81C25" w:rsidRPr="001202DD">
        <w:rPr>
          <w:rFonts w:eastAsia="Times New Roman"/>
          <w:shd w:val="clear" w:color="auto" w:fill="FFFFFF"/>
        </w:rPr>
        <w:t>, pp.</w:t>
      </w:r>
      <w:r w:rsidR="00EB7C7D" w:rsidRPr="001202DD">
        <w:rPr>
          <w:rFonts w:eastAsia="Times New Roman"/>
          <w:shd w:val="clear" w:color="auto" w:fill="FFFFFF"/>
        </w:rPr>
        <w:t xml:space="preserve"> </w:t>
      </w:r>
      <w:r w:rsidRPr="001202DD">
        <w:rPr>
          <w:rFonts w:eastAsia="Times New Roman"/>
          <w:shd w:val="clear" w:color="auto" w:fill="FFFFFF"/>
        </w:rPr>
        <w:t>132-140.</w:t>
      </w:r>
    </w:p>
    <w:p w14:paraId="2CBDE029" w14:textId="1BEB6447" w:rsidR="008A05D8" w:rsidRPr="001202DD" w:rsidRDefault="0038346B" w:rsidP="00EB5505">
      <w:pPr>
        <w:ind w:left="720" w:hanging="720"/>
        <w:jc w:val="both"/>
        <w:rPr>
          <w:rFonts w:eastAsia="Times New Roman"/>
          <w:shd w:val="clear" w:color="auto" w:fill="FFFFFF"/>
        </w:rPr>
      </w:pPr>
      <w:r w:rsidRPr="001202DD">
        <w:rPr>
          <w:rFonts w:eastAsia="Times New Roman"/>
          <w:shd w:val="clear" w:color="auto" w:fill="FFFFFF"/>
        </w:rPr>
        <w:t>Assaf</w:t>
      </w:r>
      <w:r w:rsidR="008F4323" w:rsidRPr="001202DD">
        <w:rPr>
          <w:rFonts w:eastAsia="Times New Roman"/>
          <w:shd w:val="clear" w:color="auto" w:fill="FFFFFF"/>
        </w:rPr>
        <w:t>,</w:t>
      </w:r>
      <w:r w:rsidRPr="001202DD">
        <w:rPr>
          <w:rFonts w:eastAsia="Times New Roman"/>
          <w:shd w:val="clear" w:color="auto" w:fill="FFFFFF"/>
        </w:rPr>
        <w:t xml:space="preserve"> A, Scuderi</w:t>
      </w:r>
      <w:r w:rsidR="008F4323" w:rsidRPr="001202DD">
        <w:rPr>
          <w:rFonts w:eastAsia="Times New Roman"/>
          <w:shd w:val="clear" w:color="auto" w:fill="FFFFFF"/>
        </w:rPr>
        <w:t>,</w:t>
      </w:r>
      <w:r w:rsidRPr="001202DD">
        <w:rPr>
          <w:rFonts w:eastAsia="Times New Roman"/>
          <w:shd w:val="clear" w:color="auto" w:fill="FFFFFF"/>
        </w:rPr>
        <w:t xml:space="preserve"> R. (2020) COVID-19 and the recovery of the tourism industry. </w:t>
      </w:r>
      <w:r w:rsidRPr="001202DD">
        <w:rPr>
          <w:rFonts w:eastAsia="Times New Roman"/>
          <w:i/>
          <w:shd w:val="clear" w:color="auto" w:fill="FFFFFF"/>
        </w:rPr>
        <w:t>Tourism</w:t>
      </w:r>
      <w:r w:rsidRPr="001202DD">
        <w:rPr>
          <w:i/>
          <w:iCs/>
          <w:shd w:val="clear" w:color="auto" w:fill="FFFFFF"/>
        </w:rPr>
        <w:t xml:space="preserve"> </w:t>
      </w:r>
      <w:r w:rsidRPr="001202DD">
        <w:rPr>
          <w:rFonts w:eastAsia="Times New Roman"/>
          <w:i/>
          <w:shd w:val="clear" w:color="auto" w:fill="FFFFFF"/>
        </w:rPr>
        <w:t xml:space="preserve">Economics. </w:t>
      </w:r>
      <w:r w:rsidR="00C81C25" w:rsidRPr="001202DD">
        <w:rPr>
          <w:rFonts w:eastAsia="Times New Roman"/>
          <w:iCs/>
          <w:shd w:val="clear" w:color="auto" w:fill="FFFFFF"/>
        </w:rPr>
        <w:t>Vol.</w:t>
      </w:r>
      <w:r w:rsidR="00C81C25" w:rsidRPr="001202DD">
        <w:rPr>
          <w:rFonts w:eastAsia="Times New Roman"/>
          <w:i/>
          <w:shd w:val="clear" w:color="auto" w:fill="FFFFFF"/>
        </w:rPr>
        <w:t xml:space="preserve"> </w:t>
      </w:r>
      <w:r w:rsidRPr="001202DD">
        <w:rPr>
          <w:rFonts w:eastAsia="Times New Roman"/>
          <w:iCs/>
          <w:shd w:val="clear" w:color="auto" w:fill="FFFFFF"/>
        </w:rPr>
        <w:t>26</w:t>
      </w:r>
      <w:r w:rsidR="00C81C25" w:rsidRPr="001202DD">
        <w:rPr>
          <w:rFonts w:eastAsia="Times New Roman"/>
          <w:iCs/>
          <w:shd w:val="clear" w:color="auto" w:fill="FFFFFF"/>
        </w:rPr>
        <w:t xml:space="preserve"> No. </w:t>
      </w:r>
      <w:r w:rsidRPr="001202DD">
        <w:rPr>
          <w:rFonts w:eastAsia="Times New Roman"/>
          <w:shd w:val="clear" w:color="auto" w:fill="FFFFFF"/>
        </w:rPr>
        <w:t>5</w:t>
      </w:r>
      <w:r w:rsidR="00C81C25" w:rsidRPr="001202DD">
        <w:rPr>
          <w:rFonts w:eastAsia="Times New Roman"/>
          <w:shd w:val="clear" w:color="auto" w:fill="FFFFFF"/>
        </w:rPr>
        <w:t xml:space="preserve">, pp. </w:t>
      </w:r>
      <w:r w:rsidRPr="001202DD">
        <w:rPr>
          <w:rFonts w:eastAsia="Times New Roman"/>
          <w:shd w:val="clear" w:color="auto" w:fill="FFFFFF"/>
        </w:rPr>
        <w:t xml:space="preserve">731-733. </w:t>
      </w:r>
    </w:p>
    <w:p w14:paraId="31ED6755" w14:textId="39A5AD4D" w:rsidR="008A05D8" w:rsidRPr="001202DD" w:rsidRDefault="008A05D8" w:rsidP="00EB5505">
      <w:pPr>
        <w:ind w:left="720" w:hanging="720"/>
        <w:jc w:val="both"/>
        <w:rPr>
          <w:rFonts w:eastAsia="Times New Roman"/>
        </w:rPr>
      </w:pPr>
      <w:proofErr w:type="spellStart"/>
      <w:r w:rsidRPr="001202DD">
        <w:rPr>
          <w:rFonts w:eastAsia="Times New Roman"/>
          <w:shd w:val="clear" w:color="auto" w:fill="FFFFFF"/>
        </w:rPr>
        <w:t>Baldonado</w:t>
      </w:r>
      <w:proofErr w:type="spellEnd"/>
      <w:r w:rsidRPr="001202DD">
        <w:rPr>
          <w:rFonts w:eastAsia="Times New Roman"/>
          <w:shd w:val="clear" w:color="auto" w:fill="FFFFFF"/>
        </w:rPr>
        <w:t xml:space="preserve">, A., and </w:t>
      </w:r>
      <w:proofErr w:type="spellStart"/>
      <w:r w:rsidRPr="001202DD">
        <w:rPr>
          <w:rFonts w:eastAsia="Times New Roman"/>
          <w:shd w:val="clear" w:color="auto" w:fill="FFFFFF"/>
        </w:rPr>
        <w:t>Spangenburg</w:t>
      </w:r>
      <w:proofErr w:type="spellEnd"/>
      <w:r w:rsidRPr="001202DD">
        <w:rPr>
          <w:rFonts w:eastAsia="Times New Roman"/>
          <w:shd w:val="clear" w:color="auto" w:fill="FFFFFF"/>
        </w:rPr>
        <w:t>, J. (2009), “Leadership and the Future: Gen Y Workers and Two-Factor Theory</w:t>
      </w:r>
      <w:r w:rsidR="00BC0988" w:rsidRPr="001202DD">
        <w:rPr>
          <w:rStyle w:val="fontstyle01"/>
          <w:rFonts w:ascii="Times New Roman" w:hint="default"/>
          <w:color w:val="auto"/>
          <w:sz w:val="24"/>
          <w:szCs w:val="24"/>
        </w:rPr>
        <w:t>”,</w:t>
      </w:r>
      <w:r w:rsidRPr="001202DD">
        <w:rPr>
          <w:rFonts w:eastAsia="Times New Roman"/>
          <w:shd w:val="clear" w:color="auto" w:fill="FFFFFF"/>
        </w:rPr>
        <w:t xml:space="preserve"> </w:t>
      </w:r>
      <w:r w:rsidRPr="001202DD">
        <w:rPr>
          <w:rFonts w:eastAsia="Times New Roman"/>
          <w:i/>
          <w:shd w:val="clear" w:color="auto" w:fill="FFFFFF"/>
        </w:rPr>
        <w:t>Journal of American Academy of Business</w:t>
      </w:r>
      <w:r w:rsidRPr="001202DD">
        <w:rPr>
          <w:rFonts w:eastAsia="Times New Roman"/>
          <w:shd w:val="clear" w:color="auto" w:fill="FFFFFF"/>
        </w:rPr>
        <w:t xml:space="preserve">, </w:t>
      </w:r>
      <w:r w:rsidR="00C81C25" w:rsidRPr="001202DD">
        <w:rPr>
          <w:rFonts w:eastAsia="Times New Roman"/>
          <w:shd w:val="clear" w:color="auto" w:fill="FFFFFF"/>
        </w:rPr>
        <w:t xml:space="preserve">Vol. </w:t>
      </w:r>
      <w:r w:rsidRPr="001202DD">
        <w:rPr>
          <w:rFonts w:eastAsia="Times New Roman"/>
          <w:iCs/>
          <w:shd w:val="clear" w:color="auto" w:fill="FFFFFF"/>
        </w:rPr>
        <w:t>15</w:t>
      </w:r>
      <w:r w:rsidR="00C81C25" w:rsidRPr="001202DD">
        <w:rPr>
          <w:rFonts w:eastAsia="Times New Roman"/>
          <w:iCs/>
          <w:shd w:val="clear" w:color="auto" w:fill="FFFFFF"/>
        </w:rPr>
        <w:t xml:space="preserve"> No. </w:t>
      </w:r>
      <w:r w:rsidR="00896472" w:rsidRPr="001202DD">
        <w:rPr>
          <w:rFonts w:eastAsia="Times New Roman"/>
          <w:shd w:val="clear" w:color="auto" w:fill="FFFFFF"/>
        </w:rPr>
        <w:t>1</w:t>
      </w:r>
      <w:r w:rsidR="00C81C25" w:rsidRPr="001202DD">
        <w:rPr>
          <w:rFonts w:eastAsia="Times New Roman"/>
          <w:shd w:val="clear" w:color="auto" w:fill="FFFFFF"/>
        </w:rPr>
        <w:t xml:space="preserve">, pp. </w:t>
      </w:r>
      <w:r w:rsidR="00096023" w:rsidRPr="001202DD">
        <w:rPr>
          <w:rFonts w:eastAsia="Times New Roman"/>
          <w:shd w:val="clear" w:color="auto" w:fill="FFFFFF"/>
        </w:rPr>
        <w:t xml:space="preserve"> </w:t>
      </w:r>
      <w:r w:rsidRPr="001202DD">
        <w:rPr>
          <w:rFonts w:eastAsia="Times New Roman"/>
          <w:shd w:val="clear" w:color="auto" w:fill="FFFFFF"/>
        </w:rPr>
        <w:t>99-103.</w:t>
      </w:r>
    </w:p>
    <w:p w14:paraId="0FC578EE" w14:textId="3646033B" w:rsidR="00FB1FCE" w:rsidRPr="001202DD" w:rsidRDefault="00FB1FCE" w:rsidP="00D85FCF">
      <w:pPr>
        <w:ind w:left="720" w:hanging="720"/>
        <w:jc w:val="both"/>
        <w:rPr>
          <w:rFonts w:eastAsia="Times New Roman"/>
        </w:rPr>
      </w:pPr>
      <w:r w:rsidRPr="001202DD">
        <w:rPr>
          <w:rFonts w:eastAsia="Times New Roman"/>
          <w:shd w:val="clear" w:color="auto" w:fill="FFFFFF"/>
        </w:rPr>
        <w:t>Barnham, C. (2015). Quantitative and qualitative research: Perceptual foundations. </w:t>
      </w:r>
      <w:r w:rsidRPr="001202DD">
        <w:rPr>
          <w:rFonts w:eastAsia="Times New Roman"/>
          <w:i/>
          <w:iCs/>
          <w:shd w:val="clear" w:color="auto" w:fill="FFFFFF"/>
        </w:rPr>
        <w:t>International Journal of Market Research</w:t>
      </w:r>
      <w:r w:rsidRPr="001202DD">
        <w:rPr>
          <w:rFonts w:eastAsia="Times New Roman"/>
          <w:shd w:val="clear" w:color="auto" w:fill="FFFFFF"/>
        </w:rPr>
        <w:t>, </w:t>
      </w:r>
      <w:r w:rsidR="00C47B1B" w:rsidRPr="001202DD">
        <w:rPr>
          <w:rFonts w:eastAsia="Times New Roman"/>
          <w:shd w:val="clear" w:color="auto" w:fill="FFFFFF"/>
        </w:rPr>
        <w:t xml:space="preserve">Vol. </w:t>
      </w:r>
      <w:r w:rsidRPr="001202DD">
        <w:rPr>
          <w:rFonts w:eastAsia="Times New Roman"/>
          <w:shd w:val="clear" w:color="auto" w:fill="FFFFFF"/>
        </w:rPr>
        <w:t>57</w:t>
      </w:r>
      <w:r w:rsidR="00C47B1B" w:rsidRPr="001202DD">
        <w:rPr>
          <w:rFonts w:eastAsia="Times New Roman"/>
          <w:shd w:val="clear" w:color="auto" w:fill="FFFFFF"/>
        </w:rPr>
        <w:t xml:space="preserve"> No. </w:t>
      </w:r>
      <w:r w:rsidRPr="001202DD">
        <w:rPr>
          <w:rFonts w:eastAsia="Times New Roman"/>
          <w:shd w:val="clear" w:color="auto" w:fill="FFFFFF"/>
        </w:rPr>
        <w:t xml:space="preserve">6, </w:t>
      </w:r>
      <w:r w:rsidR="00C47B1B" w:rsidRPr="001202DD">
        <w:rPr>
          <w:rFonts w:eastAsia="Times New Roman"/>
          <w:shd w:val="clear" w:color="auto" w:fill="FFFFFF"/>
        </w:rPr>
        <w:t xml:space="preserve">pp. </w:t>
      </w:r>
      <w:r w:rsidRPr="001202DD">
        <w:rPr>
          <w:rFonts w:eastAsia="Times New Roman"/>
          <w:shd w:val="clear" w:color="auto" w:fill="FFFFFF"/>
        </w:rPr>
        <w:t>837-854.</w:t>
      </w:r>
    </w:p>
    <w:p w14:paraId="7BA1F953" w14:textId="3203F2E8" w:rsidR="008A05D8" w:rsidRPr="001202DD" w:rsidRDefault="008A05D8" w:rsidP="00EB5505">
      <w:pPr>
        <w:ind w:left="720" w:hanging="720"/>
        <w:jc w:val="both"/>
        <w:rPr>
          <w:rFonts w:eastAsia="Times New Roman"/>
          <w:iCs/>
          <w:shd w:val="clear" w:color="auto" w:fill="FFFFFF"/>
        </w:rPr>
      </w:pPr>
      <w:r w:rsidRPr="001202DD">
        <w:rPr>
          <w:rFonts w:eastAsia="Times New Roman"/>
          <w:shd w:val="clear" w:color="auto" w:fill="FFFFFF"/>
        </w:rPr>
        <w:t>Bashir, N., and Long, C.S. (2015), “The relationship between training and organizational commitment among academicians in Malaysia</w:t>
      </w:r>
      <w:r w:rsidR="00BC0988" w:rsidRPr="001202DD">
        <w:rPr>
          <w:rStyle w:val="fontstyle01"/>
          <w:rFonts w:ascii="Times New Roman" w:hint="default"/>
          <w:color w:val="auto"/>
          <w:sz w:val="24"/>
          <w:szCs w:val="24"/>
        </w:rPr>
        <w:t>”,</w:t>
      </w:r>
      <w:r w:rsidRPr="001202DD">
        <w:rPr>
          <w:rFonts w:eastAsia="Times New Roman"/>
          <w:shd w:val="clear" w:color="auto" w:fill="FFFFFF"/>
        </w:rPr>
        <w:t xml:space="preserve"> </w:t>
      </w:r>
      <w:r w:rsidRPr="001202DD">
        <w:rPr>
          <w:rFonts w:eastAsia="Times New Roman"/>
          <w:i/>
          <w:shd w:val="clear" w:color="auto" w:fill="FFFFFF"/>
        </w:rPr>
        <w:t xml:space="preserve">Journal of Management Development, </w:t>
      </w:r>
      <w:r w:rsidR="00C47B1B" w:rsidRPr="001202DD">
        <w:rPr>
          <w:rFonts w:eastAsia="Times New Roman"/>
          <w:iCs/>
          <w:shd w:val="clear" w:color="auto" w:fill="FFFFFF"/>
        </w:rPr>
        <w:t xml:space="preserve">Vol. </w:t>
      </w:r>
      <w:r w:rsidRPr="001202DD">
        <w:rPr>
          <w:rFonts w:eastAsia="Times New Roman"/>
          <w:iCs/>
          <w:shd w:val="clear" w:color="auto" w:fill="FFFFFF"/>
        </w:rPr>
        <w:t>34</w:t>
      </w:r>
      <w:r w:rsidR="00C47B1B" w:rsidRPr="001202DD">
        <w:rPr>
          <w:rFonts w:eastAsia="Times New Roman"/>
          <w:iCs/>
          <w:shd w:val="clear" w:color="auto" w:fill="FFFFFF"/>
        </w:rPr>
        <w:t xml:space="preserve"> No. </w:t>
      </w:r>
      <w:r w:rsidR="00874CE6" w:rsidRPr="001202DD">
        <w:rPr>
          <w:rFonts w:eastAsia="Times New Roman"/>
          <w:iCs/>
          <w:shd w:val="clear" w:color="auto" w:fill="FFFFFF"/>
        </w:rPr>
        <w:t>10</w:t>
      </w:r>
      <w:r w:rsidR="00C47B1B" w:rsidRPr="001202DD">
        <w:rPr>
          <w:rFonts w:eastAsia="Times New Roman"/>
          <w:iCs/>
          <w:shd w:val="clear" w:color="auto" w:fill="FFFFFF"/>
        </w:rPr>
        <w:t>, pp.</w:t>
      </w:r>
      <w:r w:rsidR="00874CE6" w:rsidRPr="001202DD">
        <w:rPr>
          <w:rFonts w:eastAsia="Times New Roman"/>
          <w:iCs/>
          <w:shd w:val="clear" w:color="auto" w:fill="FFFFFF"/>
        </w:rPr>
        <w:t xml:space="preserve"> </w:t>
      </w:r>
      <w:r w:rsidRPr="001202DD">
        <w:rPr>
          <w:rFonts w:eastAsia="Times New Roman"/>
          <w:iCs/>
          <w:shd w:val="clear" w:color="auto" w:fill="FFFFFF"/>
        </w:rPr>
        <w:t>1227–1245.</w:t>
      </w:r>
    </w:p>
    <w:p w14:paraId="1CD41F8C" w14:textId="77777777" w:rsidR="00D82FE5" w:rsidRDefault="00B5069A" w:rsidP="00D82FE5">
      <w:pPr>
        <w:ind w:left="720" w:hanging="720"/>
        <w:jc w:val="both"/>
        <w:rPr>
          <w:shd w:val="clear" w:color="auto" w:fill="FFFFFF"/>
        </w:rPr>
      </w:pPr>
      <w:proofErr w:type="spellStart"/>
      <w:r w:rsidRPr="001202DD">
        <w:rPr>
          <w:shd w:val="clear" w:color="auto" w:fill="FFFFFF"/>
        </w:rPr>
        <w:t>Bednall</w:t>
      </w:r>
      <w:proofErr w:type="spellEnd"/>
      <w:r w:rsidRPr="001202DD">
        <w:rPr>
          <w:shd w:val="clear" w:color="auto" w:fill="FFFFFF"/>
        </w:rPr>
        <w:t>, T. C., Sanders, K., &amp; Yang, H. (2022). A meta‐analysis on employee perceptions of human resource strength: Examining the mediating versus moderating hypotheses. </w:t>
      </w:r>
      <w:r w:rsidRPr="001202DD">
        <w:rPr>
          <w:i/>
          <w:iCs/>
          <w:shd w:val="clear" w:color="auto" w:fill="FFFFFF"/>
        </w:rPr>
        <w:t>Human Resource Management</w:t>
      </w:r>
      <w:r w:rsidRPr="001202DD">
        <w:rPr>
          <w:shd w:val="clear" w:color="auto" w:fill="FFFFFF"/>
        </w:rPr>
        <w:t>, Vol. 61 No. 1, pp. 5-20.</w:t>
      </w:r>
    </w:p>
    <w:p w14:paraId="638354E5" w14:textId="6F0E90C1" w:rsidR="00D82FE5" w:rsidRPr="00D82FE5" w:rsidRDefault="00D82FE5" w:rsidP="00D82FE5">
      <w:pPr>
        <w:ind w:left="720" w:hanging="720"/>
        <w:jc w:val="both"/>
        <w:rPr>
          <w:shd w:val="clear" w:color="auto" w:fill="FFFFFF"/>
        </w:rPr>
      </w:pPr>
      <w:r>
        <w:rPr>
          <w:rFonts w:ascii="Arial" w:hAnsi="Arial" w:cs="Arial"/>
          <w:color w:val="222222"/>
          <w:sz w:val="20"/>
          <w:szCs w:val="20"/>
          <w:shd w:val="clear" w:color="auto" w:fill="FFFFFF"/>
        </w:rPr>
        <w:t>Bhuiyan, M. A. H. (2010). Employee participation in decision making in RMG sector of Bangladesh: Correlation with motivation and performance. </w:t>
      </w:r>
      <w:r>
        <w:rPr>
          <w:rFonts w:ascii="Arial" w:hAnsi="Arial" w:cs="Arial"/>
          <w:i/>
          <w:iCs/>
          <w:color w:val="222222"/>
          <w:sz w:val="20"/>
          <w:szCs w:val="20"/>
          <w:shd w:val="clear" w:color="auto" w:fill="FFFFFF"/>
        </w:rPr>
        <w:t>Journal of Business and Technology (Dhaka)</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5</w:t>
      </w:r>
      <w:r>
        <w:rPr>
          <w:rFonts w:ascii="Arial" w:hAnsi="Arial" w:cs="Arial"/>
          <w:color w:val="222222"/>
          <w:sz w:val="20"/>
          <w:szCs w:val="20"/>
          <w:shd w:val="clear" w:color="auto" w:fill="FFFFFF"/>
        </w:rPr>
        <w:t>(2), 122-132.</w:t>
      </w:r>
    </w:p>
    <w:p w14:paraId="62CEB0BE" w14:textId="750D1982" w:rsidR="002B53A2" w:rsidRPr="001202DD" w:rsidRDefault="002B53A2" w:rsidP="00EB5505">
      <w:pPr>
        <w:ind w:left="720" w:hanging="720"/>
        <w:jc w:val="both"/>
        <w:rPr>
          <w:rFonts w:eastAsia="Times New Roman"/>
          <w:shd w:val="clear" w:color="auto" w:fill="FFFFFF"/>
        </w:rPr>
      </w:pPr>
      <w:r w:rsidRPr="001202DD">
        <w:rPr>
          <w:rFonts w:eastAsia="Times New Roman"/>
          <w:shd w:val="clear" w:color="auto" w:fill="FFFFFF"/>
        </w:rPr>
        <w:t xml:space="preserve">Bibi, P., Ahmad, A., </w:t>
      </w:r>
      <w:r w:rsidR="00626D32" w:rsidRPr="001202DD">
        <w:rPr>
          <w:rFonts w:eastAsia="Times New Roman"/>
          <w:shd w:val="clear" w:color="auto" w:fill="FFFFFF"/>
        </w:rPr>
        <w:t>and</w:t>
      </w:r>
      <w:r w:rsidRPr="001202DD">
        <w:rPr>
          <w:rFonts w:eastAsia="Times New Roman"/>
          <w:shd w:val="clear" w:color="auto" w:fill="FFFFFF"/>
        </w:rPr>
        <w:t xml:space="preserve"> Majid, A.</w:t>
      </w:r>
      <w:r w:rsidR="007F06F9" w:rsidRPr="001202DD">
        <w:rPr>
          <w:rFonts w:eastAsia="Times New Roman"/>
          <w:shd w:val="clear" w:color="auto" w:fill="FFFFFF"/>
        </w:rPr>
        <w:t xml:space="preserve"> </w:t>
      </w:r>
      <w:r w:rsidRPr="001202DD">
        <w:rPr>
          <w:rFonts w:eastAsia="Times New Roman"/>
          <w:shd w:val="clear" w:color="auto" w:fill="FFFFFF"/>
        </w:rPr>
        <w:t xml:space="preserve">H. (2016). The moderating role of work environment on the relationship between compensation, job security, and employee retention. </w:t>
      </w:r>
      <w:r w:rsidRPr="001202DD">
        <w:rPr>
          <w:rFonts w:eastAsia="Times New Roman"/>
          <w:i/>
          <w:shd w:val="clear" w:color="auto" w:fill="FFFFFF"/>
        </w:rPr>
        <w:t xml:space="preserve">International Journal of Economic Perspectives, </w:t>
      </w:r>
      <w:r w:rsidR="00C47B1B" w:rsidRPr="001202DD">
        <w:rPr>
          <w:rFonts w:eastAsia="Times New Roman"/>
          <w:iCs/>
          <w:shd w:val="clear" w:color="auto" w:fill="FFFFFF"/>
        </w:rPr>
        <w:t xml:space="preserve">Vol. </w:t>
      </w:r>
      <w:r w:rsidRPr="001202DD">
        <w:rPr>
          <w:rFonts w:eastAsia="Times New Roman"/>
          <w:iCs/>
          <w:shd w:val="clear" w:color="auto" w:fill="FFFFFF"/>
        </w:rPr>
        <w:t>10</w:t>
      </w:r>
      <w:r w:rsidR="00C47B1B" w:rsidRPr="001202DD">
        <w:rPr>
          <w:rFonts w:eastAsia="Times New Roman"/>
          <w:iCs/>
          <w:shd w:val="clear" w:color="auto" w:fill="FFFFFF"/>
        </w:rPr>
        <w:t xml:space="preserve"> No. </w:t>
      </w:r>
      <w:r w:rsidRPr="001202DD">
        <w:rPr>
          <w:rFonts w:eastAsia="Times New Roman"/>
          <w:iCs/>
          <w:shd w:val="clear" w:color="auto" w:fill="FFFFFF"/>
        </w:rPr>
        <w:t xml:space="preserve">4, </w:t>
      </w:r>
      <w:r w:rsidR="00C47B1B" w:rsidRPr="001202DD">
        <w:rPr>
          <w:rFonts w:eastAsia="Times New Roman"/>
          <w:iCs/>
          <w:shd w:val="clear" w:color="auto" w:fill="FFFFFF"/>
        </w:rPr>
        <w:t xml:space="preserve">pp. </w:t>
      </w:r>
      <w:r w:rsidRPr="001202DD">
        <w:rPr>
          <w:rFonts w:eastAsia="Times New Roman"/>
          <w:iCs/>
          <w:shd w:val="clear" w:color="auto" w:fill="FFFFFF"/>
        </w:rPr>
        <w:t>726–738.</w:t>
      </w:r>
    </w:p>
    <w:p w14:paraId="24C66ABD" w14:textId="7D4CB213" w:rsidR="008A05D8" w:rsidRPr="001202DD" w:rsidRDefault="008A05D8" w:rsidP="00EB5505">
      <w:pPr>
        <w:ind w:left="720" w:hanging="720"/>
        <w:jc w:val="both"/>
        <w:rPr>
          <w:rFonts w:eastAsia="Times New Roman"/>
        </w:rPr>
      </w:pPr>
      <w:r w:rsidRPr="001202DD">
        <w:rPr>
          <w:rFonts w:eastAsia="Times New Roman"/>
          <w:shd w:val="clear" w:color="auto" w:fill="FFFFFF"/>
        </w:rPr>
        <w:t>Bibi, P., Ahmad, A., and Majid, A.</w:t>
      </w:r>
      <w:r w:rsidR="007F06F9" w:rsidRPr="001202DD">
        <w:rPr>
          <w:rFonts w:eastAsia="Times New Roman"/>
          <w:shd w:val="clear" w:color="auto" w:fill="FFFFFF"/>
        </w:rPr>
        <w:t xml:space="preserve"> </w:t>
      </w:r>
      <w:r w:rsidRPr="001202DD">
        <w:rPr>
          <w:rFonts w:eastAsia="Times New Roman"/>
          <w:shd w:val="clear" w:color="auto" w:fill="FFFFFF"/>
        </w:rPr>
        <w:t>H. (2018), “HRM Practices and Employee Retention: The Moderating Effect of Work Environment</w:t>
      </w:r>
      <w:r w:rsidR="00333CE9" w:rsidRPr="001202DD">
        <w:rPr>
          <w:rStyle w:val="fontstyle01"/>
          <w:rFonts w:ascii="Times New Roman" w:hint="default"/>
          <w:color w:val="auto"/>
          <w:sz w:val="24"/>
          <w:szCs w:val="24"/>
        </w:rPr>
        <w:t>”,</w:t>
      </w:r>
      <w:r w:rsidRPr="001202DD">
        <w:rPr>
          <w:rFonts w:eastAsia="Times New Roman"/>
          <w:shd w:val="clear" w:color="auto" w:fill="FFFFFF"/>
        </w:rPr>
        <w:t xml:space="preserve"> In </w:t>
      </w:r>
      <w:r w:rsidRPr="001202DD">
        <w:rPr>
          <w:rFonts w:eastAsia="Times New Roman"/>
          <w:i/>
          <w:iCs/>
          <w:shd w:val="clear" w:color="auto" w:fill="FFFFFF"/>
        </w:rPr>
        <w:t>Applying Partial Least Squares in Tourism and Hospitality Research</w:t>
      </w:r>
      <w:r w:rsidRPr="001202DD">
        <w:rPr>
          <w:rFonts w:eastAsia="Times New Roman"/>
          <w:shd w:val="clear" w:color="auto" w:fill="FFFFFF"/>
        </w:rPr>
        <w:t> (pp. 129-152), “Emerald Publishing Limited.</w:t>
      </w:r>
    </w:p>
    <w:p w14:paraId="6AF9AD39" w14:textId="6DE98BD4" w:rsidR="008A05D8" w:rsidRPr="001202DD" w:rsidRDefault="008A05D8" w:rsidP="00EB5505">
      <w:pPr>
        <w:ind w:left="720" w:hanging="720"/>
        <w:jc w:val="both"/>
        <w:rPr>
          <w:rFonts w:eastAsia="Times New Roman"/>
        </w:rPr>
      </w:pPr>
      <w:r w:rsidRPr="001202DD">
        <w:rPr>
          <w:rFonts w:eastAsia="Times New Roman"/>
          <w:shd w:val="clear" w:color="auto" w:fill="FFFFFF"/>
        </w:rPr>
        <w:t>Brower, H.</w:t>
      </w:r>
      <w:r w:rsidR="007F06F9" w:rsidRPr="001202DD">
        <w:rPr>
          <w:rFonts w:eastAsia="Times New Roman"/>
          <w:shd w:val="clear" w:color="auto" w:fill="FFFFFF"/>
        </w:rPr>
        <w:t xml:space="preserve"> </w:t>
      </w:r>
      <w:r w:rsidRPr="001202DD">
        <w:rPr>
          <w:rFonts w:eastAsia="Times New Roman"/>
          <w:shd w:val="clear" w:color="auto" w:fill="FFFFFF"/>
        </w:rPr>
        <w:t xml:space="preserve">H., </w:t>
      </w:r>
      <w:proofErr w:type="spellStart"/>
      <w:r w:rsidRPr="001202DD">
        <w:rPr>
          <w:rFonts w:eastAsia="Times New Roman"/>
          <w:shd w:val="clear" w:color="auto" w:fill="FFFFFF"/>
        </w:rPr>
        <w:t>Schoorman</w:t>
      </w:r>
      <w:proofErr w:type="spellEnd"/>
      <w:r w:rsidRPr="001202DD">
        <w:rPr>
          <w:rFonts w:eastAsia="Times New Roman"/>
          <w:shd w:val="clear" w:color="auto" w:fill="FFFFFF"/>
        </w:rPr>
        <w:t>, F.</w:t>
      </w:r>
      <w:r w:rsidR="007F06F9" w:rsidRPr="001202DD">
        <w:rPr>
          <w:rFonts w:eastAsia="Times New Roman"/>
          <w:shd w:val="clear" w:color="auto" w:fill="FFFFFF"/>
        </w:rPr>
        <w:t xml:space="preserve"> </w:t>
      </w:r>
      <w:r w:rsidRPr="001202DD">
        <w:rPr>
          <w:rFonts w:eastAsia="Times New Roman"/>
          <w:shd w:val="clear" w:color="auto" w:fill="FFFFFF"/>
        </w:rPr>
        <w:t>D., and Tan, H.</w:t>
      </w:r>
      <w:r w:rsidR="007F06F9" w:rsidRPr="001202DD">
        <w:rPr>
          <w:rFonts w:eastAsia="Times New Roman"/>
          <w:shd w:val="clear" w:color="auto" w:fill="FFFFFF"/>
        </w:rPr>
        <w:t xml:space="preserve"> </w:t>
      </w:r>
      <w:r w:rsidRPr="001202DD">
        <w:rPr>
          <w:rFonts w:eastAsia="Times New Roman"/>
          <w:shd w:val="clear" w:color="auto" w:fill="FFFFFF"/>
        </w:rPr>
        <w:t>H. (2000), “A model of relational leadership: The integration of trust and leader–member exchange</w:t>
      </w:r>
      <w:r w:rsidR="00333CE9" w:rsidRPr="001202DD">
        <w:rPr>
          <w:rStyle w:val="fontstyle01"/>
          <w:rFonts w:ascii="Times New Roman" w:hint="default"/>
          <w:color w:val="auto"/>
          <w:sz w:val="24"/>
          <w:szCs w:val="24"/>
        </w:rPr>
        <w:t>”,</w:t>
      </w:r>
      <w:r w:rsidRPr="001202DD">
        <w:rPr>
          <w:rFonts w:eastAsia="Times New Roman"/>
          <w:shd w:val="clear" w:color="auto" w:fill="FFFFFF"/>
        </w:rPr>
        <w:t xml:space="preserve"> </w:t>
      </w:r>
      <w:r w:rsidRPr="001202DD">
        <w:rPr>
          <w:rFonts w:eastAsia="Times New Roman"/>
          <w:i/>
          <w:iCs/>
          <w:shd w:val="clear" w:color="auto" w:fill="FFFFFF"/>
        </w:rPr>
        <w:t>Leadership Quarterly,</w:t>
      </w:r>
      <w:r w:rsidRPr="001202DD">
        <w:rPr>
          <w:rFonts w:eastAsia="Times New Roman"/>
          <w:shd w:val="clear" w:color="auto" w:fill="FFFFFF"/>
        </w:rPr>
        <w:t xml:space="preserve"> </w:t>
      </w:r>
      <w:r w:rsidR="00C47B1B" w:rsidRPr="001202DD">
        <w:rPr>
          <w:rFonts w:eastAsia="Times New Roman"/>
          <w:shd w:val="clear" w:color="auto" w:fill="FFFFFF"/>
        </w:rPr>
        <w:t xml:space="preserve">Vol. </w:t>
      </w:r>
      <w:r w:rsidRPr="001202DD">
        <w:rPr>
          <w:rFonts w:eastAsia="Times New Roman"/>
          <w:shd w:val="clear" w:color="auto" w:fill="FFFFFF"/>
        </w:rPr>
        <w:t xml:space="preserve">11, </w:t>
      </w:r>
      <w:r w:rsidR="00C47B1B" w:rsidRPr="001202DD">
        <w:rPr>
          <w:rFonts w:eastAsia="Times New Roman"/>
          <w:shd w:val="clear" w:color="auto" w:fill="FFFFFF"/>
        </w:rPr>
        <w:t xml:space="preserve">pp. </w:t>
      </w:r>
      <w:r w:rsidRPr="001202DD">
        <w:rPr>
          <w:rFonts w:eastAsia="Times New Roman"/>
          <w:shd w:val="clear" w:color="auto" w:fill="FFFFFF"/>
        </w:rPr>
        <w:t>227–250</w:t>
      </w:r>
    </w:p>
    <w:p w14:paraId="07775860" w14:textId="029615F4" w:rsidR="008A05D8" w:rsidRPr="001202DD" w:rsidRDefault="008A05D8" w:rsidP="00EB5505">
      <w:pPr>
        <w:ind w:left="720" w:hanging="720"/>
        <w:jc w:val="both"/>
        <w:rPr>
          <w:rFonts w:eastAsia="Times New Roman"/>
        </w:rPr>
      </w:pPr>
      <w:bookmarkStart w:id="15" w:name="_Hlk94431352"/>
      <w:proofErr w:type="spellStart"/>
      <w:r w:rsidRPr="001202DD">
        <w:rPr>
          <w:rFonts w:eastAsia="Times New Roman"/>
          <w:shd w:val="clear" w:color="auto" w:fill="FFFFFF"/>
        </w:rPr>
        <w:t>Brack</w:t>
      </w:r>
      <w:proofErr w:type="spellEnd"/>
      <w:r w:rsidRPr="001202DD">
        <w:rPr>
          <w:rFonts w:eastAsia="Times New Roman"/>
          <w:shd w:val="clear" w:color="auto" w:fill="FFFFFF"/>
        </w:rPr>
        <w:t>, J., and Kelly, K. (2012), “Maximizing millennials in the workplace</w:t>
      </w:r>
      <w:r w:rsidR="00333CE9" w:rsidRPr="001202DD">
        <w:rPr>
          <w:rStyle w:val="fontstyle01"/>
          <w:rFonts w:ascii="Times New Roman" w:hint="default"/>
          <w:color w:val="auto"/>
          <w:sz w:val="24"/>
          <w:szCs w:val="24"/>
        </w:rPr>
        <w:t>”,</w:t>
      </w:r>
      <w:r w:rsidRPr="001202DD">
        <w:rPr>
          <w:rFonts w:eastAsia="Times New Roman"/>
          <w:shd w:val="clear" w:color="auto" w:fill="FFFFFF"/>
        </w:rPr>
        <w:t> </w:t>
      </w:r>
      <w:r w:rsidRPr="001202DD">
        <w:rPr>
          <w:rFonts w:eastAsia="Times New Roman"/>
          <w:i/>
          <w:iCs/>
          <w:shd w:val="clear" w:color="auto" w:fill="FFFFFF"/>
        </w:rPr>
        <w:t>UNC Executive Development</w:t>
      </w:r>
      <w:r w:rsidRPr="001202DD">
        <w:rPr>
          <w:rFonts w:eastAsia="Times New Roman"/>
          <w:shd w:val="clear" w:color="auto" w:fill="FFFFFF"/>
        </w:rPr>
        <w:t>, </w:t>
      </w:r>
      <w:r w:rsidR="00C47B1B" w:rsidRPr="001202DD">
        <w:rPr>
          <w:rFonts w:eastAsia="Times New Roman"/>
          <w:shd w:val="clear" w:color="auto" w:fill="FFFFFF"/>
        </w:rPr>
        <w:t xml:space="preserve">Vol. </w:t>
      </w:r>
      <w:r w:rsidRPr="001202DD">
        <w:rPr>
          <w:rFonts w:eastAsia="Times New Roman"/>
          <w:iCs/>
          <w:shd w:val="clear" w:color="auto" w:fill="FFFFFF"/>
        </w:rPr>
        <w:t>22</w:t>
      </w:r>
      <w:r w:rsidR="00C47B1B" w:rsidRPr="001202DD">
        <w:rPr>
          <w:rFonts w:eastAsia="Times New Roman"/>
          <w:iCs/>
          <w:shd w:val="clear" w:color="auto" w:fill="FFFFFF"/>
        </w:rPr>
        <w:t xml:space="preserve"> No. </w:t>
      </w:r>
      <w:r w:rsidR="007869FD" w:rsidRPr="001202DD">
        <w:rPr>
          <w:rFonts w:eastAsia="Times New Roman"/>
          <w:iCs/>
          <w:shd w:val="clear" w:color="auto" w:fill="FFFFFF"/>
        </w:rPr>
        <w:t>1</w:t>
      </w:r>
      <w:r w:rsidR="00C47B1B" w:rsidRPr="001202DD">
        <w:rPr>
          <w:rFonts w:eastAsia="Times New Roman"/>
          <w:iCs/>
          <w:shd w:val="clear" w:color="auto" w:fill="FFFFFF"/>
        </w:rPr>
        <w:t>, pp.</w:t>
      </w:r>
      <w:r w:rsidR="007A43C7" w:rsidRPr="001202DD">
        <w:rPr>
          <w:rFonts w:eastAsia="Times New Roman"/>
          <w:shd w:val="clear" w:color="auto" w:fill="FFFFFF"/>
        </w:rPr>
        <w:t xml:space="preserve"> </w:t>
      </w:r>
      <w:r w:rsidRPr="001202DD">
        <w:rPr>
          <w:rFonts w:eastAsia="Times New Roman"/>
          <w:shd w:val="clear" w:color="auto" w:fill="FFFFFF"/>
        </w:rPr>
        <w:t>2-14.</w:t>
      </w:r>
    </w:p>
    <w:bookmarkEnd w:id="15"/>
    <w:p w14:paraId="5331EEDA" w14:textId="301B4FFE" w:rsidR="00052518" w:rsidRPr="001202DD" w:rsidRDefault="00052518" w:rsidP="00D85FCF">
      <w:pPr>
        <w:ind w:left="720" w:hanging="720"/>
        <w:jc w:val="both"/>
        <w:rPr>
          <w:rFonts w:eastAsia="Times New Roman"/>
        </w:rPr>
      </w:pPr>
      <w:r w:rsidRPr="001202DD">
        <w:rPr>
          <w:rFonts w:eastAsia="Times New Roman"/>
          <w:shd w:val="clear" w:color="auto" w:fill="FFFFFF"/>
        </w:rPr>
        <w:lastRenderedPageBreak/>
        <w:t xml:space="preserve">Bryant, P. C., </w:t>
      </w:r>
      <w:r w:rsidR="00626D32" w:rsidRPr="001202DD">
        <w:rPr>
          <w:rFonts w:eastAsia="Times New Roman"/>
          <w:shd w:val="clear" w:color="auto" w:fill="FFFFFF"/>
        </w:rPr>
        <w:t>and</w:t>
      </w:r>
      <w:r w:rsidRPr="001202DD">
        <w:rPr>
          <w:rFonts w:eastAsia="Times New Roman"/>
          <w:shd w:val="clear" w:color="auto" w:fill="FFFFFF"/>
        </w:rPr>
        <w:t xml:space="preserve"> Allen, D. G. (2013). Compensation, benefits and employee turnover: HR strategies for retaining top talent. </w:t>
      </w:r>
      <w:r w:rsidRPr="001202DD">
        <w:rPr>
          <w:rFonts w:eastAsia="Times New Roman"/>
          <w:i/>
          <w:iCs/>
          <w:shd w:val="clear" w:color="auto" w:fill="FFFFFF"/>
        </w:rPr>
        <w:t xml:space="preserve">Compensation </w:t>
      </w:r>
      <w:r w:rsidR="00626D32" w:rsidRPr="001202DD">
        <w:rPr>
          <w:rFonts w:eastAsia="Times New Roman"/>
          <w:i/>
          <w:iCs/>
          <w:shd w:val="clear" w:color="auto" w:fill="FFFFFF"/>
        </w:rPr>
        <w:t>and</w:t>
      </w:r>
      <w:r w:rsidRPr="001202DD">
        <w:rPr>
          <w:rFonts w:eastAsia="Times New Roman"/>
          <w:i/>
          <w:iCs/>
          <w:shd w:val="clear" w:color="auto" w:fill="FFFFFF"/>
        </w:rPr>
        <w:t xml:space="preserve"> Benefits Review</w:t>
      </w:r>
      <w:r w:rsidRPr="001202DD">
        <w:rPr>
          <w:rFonts w:eastAsia="Times New Roman"/>
          <w:shd w:val="clear" w:color="auto" w:fill="FFFFFF"/>
        </w:rPr>
        <w:t>, </w:t>
      </w:r>
      <w:r w:rsidR="00C47B1B" w:rsidRPr="001202DD">
        <w:rPr>
          <w:rFonts w:eastAsia="Times New Roman"/>
          <w:shd w:val="clear" w:color="auto" w:fill="FFFFFF"/>
        </w:rPr>
        <w:t xml:space="preserve">Vol. </w:t>
      </w:r>
      <w:r w:rsidRPr="001202DD">
        <w:rPr>
          <w:rFonts w:eastAsia="Times New Roman"/>
          <w:shd w:val="clear" w:color="auto" w:fill="FFFFFF"/>
        </w:rPr>
        <w:t>45</w:t>
      </w:r>
      <w:r w:rsidR="00C47B1B" w:rsidRPr="001202DD">
        <w:rPr>
          <w:rFonts w:eastAsia="Times New Roman"/>
          <w:shd w:val="clear" w:color="auto" w:fill="FFFFFF"/>
        </w:rPr>
        <w:t xml:space="preserve"> No. </w:t>
      </w:r>
      <w:r w:rsidRPr="001202DD">
        <w:rPr>
          <w:rFonts w:eastAsia="Times New Roman"/>
          <w:shd w:val="clear" w:color="auto" w:fill="FFFFFF"/>
        </w:rPr>
        <w:t>3,</w:t>
      </w:r>
      <w:r w:rsidR="00C47B1B" w:rsidRPr="001202DD">
        <w:rPr>
          <w:rFonts w:eastAsia="Times New Roman"/>
          <w:shd w:val="clear" w:color="auto" w:fill="FFFFFF"/>
        </w:rPr>
        <w:t xml:space="preserve"> pp.</w:t>
      </w:r>
      <w:r w:rsidRPr="001202DD">
        <w:rPr>
          <w:rFonts w:eastAsia="Times New Roman"/>
          <w:shd w:val="clear" w:color="auto" w:fill="FFFFFF"/>
        </w:rPr>
        <w:t xml:space="preserve"> 171-175.</w:t>
      </w:r>
    </w:p>
    <w:p w14:paraId="18D33087" w14:textId="2E40885D" w:rsidR="008A05D8" w:rsidRPr="001202DD" w:rsidRDefault="008A05D8" w:rsidP="00EB5505">
      <w:pPr>
        <w:ind w:left="720" w:hanging="720"/>
        <w:jc w:val="both"/>
        <w:rPr>
          <w:rFonts w:eastAsia="Times New Roman"/>
        </w:rPr>
      </w:pPr>
      <w:bookmarkStart w:id="16" w:name="_Hlk94431376"/>
      <w:r w:rsidRPr="001202DD">
        <w:rPr>
          <w:rFonts w:eastAsia="Times New Roman"/>
          <w:shd w:val="clear" w:color="auto" w:fill="FFFFFF"/>
        </w:rPr>
        <w:t>Calk, R., and Patrick, A. (2017), “Millennials through the looking glass: Workplace motivating factors</w:t>
      </w:r>
      <w:r w:rsidR="00333CE9" w:rsidRPr="001202DD">
        <w:rPr>
          <w:rStyle w:val="fontstyle01"/>
          <w:rFonts w:ascii="Times New Roman" w:hint="default"/>
          <w:color w:val="auto"/>
          <w:sz w:val="24"/>
          <w:szCs w:val="24"/>
        </w:rPr>
        <w:t>”,</w:t>
      </w:r>
      <w:r w:rsidRPr="001202DD">
        <w:rPr>
          <w:rFonts w:eastAsia="Times New Roman"/>
          <w:shd w:val="clear" w:color="auto" w:fill="FFFFFF"/>
        </w:rPr>
        <w:t> </w:t>
      </w:r>
      <w:r w:rsidRPr="001202DD">
        <w:rPr>
          <w:rFonts w:eastAsia="Times New Roman"/>
          <w:i/>
          <w:iCs/>
          <w:shd w:val="clear" w:color="auto" w:fill="FFFFFF"/>
        </w:rPr>
        <w:t>The Journal of Business Inquiry</w:t>
      </w:r>
      <w:r w:rsidRPr="001202DD">
        <w:rPr>
          <w:rFonts w:eastAsia="Times New Roman"/>
          <w:shd w:val="clear" w:color="auto" w:fill="FFFFFF"/>
        </w:rPr>
        <w:t>, </w:t>
      </w:r>
      <w:r w:rsidR="00C47B1B" w:rsidRPr="001202DD">
        <w:rPr>
          <w:rFonts w:eastAsia="Times New Roman"/>
          <w:shd w:val="clear" w:color="auto" w:fill="FFFFFF"/>
        </w:rPr>
        <w:t xml:space="preserve">Vol. </w:t>
      </w:r>
      <w:r w:rsidRPr="001202DD">
        <w:rPr>
          <w:rFonts w:eastAsia="Times New Roman"/>
          <w:iCs/>
          <w:shd w:val="clear" w:color="auto" w:fill="FFFFFF"/>
        </w:rPr>
        <w:t>16</w:t>
      </w:r>
      <w:r w:rsidR="00C47B1B" w:rsidRPr="001202DD">
        <w:rPr>
          <w:rFonts w:eastAsia="Times New Roman"/>
          <w:iCs/>
          <w:shd w:val="clear" w:color="auto" w:fill="FFFFFF"/>
        </w:rPr>
        <w:t xml:space="preserve"> No. </w:t>
      </w:r>
      <w:r w:rsidR="007869FD" w:rsidRPr="001202DD">
        <w:rPr>
          <w:rFonts w:eastAsia="Times New Roman"/>
          <w:shd w:val="clear" w:color="auto" w:fill="FFFFFF"/>
        </w:rPr>
        <w:t>2</w:t>
      </w:r>
      <w:r w:rsidR="00C47B1B" w:rsidRPr="001202DD">
        <w:rPr>
          <w:rFonts w:eastAsia="Times New Roman"/>
          <w:shd w:val="clear" w:color="auto" w:fill="FFFFFF"/>
        </w:rPr>
        <w:t>, pp.</w:t>
      </w:r>
      <w:r w:rsidRPr="001202DD">
        <w:rPr>
          <w:rFonts w:eastAsia="Times New Roman"/>
          <w:shd w:val="clear" w:color="auto" w:fill="FFFFFF"/>
        </w:rPr>
        <w:t xml:space="preserve"> 131-139.</w:t>
      </w:r>
    </w:p>
    <w:bookmarkEnd w:id="16"/>
    <w:p w14:paraId="6D9C9804" w14:textId="3D0EAE7D" w:rsidR="005E14D2" w:rsidRPr="001202DD" w:rsidRDefault="005E14D2" w:rsidP="00EB5505">
      <w:pPr>
        <w:ind w:left="720" w:hanging="720"/>
        <w:jc w:val="both"/>
        <w:rPr>
          <w:rStyle w:val="fontstyle01"/>
          <w:rFonts w:ascii="Times New Roman" w:hint="default"/>
          <w:iCs/>
          <w:color w:val="auto"/>
          <w:sz w:val="24"/>
          <w:szCs w:val="24"/>
        </w:rPr>
      </w:pPr>
      <w:r w:rsidRPr="001202DD">
        <w:rPr>
          <w:rStyle w:val="fontstyle01"/>
          <w:rFonts w:ascii="Times New Roman" w:hint="default"/>
          <w:color w:val="auto"/>
          <w:sz w:val="24"/>
          <w:szCs w:val="24"/>
        </w:rPr>
        <w:t>Chaminade</w:t>
      </w:r>
      <w:r w:rsidR="00BC69A8" w:rsidRPr="001202DD">
        <w:rPr>
          <w:rStyle w:val="fontstyle01"/>
          <w:rFonts w:ascii="Times New Roman" w:hint="default"/>
          <w:color w:val="auto"/>
          <w:sz w:val="24"/>
          <w:szCs w:val="24"/>
        </w:rPr>
        <w:t>,</w:t>
      </w:r>
      <w:r w:rsidRPr="001202DD">
        <w:rPr>
          <w:rStyle w:val="fontstyle01"/>
          <w:rFonts w:ascii="Times New Roman" w:hint="default"/>
          <w:color w:val="auto"/>
          <w:sz w:val="24"/>
          <w:szCs w:val="24"/>
        </w:rPr>
        <w:t xml:space="preserve"> B</w:t>
      </w:r>
      <w:r w:rsidR="00BC69A8" w:rsidRPr="001202DD">
        <w:rPr>
          <w:rStyle w:val="fontstyle01"/>
          <w:rFonts w:ascii="Times New Roman" w:hint="default"/>
          <w:color w:val="auto"/>
          <w:sz w:val="24"/>
          <w:szCs w:val="24"/>
        </w:rPr>
        <w:t>.,</w:t>
      </w:r>
      <w:r w:rsidRPr="001202DD">
        <w:rPr>
          <w:rStyle w:val="fontstyle01"/>
          <w:rFonts w:ascii="Times New Roman" w:hint="default"/>
          <w:color w:val="auto"/>
          <w:sz w:val="24"/>
          <w:szCs w:val="24"/>
        </w:rPr>
        <w:t xml:space="preserve"> (2007). A retention checklist: how do you rate? Cho S, </w:t>
      </w:r>
      <w:proofErr w:type="spellStart"/>
      <w:r w:rsidRPr="001202DD">
        <w:rPr>
          <w:rStyle w:val="fontstyle01"/>
          <w:rFonts w:ascii="Times New Roman" w:hint="default"/>
          <w:color w:val="auto"/>
          <w:sz w:val="24"/>
          <w:szCs w:val="24"/>
        </w:rPr>
        <w:t>Johanson</w:t>
      </w:r>
      <w:proofErr w:type="spellEnd"/>
      <w:r w:rsidRPr="001202DD">
        <w:rPr>
          <w:rStyle w:val="fontstyle01"/>
          <w:rFonts w:ascii="Times New Roman" w:hint="default"/>
          <w:color w:val="auto"/>
          <w:sz w:val="24"/>
          <w:szCs w:val="24"/>
        </w:rPr>
        <w:t xml:space="preserve"> MM, </w:t>
      </w:r>
      <w:proofErr w:type="spellStart"/>
      <w:r w:rsidRPr="001202DD">
        <w:rPr>
          <w:rStyle w:val="fontstyle01"/>
          <w:rFonts w:ascii="Times New Roman" w:hint="default"/>
          <w:color w:val="auto"/>
          <w:sz w:val="24"/>
          <w:szCs w:val="24"/>
        </w:rPr>
        <w:t>Guchait</w:t>
      </w:r>
      <w:proofErr w:type="spellEnd"/>
      <w:r w:rsidRPr="001202DD">
        <w:rPr>
          <w:rStyle w:val="fontstyle01"/>
          <w:rFonts w:ascii="Times New Roman" w:hint="default"/>
          <w:color w:val="auto"/>
          <w:sz w:val="24"/>
          <w:szCs w:val="24"/>
        </w:rPr>
        <w:t xml:space="preserve"> P (2009). Employee intent to leave: a comparison of determinants of intent to leave versus intent to stay, </w:t>
      </w:r>
      <w:r w:rsidRPr="001202DD">
        <w:rPr>
          <w:rStyle w:val="fontstyle01"/>
          <w:rFonts w:ascii="Times New Roman" w:hint="default"/>
          <w:i/>
          <w:color w:val="auto"/>
          <w:sz w:val="24"/>
          <w:szCs w:val="24"/>
        </w:rPr>
        <w:t>International Journal of Hospitality Manage</w:t>
      </w:r>
      <w:r w:rsidRPr="001202DD">
        <w:rPr>
          <w:rStyle w:val="fontstyle01"/>
          <w:rFonts w:ascii="Times New Roman" w:hint="default"/>
          <w:iCs/>
          <w:color w:val="auto"/>
          <w:sz w:val="24"/>
          <w:szCs w:val="24"/>
        </w:rPr>
        <w:t xml:space="preserve">. </w:t>
      </w:r>
      <w:r w:rsidR="00C47B1B" w:rsidRPr="001202DD">
        <w:rPr>
          <w:rStyle w:val="fontstyle01"/>
          <w:rFonts w:ascii="Times New Roman" w:hint="default"/>
          <w:iCs/>
          <w:color w:val="auto"/>
          <w:sz w:val="24"/>
          <w:szCs w:val="24"/>
        </w:rPr>
        <w:t xml:space="preserve">Vol. </w:t>
      </w:r>
      <w:r w:rsidRPr="001202DD">
        <w:rPr>
          <w:rStyle w:val="fontstyle01"/>
          <w:rFonts w:ascii="Times New Roman" w:hint="default"/>
          <w:iCs/>
          <w:color w:val="auto"/>
          <w:sz w:val="24"/>
          <w:szCs w:val="24"/>
        </w:rPr>
        <w:t>28</w:t>
      </w:r>
      <w:r w:rsidR="00C47B1B" w:rsidRPr="001202DD">
        <w:rPr>
          <w:rStyle w:val="fontstyle01"/>
          <w:rFonts w:ascii="Times New Roman" w:hint="default"/>
          <w:iCs/>
          <w:color w:val="auto"/>
          <w:sz w:val="24"/>
          <w:szCs w:val="24"/>
        </w:rPr>
        <w:t xml:space="preserve"> No. </w:t>
      </w:r>
      <w:r w:rsidRPr="001202DD">
        <w:rPr>
          <w:rStyle w:val="fontstyle01"/>
          <w:rFonts w:ascii="Times New Roman" w:hint="default"/>
          <w:iCs/>
          <w:color w:val="auto"/>
          <w:sz w:val="24"/>
          <w:szCs w:val="24"/>
        </w:rPr>
        <w:t>3</w:t>
      </w:r>
      <w:r w:rsidR="00C47B1B" w:rsidRPr="001202DD">
        <w:rPr>
          <w:rStyle w:val="fontstyle01"/>
          <w:rFonts w:ascii="Times New Roman" w:hint="default"/>
          <w:iCs/>
          <w:color w:val="auto"/>
          <w:sz w:val="24"/>
          <w:szCs w:val="24"/>
        </w:rPr>
        <w:t>, pp.</w:t>
      </w:r>
      <w:r w:rsidRPr="001202DD">
        <w:rPr>
          <w:rStyle w:val="fontstyle01"/>
          <w:rFonts w:ascii="Times New Roman" w:hint="default"/>
          <w:iCs/>
          <w:color w:val="auto"/>
          <w:sz w:val="24"/>
          <w:szCs w:val="24"/>
        </w:rPr>
        <w:t xml:space="preserve"> 374-381. </w:t>
      </w:r>
    </w:p>
    <w:p w14:paraId="7C8AE245" w14:textId="16DA9BD1" w:rsidR="0029015E" w:rsidRPr="001202DD" w:rsidRDefault="0029015E" w:rsidP="00D85FCF">
      <w:pPr>
        <w:ind w:left="720" w:hanging="720"/>
        <w:jc w:val="both"/>
        <w:rPr>
          <w:rStyle w:val="fontstyle01"/>
          <w:rFonts w:ascii="Times New Roman" w:hint="default"/>
          <w:color w:val="auto"/>
          <w:sz w:val="24"/>
          <w:szCs w:val="24"/>
        </w:rPr>
      </w:pPr>
      <w:r w:rsidRPr="001202DD">
        <w:rPr>
          <w:rStyle w:val="fontstyle01"/>
          <w:rFonts w:ascii="Times New Roman" w:hint="default"/>
          <w:color w:val="auto"/>
          <w:sz w:val="24"/>
          <w:szCs w:val="24"/>
        </w:rPr>
        <w:t xml:space="preserve">Chikwe, A. C. (2009). The impact of employee turnover: the case of leisure, tourism and hospitality industry. Consortium Journal of Hospitality </w:t>
      </w:r>
      <w:r w:rsidR="00626D32" w:rsidRPr="001202DD">
        <w:rPr>
          <w:rStyle w:val="fontstyle01"/>
          <w:rFonts w:ascii="Times New Roman" w:hint="default"/>
          <w:color w:val="auto"/>
          <w:sz w:val="24"/>
          <w:szCs w:val="24"/>
        </w:rPr>
        <w:t>and</w:t>
      </w:r>
      <w:r w:rsidRPr="001202DD">
        <w:rPr>
          <w:rStyle w:val="fontstyle01"/>
          <w:rFonts w:ascii="Times New Roman" w:hint="default"/>
          <w:color w:val="auto"/>
          <w:sz w:val="24"/>
          <w:szCs w:val="24"/>
        </w:rPr>
        <w:t xml:space="preserve"> Tourism, </w:t>
      </w:r>
      <w:r w:rsidR="00C47B1B" w:rsidRPr="001202DD">
        <w:rPr>
          <w:rStyle w:val="fontstyle01"/>
          <w:rFonts w:ascii="Times New Roman" w:hint="default"/>
          <w:color w:val="auto"/>
          <w:sz w:val="24"/>
          <w:szCs w:val="24"/>
        </w:rPr>
        <w:t xml:space="preserve">Vol. </w:t>
      </w:r>
      <w:r w:rsidRPr="001202DD">
        <w:rPr>
          <w:rStyle w:val="fontstyle01"/>
          <w:rFonts w:ascii="Times New Roman" w:hint="default"/>
          <w:color w:val="auto"/>
          <w:sz w:val="24"/>
          <w:szCs w:val="24"/>
        </w:rPr>
        <w:t>14</w:t>
      </w:r>
      <w:r w:rsidR="00C47B1B" w:rsidRPr="001202DD">
        <w:rPr>
          <w:rStyle w:val="fontstyle01"/>
          <w:rFonts w:ascii="Times New Roman" w:hint="default"/>
          <w:color w:val="auto"/>
          <w:sz w:val="24"/>
          <w:szCs w:val="24"/>
        </w:rPr>
        <w:t xml:space="preserve"> No. </w:t>
      </w:r>
      <w:r w:rsidRPr="001202DD">
        <w:rPr>
          <w:rStyle w:val="fontstyle01"/>
          <w:rFonts w:ascii="Times New Roman" w:hint="default"/>
          <w:color w:val="auto"/>
          <w:sz w:val="24"/>
          <w:szCs w:val="24"/>
        </w:rPr>
        <w:t>1</w:t>
      </w:r>
      <w:r w:rsidR="00C47B1B" w:rsidRPr="001202DD">
        <w:rPr>
          <w:rStyle w:val="fontstyle01"/>
          <w:rFonts w:ascii="Times New Roman" w:hint="default"/>
          <w:color w:val="auto"/>
          <w:sz w:val="24"/>
          <w:szCs w:val="24"/>
        </w:rPr>
        <w:t>, pp.</w:t>
      </w:r>
      <w:r w:rsidR="006537AF" w:rsidRPr="001202DD">
        <w:rPr>
          <w:rStyle w:val="fontstyle01"/>
          <w:rFonts w:ascii="Times New Roman" w:hint="default"/>
          <w:color w:val="auto"/>
          <w:sz w:val="24"/>
          <w:szCs w:val="24"/>
        </w:rPr>
        <w:t xml:space="preserve"> 43-56.</w:t>
      </w:r>
    </w:p>
    <w:p w14:paraId="4F7D6694" w14:textId="77777777" w:rsidR="007A7731" w:rsidRDefault="004A38B9" w:rsidP="007A7731">
      <w:pPr>
        <w:ind w:left="720" w:hanging="720"/>
        <w:jc w:val="both"/>
        <w:rPr>
          <w:rFonts w:eastAsia="Times New Roman"/>
        </w:rPr>
      </w:pPr>
      <w:r w:rsidRPr="001202DD">
        <w:rPr>
          <w:rFonts w:eastAsia="Times New Roman"/>
        </w:rPr>
        <w:t>Chung, E.</w:t>
      </w:r>
      <w:r w:rsidR="007F06F9" w:rsidRPr="001202DD">
        <w:rPr>
          <w:rFonts w:eastAsia="Times New Roman"/>
        </w:rPr>
        <w:t xml:space="preserve"> </w:t>
      </w:r>
      <w:r w:rsidRPr="001202DD">
        <w:rPr>
          <w:rFonts w:eastAsia="Times New Roman"/>
        </w:rPr>
        <w:t>C. (2013), “</w:t>
      </w:r>
      <w:r w:rsidRPr="001202DD">
        <w:rPr>
          <w:rFonts w:eastAsia="Times New Roman"/>
          <w:i/>
        </w:rPr>
        <w:t>The relationship of training and organizational commitment in one Korean organization</w:t>
      </w:r>
      <w:r w:rsidRPr="001202DD">
        <w:rPr>
          <w:rStyle w:val="fontstyle01"/>
          <w:rFonts w:ascii="Times New Roman" w:hint="default"/>
          <w:color w:val="auto"/>
          <w:sz w:val="24"/>
          <w:szCs w:val="24"/>
        </w:rPr>
        <w:t>”,</w:t>
      </w:r>
      <w:r w:rsidRPr="001202DD">
        <w:rPr>
          <w:rFonts w:eastAsia="Times New Roman"/>
        </w:rPr>
        <w:t xml:space="preserve"> Ph.D. thesis, University of Minnesota, MN.</w:t>
      </w:r>
    </w:p>
    <w:p w14:paraId="118A73E3" w14:textId="32F3D69F" w:rsidR="007A7731" w:rsidRPr="001202DD" w:rsidRDefault="007A7731" w:rsidP="007A7731">
      <w:pPr>
        <w:ind w:left="720" w:hanging="720"/>
        <w:jc w:val="both"/>
        <w:rPr>
          <w:rFonts w:eastAsia="Times New Roman"/>
        </w:rPr>
      </w:pPr>
      <w:r w:rsidRPr="007A7731">
        <w:rPr>
          <w:rFonts w:eastAsia="Times New Roman"/>
        </w:rPr>
        <w:t>Cochran, WG (1963): Sampling Techniques, 2nd Ed., New York: John Wiley and Sons, Inc.</w:t>
      </w:r>
    </w:p>
    <w:p w14:paraId="68EF79B8" w14:textId="47EB464E" w:rsidR="009528C1" w:rsidRPr="001202DD" w:rsidRDefault="009528C1" w:rsidP="00EB5505">
      <w:pPr>
        <w:ind w:left="720" w:hanging="720"/>
        <w:jc w:val="both"/>
        <w:rPr>
          <w:rFonts w:eastAsia="Times New Roman"/>
        </w:rPr>
      </w:pPr>
      <w:r w:rsidRPr="001202DD">
        <w:rPr>
          <w:rFonts w:eastAsia="Times New Roman"/>
        </w:rPr>
        <w:t>Coyle-Shap</w:t>
      </w:r>
      <w:r w:rsidR="00CA58B4" w:rsidRPr="001202DD">
        <w:rPr>
          <w:rFonts w:eastAsia="Times New Roman"/>
        </w:rPr>
        <w:t>iro, J.</w:t>
      </w:r>
      <w:r w:rsidR="007F06F9" w:rsidRPr="001202DD">
        <w:rPr>
          <w:rFonts w:eastAsia="Times New Roman"/>
        </w:rPr>
        <w:t xml:space="preserve"> </w:t>
      </w:r>
      <w:r w:rsidR="00CA58B4" w:rsidRPr="001202DD">
        <w:rPr>
          <w:rFonts w:eastAsia="Times New Roman"/>
        </w:rPr>
        <w:t xml:space="preserve">A., </w:t>
      </w:r>
      <w:r w:rsidR="00DC2712" w:rsidRPr="001202DD">
        <w:rPr>
          <w:rFonts w:eastAsia="Times New Roman"/>
        </w:rPr>
        <w:t>and</w:t>
      </w:r>
      <w:r w:rsidR="00CA58B4" w:rsidRPr="001202DD">
        <w:rPr>
          <w:rFonts w:eastAsia="Times New Roman"/>
        </w:rPr>
        <w:t xml:space="preserve"> Conway, N. (2005),</w:t>
      </w:r>
      <w:r w:rsidRPr="001202DD">
        <w:rPr>
          <w:rFonts w:eastAsia="Times New Roman"/>
        </w:rPr>
        <w:t xml:space="preserve"> </w:t>
      </w:r>
      <w:r w:rsidR="00CA58B4" w:rsidRPr="001202DD">
        <w:rPr>
          <w:rFonts w:eastAsia="Times New Roman"/>
        </w:rPr>
        <w:t>“</w:t>
      </w:r>
      <w:r w:rsidRPr="001202DD">
        <w:rPr>
          <w:rFonts w:eastAsia="Times New Roman"/>
        </w:rPr>
        <w:t>Exchange relationships: Examining psychological contracts and p</w:t>
      </w:r>
      <w:r w:rsidR="00CA58B4" w:rsidRPr="001202DD">
        <w:rPr>
          <w:rFonts w:eastAsia="Times New Roman"/>
        </w:rPr>
        <w:t>erceived organizational support,”</w:t>
      </w:r>
      <w:r w:rsidRPr="001202DD">
        <w:rPr>
          <w:rFonts w:eastAsia="Times New Roman"/>
        </w:rPr>
        <w:t> </w:t>
      </w:r>
      <w:r w:rsidRPr="001202DD">
        <w:rPr>
          <w:rFonts w:eastAsia="Times New Roman"/>
          <w:i/>
        </w:rPr>
        <w:t>Journal of Applied Psychology, </w:t>
      </w:r>
      <w:r w:rsidR="00C47B1B" w:rsidRPr="001202DD">
        <w:rPr>
          <w:rFonts w:eastAsia="Times New Roman"/>
          <w:iCs/>
        </w:rPr>
        <w:t xml:space="preserve">Vol. </w:t>
      </w:r>
      <w:r w:rsidRPr="001202DD">
        <w:rPr>
          <w:rFonts w:eastAsia="Times New Roman"/>
          <w:iCs/>
        </w:rPr>
        <w:t>90</w:t>
      </w:r>
      <w:r w:rsidR="00C47B1B" w:rsidRPr="001202DD">
        <w:rPr>
          <w:rFonts w:eastAsia="Times New Roman"/>
          <w:iCs/>
        </w:rPr>
        <w:t xml:space="preserve"> No. </w:t>
      </w:r>
      <w:r w:rsidR="00FC23A4" w:rsidRPr="001202DD">
        <w:rPr>
          <w:rFonts w:eastAsia="Times New Roman"/>
          <w:iCs/>
        </w:rPr>
        <w:t>4</w:t>
      </w:r>
      <w:r w:rsidR="00C47B1B" w:rsidRPr="001202DD">
        <w:rPr>
          <w:rFonts w:eastAsia="Times New Roman"/>
          <w:iCs/>
        </w:rPr>
        <w:t>, pp.</w:t>
      </w:r>
      <w:r w:rsidR="003A1F35" w:rsidRPr="001202DD">
        <w:rPr>
          <w:rFonts w:eastAsia="Times New Roman"/>
          <w:iCs/>
        </w:rPr>
        <w:t xml:space="preserve"> 774–78</w:t>
      </w:r>
      <w:r w:rsidR="00C47B1B" w:rsidRPr="001202DD">
        <w:rPr>
          <w:rFonts w:eastAsia="Times New Roman"/>
          <w:iCs/>
        </w:rPr>
        <w:t>1</w:t>
      </w:r>
      <w:r w:rsidRPr="001202DD">
        <w:rPr>
          <w:rFonts w:eastAsia="Times New Roman"/>
          <w:iCs/>
        </w:rPr>
        <w:t>.</w:t>
      </w:r>
    </w:p>
    <w:p w14:paraId="45E8285F" w14:textId="27F50391" w:rsidR="00A753AF" w:rsidRPr="001202DD" w:rsidRDefault="00A753AF" w:rsidP="00EB5505">
      <w:pPr>
        <w:widowControl w:val="0"/>
        <w:autoSpaceDE w:val="0"/>
        <w:autoSpaceDN w:val="0"/>
        <w:adjustRightInd w:val="0"/>
        <w:ind w:left="720" w:hanging="720"/>
        <w:jc w:val="both"/>
        <w:rPr>
          <w:rFonts w:eastAsia="Times New Roman"/>
        </w:rPr>
      </w:pPr>
      <w:bookmarkStart w:id="17" w:name="_Hlk94431423"/>
      <w:r w:rsidRPr="001202DD">
        <w:rPr>
          <w:rFonts w:eastAsia="Times New Roman"/>
        </w:rPr>
        <w:t xml:space="preserve">Deal, J. J., </w:t>
      </w:r>
      <w:r w:rsidR="00626D32" w:rsidRPr="001202DD">
        <w:rPr>
          <w:rFonts w:eastAsia="Times New Roman"/>
        </w:rPr>
        <w:t>and</w:t>
      </w:r>
      <w:r w:rsidRPr="001202DD">
        <w:rPr>
          <w:rFonts w:eastAsia="Times New Roman"/>
        </w:rPr>
        <w:t xml:space="preserve"> Levenson, A. (2016). What millennials want from work: How to maximize engagement in today’s workforce. McGraw Hill Professional.</w:t>
      </w:r>
    </w:p>
    <w:bookmarkEnd w:id="17"/>
    <w:p w14:paraId="0E0A80AA" w14:textId="47FAE656" w:rsidR="006E611C" w:rsidRPr="001202DD" w:rsidRDefault="008A05D8" w:rsidP="00EB5505">
      <w:pPr>
        <w:widowControl w:val="0"/>
        <w:autoSpaceDE w:val="0"/>
        <w:autoSpaceDN w:val="0"/>
        <w:adjustRightInd w:val="0"/>
        <w:ind w:left="720" w:hanging="720"/>
        <w:jc w:val="both"/>
      </w:pPr>
      <w:proofErr w:type="spellStart"/>
      <w:r w:rsidRPr="001202DD">
        <w:t>Delery</w:t>
      </w:r>
      <w:proofErr w:type="spellEnd"/>
      <w:r w:rsidRPr="001202DD">
        <w:t xml:space="preserve">, J.E., and Doty, D.H. (1996), “Modes in theorizing in strategic HRM: Tests of </w:t>
      </w:r>
      <w:proofErr w:type="spellStart"/>
      <w:r w:rsidRPr="001202DD">
        <w:t>uni</w:t>
      </w:r>
      <w:proofErr w:type="spellEnd"/>
      <w:r w:rsidRPr="001202DD">
        <w:t xml:space="preserve">- </w:t>
      </w:r>
      <w:proofErr w:type="spellStart"/>
      <w:r w:rsidRPr="001202DD">
        <w:t>versalistic</w:t>
      </w:r>
      <w:proofErr w:type="spellEnd"/>
      <w:r w:rsidRPr="001202DD">
        <w:t>, contingencies, and configurational performance predictions</w:t>
      </w:r>
      <w:r w:rsidR="00863E91" w:rsidRPr="001202DD">
        <w:rPr>
          <w:rStyle w:val="fontstyle01"/>
          <w:rFonts w:ascii="Times New Roman" w:hint="default"/>
          <w:color w:val="auto"/>
          <w:sz w:val="24"/>
          <w:szCs w:val="24"/>
        </w:rPr>
        <w:t>”,</w:t>
      </w:r>
      <w:r w:rsidRPr="001202DD">
        <w:t xml:space="preserve"> </w:t>
      </w:r>
      <w:r w:rsidRPr="001202DD">
        <w:rPr>
          <w:i/>
          <w:iCs/>
        </w:rPr>
        <w:t>Academy of Management Journal</w:t>
      </w:r>
      <w:r w:rsidRPr="001202DD">
        <w:t xml:space="preserve">, </w:t>
      </w:r>
      <w:r w:rsidR="00C47B1B" w:rsidRPr="001202DD">
        <w:t xml:space="preserve">Vol. </w:t>
      </w:r>
      <w:r w:rsidRPr="001202DD">
        <w:rPr>
          <w:iCs/>
        </w:rPr>
        <w:t>39</w:t>
      </w:r>
      <w:r w:rsidRPr="001202DD">
        <w:t xml:space="preserve">, </w:t>
      </w:r>
      <w:r w:rsidR="00C47B1B" w:rsidRPr="001202DD">
        <w:t xml:space="preserve">pp. </w:t>
      </w:r>
      <w:r w:rsidRPr="001202DD">
        <w:t>802–835.</w:t>
      </w:r>
    </w:p>
    <w:p w14:paraId="489E36C4" w14:textId="76FB2825" w:rsidR="008A05D8" w:rsidRPr="001202DD" w:rsidRDefault="008A05D8" w:rsidP="00EB5505">
      <w:pPr>
        <w:ind w:left="720" w:hanging="720"/>
        <w:jc w:val="both"/>
        <w:rPr>
          <w:rStyle w:val="fontstyle01"/>
          <w:rFonts w:ascii="Times New Roman" w:eastAsia="Times New Roman" w:hint="default"/>
          <w:color w:val="auto"/>
          <w:sz w:val="24"/>
          <w:szCs w:val="24"/>
        </w:rPr>
      </w:pPr>
      <w:r w:rsidRPr="001202DD">
        <w:rPr>
          <w:rStyle w:val="fontstyle01"/>
          <w:rFonts w:ascii="Times New Roman" w:hint="default"/>
          <w:color w:val="auto"/>
          <w:sz w:val="24"/>
          <w:szCs w:val="24"/>
        </w:rPr>
        <w:t xml:space="preserve">Duarte, P., and </w:t>
      </w:r>
      <w:proofErr w:type="spellStart"/>
      <w:r w:rsidRPr="001202DD">
        <w:rPr>
          <w:rStyle w:val="fontstyle01"/>
          <w:rFonts w:ascii="Times New Roman" w:hint="default"/>
          <w:color w:val="auto"/>
          <w:sz w:val="24"/>
          <w:szCs w:val="24"/>
        </w:rPr>
        <w:t>Raposo</w:t>
      </w:r>
      <w:proofErr w:type="spellEnd"/>
      <w:r w:rsidRPr="001202DD">
        <w:rPr>
          <w:rStyle w:val="fontstyle01"/>
          <w:rFonts w:ascii="Times New Roman" w:hint="default"/>
          <w:color w:val="auto"/>
          <w:sz w:val="24"/>
          <w:szCs w:val="24"/>
        </w:rPr>
        <w:t>, M. (2010), “A PLS model to study brand preference: An application</w:t>
      </w:r>
      <w:r w:rsidRPr="001202DD">
        <w:rPr>
          <w:rFonts w:eastAsia="TimesNewRomanMTStd"/>
        </w:rPr>
        <w:t xml:space="preserve"> </w:t>
      </w:r>
      <w:r w:rsidRPr="001202DD">
        <w:rPr>
          <w:rStyle w:val="fontstyle01"/>
          <w:rFonts w:ascii="Times New Roman" w:hint="default"/>
          <w:color w:val="auto"/>
          <w:sz w:val="24"/>
          <w:szCs w:val="24"/>
        </w:rPr>
        <w:t>to the mobile phone market</w:t>
      </w:r>
      <w:r w:rsidR="00863E91" w:rsidRPr="001202DD">
        <w:rPr>
          <w:rStyle w:val="fontstyle01"/>
          <w:rFonts w:ascii="Times New Roman" w:hint="default"/>
          <w:color w:val="auto"/>
          <w:sz w:val="24"/>
          <w:szCs w:val="24"/>
        </w:rPr>
        <w:t>”,</w:t>
      </w:r>
      <w:r w:rsidRPr="001202DD">
        <w:rPr>
          <w:rStyle w:val="fontstyle01"/>
          <w:rFonts w:ascii="Times New Roman" w:hint="default"/>
          <w:color w:val="auto"/>
          <w:sz w:val="24"/>
          <w:szCs w:val="24"/>
        </w:rPr>
        <w:t xml:space="preserve"> In V. Esposito </w:t>
      </w:r>
      <w:proofErr w:type="spellStart"/>
      <w:r w:rsidRPr="001202DD">
        <w:rPr>
          <w:rStyle w:val="fontstyle01"/>
          <w:rFonts w:ascii="Times New Roman" w:hint="default"/>
          <w:color w:val="auto"/>
          <w:sz w:val="24"/>
          <w:szCs w:val="24"/>
        </w:rPr>
        <w:t>Vinzi</w:t>
      </w:r>
      <w:proofErr w:type="spellEnd"/>
      <w:r w:rsidRPr="001202DD">
        <w:rPr>
          <w:rStyle w:val="fontstyle01"/>
          <w:rFonts w:ascii="Times New Roman" w:hint="default"/>
          <w:color w:val="auto"/>
          <w:sz w:val="24"/>
          <w:szCs w:val="24"/>
        </w:rPr>
        <w:t xml:space="preserve">, W.W. Chin, J. </w:t>
      </w:r>
      <w:proofErr w:type="spellStart"/>
      <w:r w:rsidRPr="001202DD">
        <w:rPr>
          <w:rStyle w:val="fontstyle21"/>
          <w:rFonts w:ascii="Times New Roman" w:hint="default"/>
          <w:color w:val="auto"/>
          <w:sz w:val="24"/>
          <w:szCs w:val="24"/>
        </w:rPr>
        <w:t>Henseler</w:t>
      </w:r>
      <w:proofErr w:type="spellEnd"/>
      <w:r w:rsidRPr="001202DD">
        <w:rPr>
          <w:rStyle w:val="fontstyle21"/>
          <w:rFonts w:ascii="Times New Roman" w:hint="default"/>
          <w:color w:val="auto"/>
          <w:sz w:val="24"/>
          <w:szCs w:val="24"/>
        </w:rPr>
        <w:t>, and H.</w:t>
      </w:r>
      <w:r w:rsidRPr="001202DD">
        <w:rPr>
          <w:rStyle w:val="fontstyle21"/>
          <w:rFonts w:ascii="Times New Roman" w:hint="default"/>
          <w:color w:val="auto"/>
          <w:sz w:val="24"/>
          <w:szCs w:val="24"/>
        </w:rPr>
        <w:br/>
      </w:r>
      <w:r w:rsidRPr="001202DD">
        <w:rPr>
          <w:rStyle w:val="fontstyle01"/>
          <w:rFonts w:ascii="Times New Roman" w:hint="default"/>
          <w:color w:val="auto"/>
          <w:sz w:val="24"/>
          <w:szCs w:val="24"/>
        </w:rPr>
        <w:t xml:space="preserve">Wang (Eds.), </w:t>
      </w:r>
      <w:r w:rsidRPr="001202DD">
        <w:rPr>
          <w:rStyle w:val="fontstyle21"/>
          <w:rFonts w:ascii="Times New Roman" w:hint="default"/>
          <w:color w:val="auto"/>
          <w:sz w:val="24"/>
          <w:szCs w:val="24"/>
        </w:rPr>
        <w:t xml:space="preserve">Handbook of partial least squares </w:t>
      </w:r>
      <w:r w:rsidRPr="001202DD">
        <w:rPr>
          <w:rStyle w:val="fontstyle01"/>
          <w:rFonts w:ascii="Times New Roman" w:hint="default"/>
          <w:color w:val="auto"/>
          <w:sz w:val="24"/>
          <w:szCs w:val="24"/>
        </w:rPr>
        <w:t>(pp.449–485), “Berlin, Heidelberg:</w:t>
      </w:r>
      <w:r w:rsidR="00D772F7" w:rsidRPr="001202DD">
        <w:rPr>
          <w:rFonts w:eastAsia="TimesNewRomanMTStd"/>
        </w:rPr>
        <w:t xml:space="preserve"> </w:t>
      </w:r>
      <w:r w:rsidRPr="001202DD">
        <w:rPr>
          <w:rStyle w:val="fontstyle01"/>
          <w:rFonts w:ascii="Times New Roman" w:hint="default"/>
          <w:color w:val="auto"/>
          <w:sz w:val="24"/>
          <w:szCs w:val="24"/>
        </w:rPr>
        <w:t>Springer.</w:t>
      </w:r>
    </w:p>
    <w:p w14:paraId="78A7CFB2" w14:textId="5E17022F" w:rsidR="008A05D8" w:rsidRPr="001202DD" w:rsidRDefault="008A05D8" w:rsidP="00EB5505">
      <w:pPr>
        <w:ind w:left="720" w:hanging="720"/>
        <w:jc w:val="both"/>
        <w:rPr>
          <w:rFonts w:eastAsia="Times New Roman"/>
        </w:rPr>
      </w:pPr>
      <w:r w:rsidRPr="001202DD">
        <w:rPr>
          <w:rFonts w:eastAsia="Times New Roman"/>
          <w:shd w:val="clear" w:color="auto" w:fill="FFFFFF"/>
        </w:rPr>
        <w:t xml:space="preserve">Edge, R., Cockerham, J., </w:t>
      </w:r>
      <w:proofErr w:type="spellStart"/>
      <w:r w:rsidRPr="001202DD">
        <w:rPr>
          <w:rFonts w:eastAsia="Times New Roman"/>
          <w:shd w:val="clear" w:color="auto" w:fill="FFFFFF"/>
        </w:rPr>
        <w:t>Correale</w:t>
      </w:r>
      <w:proofErr w:type="spellEnd"/>
      <w:r w:rsidRPr="001202DD">
        <w:rPr>
          <w:rFonts w:eastAsia="Times New Roman"/>
          <w:shd w:val="clear" w:color="auto" w:fill="FFFFFF"/>
        </w:rPr>
        <w:t xml:space="preserve">, C., Dion, B., Figueroa-Altmann, A., and </w:t>
      </w:r>
      <w:proofErr w:type="spellStart"/>
      <w:r w:rsidRPr="001202DD">
        <w:rPr>
          <w:rFonts w:eastAsia="Times New Roman"/>
          <w:shd w:val="clear" w:color="auto" w:fill="FFFFFF"/>
        </w:rPr>
        <w:t>Geetter</w:t>
      </w:r>
      <w:proofErr w:type="spellEnd"/>
      <w:r w:rsidRPr="001202DD">
        <w:rPr>
          <w:rFonts w:eastAsia="Times New Roman"/>
          <w:shd w:val="clear" w:color="auto" w:fill="FFFFFF"/>
        </w:rPr>
        <w:t>, C. (2011), “Is your facility struggling with millennial nurse retention? </w:t>
      </w:r>
      <w:r w:rsidRPr="001202DD">
        <w:rPr>
          <w:rFonts w:eastAsia="Times New Roman"/>
          <w:i/>
          <w:iCs/>
          <w:shd w:val="clear" w:color="auto" w:fill="FFFFFF"/>
        </w:rPr>
        <w:t>Nursing management</w:t>
      </w:r>
      <w:r w:rsidRPr="001202DD">
        <w:rPr>
          <w:rFonts w:eastAsia="Times New Roman"/>
          <w:shd w:val="clear" w:color="auto" w:fill="FFFFFF"/>
        </w:rPr>
        <w:t>, </w:t>
      </w:r>
      <w:r w:rsidR="00C47B1B" w:rsidRPr="001202DD">
        <w:rPr>
          <w:rFonts w:eastAsia="Times New Roman"/>
          <w:shd w:val="clear" w:color="auto" w:fill="FFFFFF"/>
        </w:rPr>
        <w:t xml:space="preserve">Vol. </w:t>
      </w:r>
      <w:r w:rsidRPr="001202DD">
        <w:rPr>
          <w:rFonts w:eastAsia="Times New Roman"/>
          <w:iCs/>
          <w:shd w:val="clear" w:color="auto" w:fill="FFFFFF"/>
        </w:rPr>
        <w:t>42</w:t>
      </w:r>
      <w:r w:rsidR="00C47B1B" w:rsidRPr="001202DD">
        <w:rPr>
          <w:rFonts w:eastAsia="Times New Roman"/>
          <w:iCs/>
          <w:shd w:val="clear" w:color="auto" w:fill="FFFFFF"/>
        </w:rPr>
        <w:t xml:space="preserve"> No. </w:t>
      </w:r>
      <w:r w:rsidR="00F4397D" w:rsidRPr="001202DD">
        <w:rPr>
          <w:rFonts w:eastAsia="Times New Roman"/>
          <w:iCs/>
          <w:shd w:val="clear" w:color="auto" w:fill="FFFFFF"/>
        </w:rPr>
        <w:t>6</w:t>
      </w:r>
      <w:r w:rsidR="00C47B1B" w:rsidRPr="001202DD">
        <w:rPr>
          <w:rFonts w:eastAsia="Times New Roman"/>
          <w:iCs/>
          <w:shd w:val="clear" w:color="auto" w:fill="FFFFFF"/>
        </w:rPr>
        <w:t>, pp.</w:t>
      </w:r>
      <w:r w:rsidR="007A43C7" w:rsidRPr="001202DD">
        <w:rPr>
          <w:rFonts w:eastAsia="Times New Roman"/>
          <w:shd w:val="clear" w:color="auto" w:fill="FFFFFF"/>
        </w:rPr>
        <w:t xml:space="preserve"> </w:t>
      </w:r>
      <w:r w:rsidRPr="001202DD">
        <w:rPr>
          <w:rFonts w:eastAsia="Times New Roman"/>
          <w:shd w:val="clear" w:color="auto" w:fill="FFFFFF"/>
        </w:rPr>
        <w:t>19-23.</w:t>
      </w:r>
    </w:p>
    <w:p w14:paraId="57DAE1CC" w14:textId="61F36D09" w:rsidR="00195FF8" w:rsidRPr="001202DD" w:rsidRDefault="00195FF8" w:rsidP="00EB5505">
      <w:pPr>
        <w:ind w:left="720" w:hanging="720"/>
        <w:jc w:val="both"/>
        <w:rPr>
          <w:rFonts w:eastAsia="Times New Roman"/>
        </w:rPr>
      </w:pPr>
      <w:r w:rsidRPr="001202DD">
        <w:rPr>
          <w:rFonts w:eastAsia="Times New Roman"/>
        </w:rPr>
        <w:t xml:space="preserve">Edgar, F., </w:t>
      </w:r>
      <w:r w:rsidR="00626D32" w:rsidRPr="001202DD">
        <w:rPr>
          <w:rFonts w:eastAsia="Times New Roman"/>
        </w:rPr>
        <w:t>and</w:t>
      </w:r>
      <w:r w:rsidRPr="001202DD">
        <w:rPr>
          <w:rFonts w:eastAsia="Times New Roman"/>
        </w:rPr>
        <w:t xml:space="preserve"> </w:t>
      </w:r>
      <w:proofErr w:type="spellStart"/>
      <w:r w:rsidRPr="001202DD">
        <w:rPr>
          <w:rFonts w:eastAsia="Times New Roman"/>
        </w:rPr>
        <w:t>Geare</w:t>
      </w:r>
      <w:proofErr w:type="spellEnd"/>
      <w:r w:rsidRPr="001202DD">
        <w:rPr>
          <w:rFonts w:eastAsia="Times New Roman"/>
        </w:rPr>
        <w:t xml:space="preserve">, A. (2005). HRM practice and employee attitudes: Different measures- different results. </w:t>
      </w:r>
      <w:r w:rsidRPr="001202DD">
        <w:rPr>
          <w:rFonts w:eastAsia="Times New Roman"/>
          <w:i/>
        </w:rPr>
        <w:t xml:space="preserve">Personnel Review, </w:t>
      </w:r>
      <w:r w:rsidR="00C47B1B" w:rsidRPr="001202DD">
        <w:rPr>
          <w:rFonts w:eastAsia="Times New Roman"/>
          <w:iCs/>
        </w:rPr>
        <w:t xml:space="preserve">Vol. </w:t>
      </w:r>
      <w:r w:rsidRPr="001202DD">
        <w:rPr>
          <w:rFonts w:eastAsia="Times New Roman"/>
          <w:iCs/>
        </w:rPr>
        <w:t>34</w:t>
      </w:r>
      <w:r w:rsidR="00C47B1B" w:rsidRPr="001202DD">
        <w:rPr>
          <w:rFonts w:eastAsia="Times New Roman"/>
          <w:iCs/>
        </w:rPr>
        <w:t xml:space="preserve"> No. </w:t>
      </w:r>
      <w:r w:rsidRPr="001202DD">
        <w:rPr>
          <w:rFonts w:eastAsia="Times New Roman"/>
          <w:iCs/>
        </w:rPr>
        <w:t>5,</w:t>
      </w:r>
      <w:r w:rsidR="00C47B1B" w:rsidRPr="001202DD">
        <w:rPr>
          <w:rFonts w:eastAsia="Times New Roman"/>
          <w:iCs/>
        </w:rPr>
        <w:t xml:space="preserve"> pp.</w:t>
      </w:r>
      <w:r w:rsidRPr="001202DD">
        <w:rPr>
          <w:rFonts w:eastAsia="Times New Roman"/>
          <w:iCs/>
        </w:rPr>
        <w:t xml:space="preserve"> 534-549.</w:t>
      </w:r>
    </w:p>
    <w:p w14:paraId="6C9FFA39" w14:textId="11713A64" w:rsidR="008A05D8" w:rsidRPr="001202DD" w:rsidRDefault="008A05D8" w:rsidP="00EB5505">
      <w:pPr>
        <w:ind w:left="720" w:hanging="720"/>
        <w:jc w:val="both"/>
        <w:rPr>
          <w:rFonts w:eastAsia="Times New Roman"/>
        </w:rPr>
      </w:pPr>
      <w:r w:rsidRPr="001202DD">
        <w:rPr>
          <w:rFonts w:eastAsia="Times New Roman"/>
        </w:rPr>
        <w:t xml:space="preserve">Eisenberger, R., </w:t>
      </w:r>
      <w:proofErr w:type="spellStart"/>
      <w:r w:rsidRPr="001202DD">
        <w:rPr>
          <w:rFonts w:eastAsia="Times New Roman"/>
        </w:rPr>
        <w:t>Armeli</w:t>
      </w:r>
      <w:proofErr w:type="spellEnd"/>
      <w:r w:rsidRPr="001202DD">
        <w:rPr>
          <w:rFonts w:eastAsia="Times New Roman"/>
        </w:rPr>
        <w:t xml:space="preserve">, S., </w:t>
      </w:r>
      <w:proofErr w:type="spellStart"/>
      <w:r w:rsidRPr="001202DD">
        <w:rPr>
          <w:rFonts w:eastAsia="Times New Roman"/>
        </w:rPr>
        <w:t>Rexwinkel</w:t>
      </w:r>
      <w:proofErr w:type="spellEnd"/>
      <w:r w:rsidRPr="001202DD">
        <w:rPr>
          <w:rFonts w:eastAsia="Times New Roman"/>
        </w:rPr>
        <w:t>, B., Lynch, P.</w:t>
      </w:r>
      <w:r w:rsidR="007F06F9" w:rsidRPr="001202DD">
        <w:rPr>
          <w:rFonts w:eastAsia="Times New Roman"/>
        </w:rPr>
        <w:t xml:space="preserve"> </w:t>
      </w:r>
      <w:r w:rsidRPr="001202DD">
        <w:rPr>
          <w:rFonts w:eastAsia="Times New Roman"/>
        </w:rPr>
        <w:t>D., and Rhoades, L. (2001), “Reciprocation of perceived organizational support</w:t>
      </w:r>
      <w:r w:rsidR="00863E91" w:rsidRPr="001202DD">
        <w:rPr>
          <w:rStyle w:val="fontstyle01"/>
          <w:rFonts w:ascii="Times New Roman" w:hint="default"/>
          <w:color w:val="auto"/>
          <w:sz w:val="24"/>
          <w:szCs w:val="24"/>
        </w:rPr>
        <w:t>”,</w:t>
      </w:r>
      <w:r w:rsidRPr="001202DD">
        <w:rPr>
          <w:rFonts w:eastAsia="Times New Roman"/>
        </w:rPr>
        <w:t xml:space="preserve"> </w:t>
      </w:r>
      <w:r w:rsidRPr="001202DD">
        <w:rPr>
          <w:rFonts w:eastAsia="Times New Roman"/>
          <w:i/>
        </w:rPr>
        <w:t>Journal of Applied Psychology</w:t>
      </w:r>
      <w:r w:rsidRPr="001202DD">
        <w:rPr>
          <w:rFonts w:eastAsia="Times New Roman"/>
        </w:rPr>
        <w:t xml:space="preserve">, </w:t>
      </w:r>
      <w:r w:rsidR="00C47B1B" w:rsidRPr="001202DD">
        <w:rPr>
          <w:rFonts w:eastAsia="Times New Roman"/>
        </w:rPr>
        <w:t xml:space="preserve">Vol. </w:t>
      </w:r>
      <w:r w:rsidRPr="001202DD">
        <w:rPr>
          <w:rFonts w:eastAsia="Times New Roman"/>
        </w:rPr>
        <w:t>86,</w:t>
      </w:r>
      <w:r w:rsidR="00C47B1B" w:rsidRPr="001202DD">
        <w:rPr>
          <w:rFonts w:eastAsia="Times New Roman"/>
        </w:rPr>
        <w:t xml:space="preserve"> pp.</w:t>
      </w:r>
      <w:r w:rsidRPr="001202DD">
        <w:rPr>
          <w:rFonts w:eastAsia="Times New Roman"/>
        </w:rPr>
        <w:t xml:space="preserve"> 42–51.</w:t>
      </w:r>
    </w:p>
    <w:p w14:paraId="504F52F1" w14:textId="77777777" w:rsidR="008A05D8" w:rsidRPr="001202DD" w:rsidRDefault="008A05D8" w:rsidP="00EB5505">
      <w:pPr>
        <w:ind w:left="720" w:hanging="720"/>
        <w:jc w:val="both"/>
        <w:rPr>
          <w:rFonts w:eastAsia="Times New Roman"/>
        </w:rPr>
      </w:pPr>
      <w:r w:rsidRPr="001202DD">
        <w:rPr>
          <w:rFonts w:eastAsia="Times New Roman"/>
        </w:rPr>
        <w:t xml:space="preserve">Farid, S., (2019), Making the most of our demographic dividend. Retrieved from </w:t>
      </w:r>
      <w:hyperlink r:id="rId8" w:history="1">
        <w:r w:rsidRPr="001202DD">
          <w:rPr>
            <w:rStyle w:val="Hyperlink"/>
            <w:rFonts w:eastAsia="Times New Roman"/>
            <w:color w:val="auto"/>
            <w:u w:val="none"/>
          </w:rPr>
          <w:t>https://www.thedailystar.net/opinion/economics/news/making-the-most-our-demographic-dividend-1735600</w:t>
        </w:r>
      </w:hyperlink>
    </w:p>
    <w:p w14:paraId="1004411A" w14:textId="2EB56C05" w:rsidR="008A05D8" w:rsidRPr="001202DD" w:rsidRDefault="008A05D8" w:rsidP="00EB5505">
      <w:pPr>
        <w:ind w:left="720" w:hanging="720"/>
        <w:jc w:val="both"/>
        <w:rPr>
          <w:rStyle w:val="fontstyle01"/>
          <w:rFonts w:ascii="Times New Roman" w:eastAsia="Times New Roman" w:hint="default"/>
          <w:color w:val="auto"/>
          <w:sz w:val="24"/>
          <w:szCs w:val="24"/>
        </w:rPr>
      </w:pPr>
      <w:proofErr w:type="spellStart"/>
      <w:r w:rsidRPr="001202DD">
        <w:rPr>
          <w:rStyle w:val="fontstyle01"/>
          <w:rFonts w:ascii="Times New Roman" w:hint="default"/>
          <w:color w:val="auto"/>
          <w:sz w:val="24"/>
          <w:szCs w:val="24"/>
        </w:rPr>
        <w:t>Fornell</w:t>
      </w:r>
      <w:proofErr w:type="spellEnd"/>
      <w:r w:rsidRPr="001202DD">
        <w:rPr>
          <w:rStyle w:val="fontstyle01"/>
          <w:rFonts w:ascii="Times New Roman" w:hint="default"/>
          <w:color w:val="auto"/>
          <w:sz w:val="24"/>
          <w:szCs w:val="24"/>
        </w:rPr>
        <w:t xml:space="preserve">, C., and </w:t>
      </w:r>
      <w:proofErr w:type="spellStart"/>
      <w:r w:rsidRPr="001202DD">
        <w:rPr>
          <w:rStyle w:val="fontstyle01"/>
          <w:rFonts w:ascii="Times New Roman" w:hint="default"/>
          <w:color w:val="auto"/>
          <w:sz w:val="24"/>
          <w:szCs w:val="24"/>
        </w:rPr>
        <w:t>Larcker</w:t>
      </w:r>
      <w:proofErr w:type="spellEnd"/>
      <w:r w:rsidRPr="001202DD">
        <w:rPr>
          <w:rStyle w:val="fontstyle01"/>
          <w:rFonts w:ascii="Times New Roman" w:hint="default"/>
          <w:color w:val="auto"/>
          <w:sz w:val="24"/>
          <w:szCs w:val="24"/>
        </w:rPr>
        <w:t>, D.</w:t>
      </w:r>
      <w:r w:rsidR="007F06F9" w:rsidRPr="001202DD">
        <w:rPr>
          <w:rStyle w:val="fontstyle01"/>
          <w:rFonts w:ascii="Times New Roman" w:hint="default"/>
          <w:color w:val="auto"/>
          <w:sz w:val="24"/>
          <w:szCs w:val="24"/>
        </w:rPr>
        <w:t xml:space="preserve"> </w:t>
      </w:r>
      <w:r w:rsidRPr="001202DD">
        <w:rPr>
          <w:rStyle w:val="fontstyle01"/>
          <w:rFonts w:ascii="Times New Roman" w:hint="default"/>
          <w:color w:val="auto"/>
          <w:sz w:val="24"/>
          <w:szCs w:val="24"/>
        </w:rPr>
        <w:t>F. (1981), “Evaluating structural equation models with unobservable variables and measurement error</w:t>
      </w:r>
      <w:r w:rsidR="00863E91" w:rsidRPr="001202DD">
        <w:rPr>
          <w:rStyle w:val="fontstyle01"/>
          <w:rFonts w:ascii="Times New Roman" w:hint="default"/>
          <w:color w:val="auto"/>
          <w:sz w:val="24"/>
          <w:szCs w:val="24"/>
        </w:rPr>
        <w:t>”,</w:t>
      </w:r>
      <w:r w:rsidRPr="001202DD">
        <w:rPr>
          <w:rStyle w:val="fontstyle01"/>
          <w:rFonts w:ascii="Times New Roman" w:hint="default"/>
          <w:color w:val="auto"/>
          <w:sz w:val="24"/>
          <w:szCs w:val="24"/>
        </w:rPr>
        <w:t xml:space="preserve"> </w:t>
      </w:r>
      <w:r w:rsidRPr="001202DD">
        <w:rPr>
          <w:rStyle w:val="fontstyle21"/>
          <w:rFonts w:ascii="Times New Roman" w:hint="default"/>
          <w:color w:val="auto"/>
          <w:sz w:val="24"/>
          <w:szCs w:val="24"/>
        </w:rPr>
        <w:t>Journal of Marketing Research</w:t>
      </w:r>
      <w:r w:rsidRPr="001202DD">
        <w:rPr>
          <w:rStyle w:val="fontstyle01"/>
          <w:rFonts w:ascii="Times New Roman" w:hint="default"/>
          <w:color w:val="auto"/>
          <w:sz w:val="24"/>
          <w:szCs w:val="24"/>
        </w:rPr>
        <w:t xml:space="preserve">, </w:t>
      </w:r>
      <w:r w:rsidR="00C33B2C" w:rsidRPr="001202DD">
        <w:rPr>
          <w:rStyle w:val="fontstyle01"/>
          <w:rFonts w:ascii="Times New Roman" w:hint="default"/>
          <w:color w:val="auto"/>
          <w:sz w:val="24"/>
          <w:szCs w:val="24"/>
        </w:rPr>
        <w:t xml:space="preserve">Vol. </w:t>
      </w:r>
      <w:r w:rsidRPr="001202DD">
        <w:rPr>
          <w:rStyle w:val="fontstyle21"/>
          <w:rFonts w:ascii="Times New Roman" w:hint="default"/>
          <w:i w:val="0"/>
          <w:color w:val="auto"/>
          <w:sz w:val="24"/>
          <w:szCs w:val="24"/>
        </w:rPr>
        <w:t>18</w:t>
      </w:r>
      <w:r w:rsidRPr="001202DD">
        <w:rPr>
          <w:rStyle w:val="fontstyle01"/>
          <w:rFonts w:ascii="Times New Roman" w:hint="default"/>
          <w:color w:val="auto"/>
          <w:sz w:val="24"/>
          <w:szCs w:val="24"/>
        </w:rPr>
        <w:t xml:space="preserve">, </w:t>
      </w:r>
      <w:r w:rsidR="00C33B2C" w:rsidRPr="001202DD">
        <w:rPr>
          <w:rStyle w:val="fontstyle01"/>
          <w:rFonts w:ascii="Times New Roman" w:hint="default"/>
          <w:color w:val="auto"/>
          <w:sz w:val="24"/>
          <w:szCs w:val="24"/>
        </w:rPr>
        <w:t xml:space="preserve">pp. </w:t>
      </w:r>
      <w:r w:rsidRPr="001202DD">
        <w:rPr>
          <w:rStyle w:val="fontstyle01"/>
          <w:rFonts w:ascii="Times New Roman" w:hint="default"/>
          <w:color w:val="auto"/>
          <w:sz w:val="24"/>
          <w:szCs w:val="24"/>
        </w:rPr>
        <w:t>39–50.</w:t>
      </w:r>
    </w:p>
    <w:p w14:paraId="3E8F00E5" w14:textId="3B96F728" w:rsidR="008A05D8" w:rsidRPr="001202DD" w:rsidRDefault="008A05D8" w:rsidP="00EB5505">
      <w:pPr>
        <w:ind w:left="720" w:hanging="720"/>
        <w:jc w:val="both"/>
        <w:rPr>
          <w:rFonts w:eastAsia="Times New Roman"/>
        </w:rPr>
      </w:pPr>
      <w:r w:rsidRPr="001202DD">
        <w:rPr>
          <w:rFonts w:eastAsia="Times New Roman"/>
        </w:rPr>
        <w:t>Gregory, J.</w:t>
      </w:r>
      <w:r w:rsidR="00A9089A" w:rsidRPr="001202DD">
        <w:rPr>
          <w:rFonts w:eastAsia="Times New Roman"/>
        </w:rPr>
        <w:t xml:space="preserve"> </w:t>
      </w:r>
      <w:r w:rsidRPr="001202DD">
        <w:rPr>
          <w:rFonts w:eastAsia="Times New Roman"/>
        </w:rPr>
        <w:t>B., and Levy, P.</w:t>
      </w:r>
      <w:r w:rsidR="00A9089A" w:rsidRPr="001202DD">
        <w:rPr>
          <w:rFonts w:eastAsia="Times New Roman"/>
        </w:rPr>
        <w:t xml:space="preserve"> </w:t>
      </w:r>
      <w:r w:rsidRPr="001202DD">
        <w:rPr>
          <w:rFonts w:eastAsia="Times New Roman"/>
        </w:rPr>
        <w:t>E. (2011), “It’s not me, it’s you: A multi-level examination of variables that impact employee coaching relationships</w:t>
      </w:r>
      <w:r w:rsidR="00675EF6" w:rsidRPr="001202DD">
        <w:rPr>
          <w:rStyle w:val="fontstyle01"/>
          <w:rFonts w:ascii="Times New Roman" w:hint="default"/>
          <w:color w:val="auto"/>
          <w:sz w:val="24"/>
          <w:szCs w:val="24"/>
        </w:rPr>
        <w:t>”,</w:t>
      </w:r>
      <w:r w:rsidRPr="001202DD">
        <w:rPr>
          <w:rFonts w:eastAsia="Times New Roman"/>
        </w:rPr>
        <w:t xml:space="preserve"> </w:t>
      </w:r>
      <w:r w:rsidRPr="001202DD">
        <w:rPr>
          <w:rFonts w:eastAsia="Times New Roman"/>
          <w:i/>
        </w:rPr>
        <w:t xml:space="preserve">Consulting Psychology Journal: Practice and Research, </w:t>
      </w:r>
      <w:r w:rsidR="00C33B2C" w:rsidRPr="001202DD">
        <w:rPr>
          <w:rFonts w:eastAsia="Times New Roman"/>
          <w:iCs/>
        </w:rPr>
        <w:t xml:space="preserve">Vol. </w:t>
      </w:r>
      <w:r w:rsidRPr="001202DD">
        <w:rPr>
          <w:rFonts w:eastAsia="Times New Roman"/>
          <w:iCs/>
        </w:rPr>
        <w:t>63,</w:t>
      </w:r>
      <w:r w:rsidR="00C33B2C" w:rsidRPr="001202DD">
        <w:rPr>
          <w:rFonts w:eastAsia="Times New Roman"/>
          <w:iCs/>
        </w:rPr>
        <w:t xml:space="preserve"> pp.</w:t>
      </w:r>
      <w:r w:rsidRPr="001202DD">
        <w:rPr>
          <w:rFonts w:eastAsia="Times New Roman"/>
          <w:iCs/>
        </w:rPr>
        <w:t xml:space="preserve"> 67–88.</w:t>
      </w:r>
    </w:p>
    <w:p w14:paraId="05FAF864" w14:textId="012DD444" w:rsidR="00AF09B4" w:rsidRPr="001202DD" w:rsidRDefault="008A05D8" w:rsidP="00EB5505">
      <w:pPr>
        <w:ind w:left="720" w:hanging="720"/>
        <w:jc w:val="both"/>
        <w:rPr>
          <w:rFonts w:eastAsia="Times New Roman"/>
          <w:shd w:val="clear" w:color="auto" w:fill="FFFFFF"/>
        </w:rPr>
      </w:pPr>
      <w:r w:rsidRPr="001202DD">
        <w:rPr>
          <w:rFonts w:eastAsia="Times New Roman"/>
          <w:shd w:val="clear" w:color="auto" w:fill="FFFFFF"/>
        </w:rPr>
        <w:t>Grissom, J.</w:t>
      </w:r>
      <w:r w:rsidR="00A9089A" w:rsidRPr="001202DD">
        <w:rPr>
          <w:rFonts w:eastAsia="Times New Roman"/>
          <w:shd w:val="clear" w:color="auto" w:fill="FFFFFF"/>
        </w:rPr>
        <w:t xml:space="preserve"> </w:t>
      </w:r>
      <w:r w:rsidRPr="001202DD">
        <w:rPr>
          <w:rFonts w:eastAsia="Times New Roman"/>
          <w:shd w:val="clear" w:color="auto" w:fill="FFFFFF"/>
        </w:rPr>
        <w:t xml:space="preserve">A. (2012), “Revisiting the impact of participative </w:t>
      </w:r>
      <w:r w:rsidR="007D4EA1" w:rsidRPr="001202DD">
        <w:rPr>
          <w:rFonts w:eastAsia="Times New Roman"/>
          <w:shd w:val="clear" w:color="auto" w:fill="FFFFFF"/>
        </w:rPr>
        <w:t>decision-making</w:t>
      </w:r>
      <w:r w:rsidRPr="001202DD">
        <w:rPr>
          <w:rFonts w:eastAsia="Times New Roman"/>
          <w:shd w:val="clear" w:color="auto" w:fill="FFFFFF"/>
        </w:rPr>
        <w:t xml:space="preserve"> on public employee retention: The moderating influence of effective managers</w:t>
      </w:r>
      <w:r w:rsidR="00675EF6" w:rsidRPr="001202DD">
        <w:rPr>
          <w:rStyle w:val="fontstyle01"/>
          <w:rFonts w:ascii="Times New Roman" w:hint="default"/>
          <w:color w:val="auto"/>
          <w:sz w:val="24"/>
          <w:szCs w:val="24"/>
        </w:rPr>
        <w:t>”,</w:t>
      </w:r>
      <w:r w:rsidRPr="001202DD">
        <w:rPr>
          <w:rFonts w:eastAsia="Times New Roman"/>
          <w:shd w:val="clear" w:color="auto" w:fill="FFFFFF"/>
        </w:rPr>
        <w:t> </w:t>
      </w:r>
      <w:r w:rsidRPr="001202DD">
        <w:rPr>
          <w:rFonts w:eastAsia="Times New Roman"/>
          <w:i/>
          <w:iCs/>
          <w:shd w:val="clear" w:color="auto" w:fill="FFFFFF"/>
        </w:rPr>
        <w:t>The American Review of Public Administration</w:t>
      </w:r>
      <w:r w:rsidRPr="001202DD">
        <w:rPr>
          <w:rFonts w:eastAsia="Times New Roman"/>
          <w:shd w:val="clear" w:color="auto" w:fill="FFFFFF"/>
        </w:rPr>
        <w:t>,</w:t>
      </w:r>
      <w:r w:rsidR="000113B6" w:rsidRPr="001202DD">
        <w:rPr>
          <w:rFonts w:eastAsia="Times New Roman"/>
          <w:shd w:val="clear" w:color="auto" w:fill="FFFFFF"/>
        </w:rPr>
        <w:t xml:space="preserve"> </w:t>
      </w:r>
      <w:r w:rsidR="00C33B2C" w:rsidRPr="001202DD">
        <w:rPr>
          <w:rFonts w:eastAsia="Times New Roman"/>
          <w:shd w:val="clear" w:color="auto" w:fill="FFFFFF"/>
        </w:rPr>
        <w:t xml:space="preserve">Vol. </w:t>
      </w:r>
      <w:r w:rsidRPr="001202DD">
        <w:rPr>
          <w:rFonts w:eastAsia="Times New Roman"/>
          <w:iCs/>
          <w:shd w:val="clear" w:color="auto" w:fill="FFFFFF"/>
        </w:rPr>
        <w:t>42</w:t>
      </w:r>
      <w:r w:rsidR="00C33B2C" w:rsidRPr="001202DD">
        <w:rPr>
          <w:rFonts w:eastAsia="Times New Roman"/>
          <w:iCs/>
          <w:shd w:val="clear" w:color="auto" w:fill="FFFFFF"/>
        </w:rPr>
        <w:t xml:space="preserve"> No. </w:t>
      </w:r>
      <w:r w:rsidR="00A04EF8" w:rsidRPr="001202DD">
        <w:rPr>
          <w:rFonts w:eastAsia="Times New Roman"/>
          <w:iCs/>
          <w:shd w:val="clear" w:color="auto" w:fill="FFFFFF"/>
        </w:rPr>
        <w:t>4</w:t>
      </w:r>
      <w:r w:rsidR="00C33B2C" w:rsidRPr="001202DD">
        <w:rPr>
          <w:rFonts w:eastAsia="Times New Roman"/>
          <w:iCs/>
          <w:shd w:val="clear" w:color="auto" w:fill="FFFFFF"/>
        </w:rPr>
        <w:t>, pp.</w:t>
      </w:r>
      <w:r w:rsidR="000113B6" w:rsidRPr="001202DD">
        <w:rPr>
          <w:rFonts w:eastAsia="Times New Roman"/>
          <w:shd w:val="clear" w:color="auto" w:fill="FFFFFF"/>
        </w:rPr>
        <w:t xml:space="preserve"> </w:t>
      </w:r>
      <w:r w:rsidRPr="001202DD">
        <w:rPr>
          <w:rFonts w:eastAsia="Times New Roman"/>
          <w:shd w:val="clear" w:color="auto" w:fill="FFFFFF"/>
        </w:rPr>
        <w:t>400-418.</w:t>
      </w:r>
    </w:p>
    <w:p w14:paraId="62A3615F" w14:textId="411FC45F" w:rsidR="00AF09B4" w:rsidRPr="001202DD" w:rsidRDefault="00AF09B4" w:rsidP="00EB5505">
      <w:pPr>
        <w:ind w:left="720" w:hanging="720"/>
        <w:jc w:val="both"/>
        <w:rPr>
          <w:rFonts w:eastAsia="Times New Roman"/>
          <w:shd w:val="clear" w:color="auto" w:fill="FFFFFF"/>
        </w:rPr>
      </w:pPr>
      <w:r w:rsidRPr="001202DD">
        <w:rPr>
          <w:shd w:val="clear" w:color="auto" w:fill="FFFFFF"/>
        </w:rPr>
        <w:t>Grove, W.</w:t>
      </w:r>
      <w:r w:rsidR="00A9089A" w:rsidRPr="001202DD">
        <w:rPr>
          <w:shd w:val="clear" w:color="auto" w:fill="FFFFFF"/>
        </w:rPr>
        <w:t xml:space="preserve"> </w:t>
      </w:r>
      <w:r w:rsidRPr="001202DD">
        <w:rPr>
          <w:shd w:val="clear" w:color="auto" w:fill="FFFFFF"/>
        </w:rPr>
        <w:t xml:space="preserve">M., </w:t>
      </w:r>
      <w:r w:rsidR="00626D32" w:rsidRPr="001202DD">
        <w:rPr>
          <w:shd w:val="clear" w:color="auto" w:fill="FFFFFF"/>
        </w:rPr>
        <w:t>and</w:t>
      </w:r>
      <w:r w:rsidRPr="001202DD">
        <w:rPr>
          <w:shd w:val="clear" w:color="auto" w:fill="FFFFFF"/>
        </w:rPr>
        <w:t xml:space="preserve"> Andreasen, N.C. (1982). Simultaneous tests of many hypotheses in exploratory research. </w:t>
      </w:r>
      <w:r w:rsidRPr="001202DD">
        <w:rPr>
          <w:i/>
          <w:iCs/>
          <w:shd w:val="clear" w:color="auto" w:fill="FFFFFF"/>
        </w:rPr>
        <w:t>The Journal of Nervous and Mental Disease</w:t>
      </w:r>
      <w:r w:rsidRPr="001202DD">
        <w:rPr>
          <w:shd w:val="clear" w:color="auto" w:fill="FFFFFF"/>
        </w:rPr>
        <w:t>, </w:t>
      </w:r>
      <w:r w:rsidR="00C33B2C" w:rsidRPr="001202DD">
        <w:rPr>
          <w:shd w:val="clear" w:color="auto" w:fill="FFFFFF"/>
        </w:rPr>
        <w:t xml:space="preserve">Vol. </w:t>
      </w:r>
      <w:r w:rsidRPr="001202DD">
        <w:rPr>
          <w:shd w:val="clear" w:color="auto" w:fill="FFFFFF"/>
        </w:rPr>
        <w:t>170</w:t>
      </w:r>
      <w:r w:rsidR="00C33B2C" w:rsidRPr="001202DD">
        <w:rPr>
          <w:shd w:val="clear" w:color="auto" w:fill="FFFFFF"/>
        </w:rPr>
        <w:t xml:space="preserve"> No. </w:t>
      </w:r>
      <w:r w:rsidRPr="001202DD">
        <w:rPr>
          <w:shd w:val="clear" w:color="auto" w:fill="FFFFFF"/>
        </w:rPr>
        <w:t>1,</w:t>
      </w:r>
      <w:r w:rsidR="00C33B2C" w:rsidRPr="001202DD">
        <w:rPr>
          <w:shd w:val="clear" w:color="auto" w:fill="FFFFFF"/>
        </w:rPr>
        <w:t xml:space="preserve"> pp.</w:t>
      </w:r>
      <w:r w:rsidRPr="001202DD">
        <w:rPr>
          <w:shd w:val="clear" w:color="auto" w:fill="FFFFFF"/>
        </w:rPr>
        <w:t xml:space="preserve"> 3-8.</w:t>
      </w:r>
    </w:p>
    <w:p w14:paraId="1AAA5A67" w14:textId="062E0524" w:rsidR="006856F2" w:rsidRPr="001202DD" w:rsidRDefault="006856F2" w:rsidP="00EB5505">
      <w:pPr>
        <w:ind w:left="720" w:hanging="720"/>
        <w:jc w:val="both"/>
        <w:rPr>
          <w:shd w:val="clear" w:color="auto" w:fill="FFFFFF"/>
        </w:rPr>
      </w:pPr>
      <w:proofErr w:type="spellStart"/>
      <w:r w:rsidRPr="001202DD">
        <w:rPr>
          <w:shd w:val="clear" w:color="auto" w:fill="FFFFFF"/>
        </w:rPr>
        <w:lastRenderedPageBreak/>
        <w:t>Hahm</w:t>
      </w:r>
      <w:proofErr w:type="spellEnd"/>
      <w:r w:rsidRPr="001202DD">
        <w:rPr>
          <w:shd w:val="clear" w:color="auto" w:fill="FFFFFF"/>
        </w:rPr>
        <w:t xml:space="preserve">, J. and </w:t>
      </w:r>
      <w:proofErr w:type="spellStart"/>
      <w:r w:rsidRPr="001202DD">
        <w:rPr>
          <w:shd w:val="clear" w:color="auto" w:fill="FFFFFF"/>
        </w:rPr>
        <w:t>Severt</w:t>
      </w:r>
      <w:proofErr w:type="spellEnd"/>
      <w:r w:rsidRPr="001202DD">
        <w:rPr>
          <w:shd w:val="clear" w:color="auto" w:fill="FFFFFF"/>
        </w:rPr>
        <w:t xml:space="preserve">, K. (2018), "Importance of destination marketing on image and familiarity", </w:t>
      </w:r>
      <w:r w:rsidRPr="001202DD">
        <w:rPr>
          <w:i/>
          <w:shd w:val="clear" w:color="auto" w:fill="FFFFFF"/>
        </w:rPr>
        <w:t>Journal of Hospitality and Tourism Insights,</w:t>
      </w:r>
      <w:r w:rsidRPr="001202DD">
        <w:rPr>
          <w:shd w:val="clear" w:color="auto" w:fill="FFFFFF"/>
        </w:rPr>
        <w:t xml:space="preserve"> Vol. 1 No. 1, pp. 37-53. </w:t>
      </w:r>
    </w:p>
    <w:p w14:paraId="2BF51B36" w14:textId="292E21E3" w:rsidR="008A05D8" w:rsidRPr="001202DD" w:rsidRDefault="008A05D8" w:rsidP="00EB5505">
      <w:pPr>
        <w:ind w:left="720" w:hanging="720"/>
        <w:jc w:val="both"/>
        <w:rPr>
          <w:shd w:val="clear" w:color="auto" w:fill="FFFFFF"/>
        </w:rPr>
      </w:pPr>
      <w:r w:rsidRPr="001202DD">
        <w:rPr>
          <w:shd w:val="clear" w:color="auto" w:fill="FFFFFF"/>
        </w:rPr>
        <w:t xml:space="preserve">Hair, Jr, J.F., </w:t>
      </w:r>
      <w:proofErr w:type="spellStart"/>
      <w:r w:rsidRPr="001202DD">
        <w:rPr>
          <w:shd w:val="clear" w:color="auto" w:fill="FFFFFF"/>
        </w:rPr>
        <w:t>Hult</w:t>
      </w:r>
      <w:proofErr w:type="spellEnd"/>
      <w:r w:rsidRPr="001202DD">
        <w:rPr>
          <w:shd w:val="clear" w:color="auto" w:fill="FFFFFF"/>
        </w:rPr>
        <w:t xml:space="preserve">, G.T.M., </w:t>
      </w:r>
      <w:proofErr w:type="spellStart"/>
      <w:r w:rsidRPr="001202DD">
        <w:rPr>
          <w:shd w:val="clear" w:color="auto" w:fill="FFFFFF"/>
        </w:rPr>
        <w:t>Ringle</w:t>
      </w:r>
      <w:proofErr w:type="spellEnd"/>
      <w:r w:rsidRPr="001202DD">
        <w:rPr>
          <w:shd w:val="clear" w:color="auto" w:fill="FFFFFF"/>
        </w:rPr>
        <w:t xml:space="preserve">, C.M., </w:t>
      </w:r>
      <w:proofErr w:type="spellStart"/>
      <w:r w:rsidRPr="001202DD">
        <w:rPr>
          <w:shd w:val="clear" w:color="auto" w:fill="FFFFFF"/>
        </w:rPr>
        <w:t>Sarstedt</w:t>
      </w:r>
      <w:proofErr w:type="spellEnd"/>
      <w:r w:rsidRPr="001202DD">
        <w:rPr>
          <w:shd w:val="clear" w:color="auto" w:fill="FFFFFF"/>
        </w:rPr>
        <w:t xml:space="preserve">, M., and Thiele, K.O. (2017), “Mirror, mirror on the wall: a comparative evaluation of composite-based structural equation </w:t>
      </w:r>
      <w:proofErr w:type="spellStart"/>
      <w:r w:rsidRPr="001202DD">
        <w:rPr>
          <w:shd w:val="clear" w:color="auto" w:fill="FFFFFF"/>
        </w:rPr>
        <w:t>modeling</w:t>
      </w:r>
      <w:proofErr w:type="spellEnd"/>
      <w:r w:rsidRPr="001202DD">
        <w:rPr>
          <w:shd w:val="clear" w:color="auto" w:fill="FFFFFF"/>
        </w:rPr>
        <w:t xml:space="preserve"> methods</w:t>
      </w:r>
      <w:r w:rsidR="00675EF6" w:rsidRPr="001202DD">
        <w:rPr>
          <w:rStyle w:val="fontstyle01"/>
          <w:rFonts w:ascii="Times New Roman" w:hint="default"/>
          <w:color w:val="auto"/>
          <w:sz w:val="24"/>
          <w:szCs w:val="24"/>
        </w:rPr>
        <w:t>”,</w:t>
      </w:r>
      <w:r w:rsidRPr="001202DD">
        <w:rPr>
          <w:shd w:val="clear" w:color="auto" w:fill="FFFFFF"/>
        </w:rPr>
        <w:t> </w:t>
      </w:r>
      <w:r w:rsidRPr="001202DD">
        <w:rPr>
          <w:i/>
          <w:iCs/>
          <w:shd w:val="clear" w:color="auto" w:fill="FFFFFF"/>
        </w:rPr>
        <w:t xml:space="preserve">Journal of the Academy of Marketing </w:t>
      </w:r>
      <w:proofErr w:type="gramStart"/>
      <w:r w:rsidR="00222CD7" w:rsidRPr="001202DD">
        <w:rPr>
          <w:i/>
          <w:iCs/>
          <w:shd w:val="clear" w:color="auto" w:fill="FFFFFF"/>
        </w:rPr>
        <w:t>Science</w:t>
      </w:r>
      <w:r w:rsidR="00222CD7" w:rsidRPr="001202DD">
        <w:rPr>
          <w:shd w:val="clear" w:color="auto" w:fill="FFFFFF"/>
        </w:rPr>
        <w:t xml:space="preserve">, </w:t>
      </w:r>
      <w:r w:rsidR="00C33B2C" w:rsidRPr="001202DD">
        <w:rPr>
          <w:shd w:val="clear" w:color="auto" w:fill="FFFFFF"/>
        </w:rPr>
        <w:t xml:space="preserve"> Vol.</w:t>
      </w:r>
      <w:proofErr w:type="gramEnd"/>
      <w:r w:rsidR="00C33B2C" w:rsidRPr="001202DD">
        <w:rPr>
          <w:shd w:val="clear" w:color="auto" w:fill="FFFFFF"/>
        </w:rPr>
        <w:t xml:space="preserve"> </w:t>
      </w:r>
      <w:r w:rsidRPr="001202DD">
        <w:rPr>
          <w:shd w:val="clear" w:color="auto" w:fill="FFFFFF"/>
        </w:rPr>
        <w:t>45</w:t>
      </w:r>
      <w:r w:rsidR="00C33B2C" w:rsidRPr="001202DD">
        <w:rPr>
          <w:shd w:val="clear" w:color="auto" w:fill="FFFFFF"/>
        </w:rPr>
        <w:t xml:space="preserve"> No. </w:t>
      </w:r>
      <w:r w:rsidR="009C61FC" w:rsidRPr="001202DD">
        <w:rPr>
          <w:shd w:val="clear" w:color="auto" w:fill="FFFFFF"/>
        </w:rPr>
        <w:t>5</w:t>
      </w:r>
      <w:r w:rsidR="00C33B2C" w:rsidRPr="001202DD">
        <w:rPr>
          <w:shd w:val="clear" w:color="auto" w:fill="FFFFFF"/>
        </w:rPr>
        <w:t>, pp.</w:t>
      </w:r>
      <w:r w:rsidR="005C3ED2" w:rsidRPr="001202DD">
        <w:rPr>
          <w:shd w:val="clear" w:color="auto" w:fill="FFFFFF"/>
        </w:rPr>
        <w:t xml:space="preserve"> </w:t>
      </w:r>
      <w:r w:rsidRPr="001202DD">
        <w:rPr>
          <w:shd w:val="clear" w:color="auto" w:fill="FFFFFF"/>
        </w:rPr>
        <w:t>616-632.</w:t>
      </w:r>
    </w:p>
    <w:p w14:paraId="43C79BCB" w14:textId="5F0B49EC" w:rsidR="0007576C" w:rsidRPr="001202DD" w:rsidRDefault="0007576C" w:rsidP="00EB5505">
      <w:pPr>
        <w:ind w:left="720" w:hanging="720"/>
        <w:jc w:val="both"/>
        <w:rPr>
          <w:rFonts w:eastAsia="Times New Roman"/>
        </w:rPr>
      </w:pPr>
      <w:r w:rsidRPr="001202DD">
        <w:t xml:space="preserve">Hair Jr, J. F., </w:t>
      </w:r>
      <w:proofErr w:type="spellStart"/>
      <w:r w:rsidRPr="001202DD">
        <w:t>Hult</w:t>
      </w:r>
      <w:proofErr w:type="spellEnd"/>
      <w:r w:rsidRPr="001202DD">
        <w:t xml:space="preserve">, G. T. M., </w:t>
      </w:r>
      <w:proofErr w:type="spellStart"/>
      <w:r w:rsidRPr="001202DD">
        <w:t>Ringle</w:t>
      </w:r>
      <w:proofErr w:type="spellEnd"/>
      <w:r w:rsidRPr="001202DD">
        <w:t xml:space="preserve">, C., &amp; </w:t>
      </w:r>
      <w:proofErr w:type="spellStart"/>
      <w:r w:rsidRPr="001202DD">
        <w:t>Sarstedt</w:t>
      </w:r>
      <w:proofErr w:type="spellEnd"/>
      <w:r w:rsidRPr="001202DD">
        <w:t xml:space="preserve">, M. (2016). </w:t>
      </w:r>
      <w:r w:rsidRPr="001202DD">
        <w:rPr>
          <w:i/>
          <w:iCs/>
        </w:rPr>
        <w:t>A primer on</w:t>
      </w:r>
      <w:r w:rsidRPr="001202DD">
        <w:rPr>
          <w:i/>
          <w:iCs/>
        </w:rPr>
        <w:br/>
        <w:t xml:space="preserve">partial least squares structural equation </w:t>
      </w:r>
      <w:proofErr w:type="spellStart"/>
      <w:r w:rsidRPr="001202DD">
        <w:rPr>
          <w:i/>
          <w:iCs/>
        </w:rPr>
        <w:t>modeling</w:t>
      </w:r>
      <w:proofErr w:type="spellEnd"/>
      <w:r w:rsidRPr="001202DD">
        <w:rPr>
          <w:i/>
          <w:iCs/>
        </w:rPr>
        <w:t xml:space="preserve"> (PLS-SEM)</w:t>
      </w:r>
      <w:r w:rsidRPr="001202DD">
        <w:t>. Sage</w:t>
      </w:r>
      <w:r w:rsidRPr="001202DD">
        <w:br/>
        <w:t>publications.</w:t>
      </w:r>
    </w:p>
    <w:p w14:paraId="7521BE5B" w14:textId="465AE93A" w:rsidR="008A05D8" w:rsidRPr="001202DD" w:rsidRDefault="008A05D8" w:rsidP="00EB5505">
      <w:pPr>
        <w:ind w:left="720" w:hanging="720"/>
        <w:jc w:val="both"/>
        <w:rPr>
          <w:rFonts w:eastAsia="Times New Roman"/>
        </w:rPr>
      </w:pPr>
      <w:r w:rsidRPr="001202DD">
        <w:rPr>
          <w:rFonts w:eastAsia="Times New Roman"/>
          <w:shd w:val="clear" w:color="auto" w:fill="FFFFFF"/>
        </w:rPr>
        <w:t xml:space="preserve">Haider, M., </w:t>
      </w:r>
      <w:proofErr w:type="spellStart"/>
      <w:r w:rsidRPr="001202DD">
        <w:rPr>
          <w:rFonts w:eastAsia="Times New Roman"/>
          <w:shd w:val="clear" w:color="auto" w:fill="FFFFFF"/>
        </w:rPr>
        <w:t>Rasli</w:t>
      </w:r>
      <w:proofErr w:type="spellEnd"/>
      <w:r w:rsidRPr="001202DD">
        <w:rPr>
          <w:rFonts w:eastAsia="Times New Roman"/>
          <w:shd w:val="clear" w:color="auto" w:fill="FFFFFF"/>
        </w:rPr>
        <w:t>, A., Akhtar, C.</w:t>
      </w:r>
      <w:r w:rsidR="00A9089A" w:rsidRPr="001202DD">
        <w:rPr>
          <w:rFonts w:eastAsia="Times New Roman"/>
          <w:shd w:val="clear" w:color="auto" w:fill="FFFFFF"/>
        </w:rPr>
        <w:t xml:space="preserve"> </w:t>
      </w:r>
      <w:r w:rsidRPr="001202DD">
        <w:rPr>
          <w:rFonts w:eastAsia="Times New Roman"/>
          <w:shd w:val="clear" w:color="auto" w:fill="FFFFFF"/>
        </w:rPr>
        <w:t xml:space="preserve">S., </w:t>
      </w:r>
      <w:proofErr w:type="spellStart"/>
      <w:r w:rsidRPr="001202DD">
        <w:rPr>
          <w:rFonts w:eastAsia="Times New Roman"/>
          <w:shd w:val="clear" w:color="auto" w:fill="FFFFFF"/>
        </w:rPr>
        <w:t>Yusoff</w:t>
      </w:r>
      <w:proofErr w:type="spellEnd"/>
      <w:r w:rsidRPr="001202DD">
        <w:rPr>
          <w:rFonts w:eastAsia="Times New Roman"/>
          <w:shd w:val="clear" w:color="auto" w:fill="FFFFFF"/>
        </w:rPr>
        <w:t>, R.B.M., Malik, O.</w:t>
      </w:r>
      <w:r w:rsidR="00A9089A" w:rsidRPr="001202DD">
        <w:rPr>
          <w:rFonts w:eastAsia="Times New Roman"/>
          <w:shd w:val="clear" w:color="auto" w:fill="FFFFFF"/>
        </w:rPr>
        <w:t xml:space="preserve"> </w:t>
      </w:r>
      <w:r w:rsidRPr="001202DD">
        <w:rPr>
          <w:rFonts w:eastAsia="Times New Roman"/>
          <w:shd w:val="clear" w:color="auto" w:fill="FFFFFF"/>
        </w:rPr>
        <w:t>M., Aamir, A., ... and Tariq, F. (2015), “The impact of human resource practices on employee retention in the telecom sector</w:t>
      </w:r>
      <w:r w:rsidR="00675EF6" w:rsidRPr="001202DD">
        <w:rPr>
          <w:rStyle w:val="fontstyle01"/>
          <w:rFonts w:ascii="Times New Roman" w:hint="default"/>
          <w:color w:val="auto"/>
          <w:sz w:val="24"/>
          <w:szCs w:val="24"/>
        </w:rPr>
        <w:t>”,</w:t>
      </w:r>
      <w:r w:rsidRPr="001202DD">
        <w:rPr>
          <w:rFonts w:eastAsia="Times New Roman"/>
          <w:shd w:val="clear" w:color="auto" w:fill="FFFFFF"/>
        </w:rPr>
        <w:t> </w:t>
      </w:r>
      <w:r w:rsidRPr="001202DD">
        <w:rPr>
          <w:rFonts w:eastAsia="Times New Roman"/>
          <w:i/>
          <w:iCs/>
          <w:shd w:val="clear" w:color="auto" w:fill="FFFFFF"/>
        </w:rPr>
        <w:t xml:space="preserve">International Journal of Economics and Financial </w:t>
      </w:r>
      <w:r w:rsidR="00222CD7" w:rsidRPr="001202DD">
        <w:rPr>
          <w:rFonts w:eastAsia="Times New Roman"/>
          <w:i/>
          <w:iCs/>
          <w:shd w:val="clear" w:color="auto" w:fill="FFFFFF"/>
        </w:rPr>
        <w:t>Issues</w:t>
      </w:r>
      <w:r w:rsidR="00222CD7" w:rsidRPr="001202DD">
        <w:rPr>
          <w:rFonts w:eastAsia="Times New Roman"/>
          <w:shd w:val="clear" w:color="auto" w:fill="FFFFFF"/>
        </w:rPr>
        <w:t xml:space="preserve">, </w:t>
      </w:r>
      <w:r w:rsidR="00C33B2C" w:rsidRPr="001202DD">
        <w:rPr>
          <w:rFonts w:eastAsia="Times New Roman"/>
          <w:shd w:val="clear" w:color="auto" w:fill="FFFFFF"/>
        </w:rPr>
        <w:t xml:space="preserve">Vol. </w:t>
      </w:r>
      <w:r w:rsidR="00222CD7" w:rsidRPr="001202DD">
        <w:rPr>
          <w:rFonts w:eastAsia="Times New Roman"/>
          <w:shd w:val="clear" w:color="auto" w:fill="FFFFFF"/>
        </w:rPr>
        <w:t>5</w:t>
      </w:r>
      <w:r w:rsidR="00C33B2C" w:rsidRPr="001202DD">
        <w:rPr>
          <w:rFonts w:eastAsia="Times New Roman"/>
          <w:shd w:val="clear" w:color="auto" w:fill="FFFFFF"/>
        </w:rPr>
        <w:t xml:space="preserve"> No. 1, pp.</w:t>
      </w:r>
      <w:r w:rsidRPr="001202DD">
        <w:rPr>
          <w:rFonts w:eastAsia="Times New Roman"/>
          <w:shd w:val="clear" w:color="auto" w:fill="FFFFFF"/>
        </w:rPr>
        <w:t xml:space="preserve"> 63-69.</w:t>
      </w:r>
    </w:p>
    <w:p w14:paraId="2A909DCC" w14:textId="5518E402" w:rsidR="008A05D8" w:rsidRPr="001202DD" w:rsidRDefault="008A05D8" w:rsidP="00EB5505">
      <w:pPr>
        <w:ind w:left="720" w:hanging="720"/>
        <w:jc w:val="both"/>
        <w:rPr>
          <w:rFonts w:eastAsia="Times New Roman"/>
        </w:rPr>
      </w:pPr>
      <w:r w:rsidRPr="001202DD">
        <w:rPr>
          <w:rFonts w:eastAsia="Times New Roman"/>
          <w:shd w:val="clear" w:color="auto" w:fill="FFFFFF"/>
        </w:rPr>
        <w:t>Hall, A. (2016), “Exploring the workplace communication preferences of millennials. </w:t>
      </w:r>
      <w:r w:rsidRPr="001202DD">
        <w:rPr>
          <w:rFonts w:eastAsia="Times New Roman"/>
          <w:i/>
          <w:iCs/>
          <w:shd w:val="clear" w:color="auto" w:fill="FFFFFF"/>
        </w:rPr>
        <w:t xml:space="preserve">Journal of Organizational Culture, Communications and </w:t>
      </w:r>
      <w:r w:rsidR="00222CD7" w:rsidRPr="001202DD">
        <w:rPr>
          <w:rFonts w:eastAsia="Times New Roman"/>
          <w:i/>
          <w:iCs/>
          <w:shd w:val="clear" w:color="auto" w:fill="FFFFFF"/>
        </w:rPr>
        <w:t>Conflict</w:t>
      </w:r>
      <w:r w:rsidR="00222CD7" w:rsidRPr="001202DD">
        <w:rPr>
          <w:rFonts w:eastAsia="Times New Roman"/>
          <w:shd w:val="clear" w:color="auto" w:fill="FFFFFF"/>
        </w:rPr>
        <w:t xml:space="preserve">, </w:t>
      </w:r>
      <w:r w:rsidR="00C33B2C" w:rsidRPr="001202DD">
        <w:rPr>
          <w:rFonts w:eastAsia="Times New Roman"/>
          <w:shd w:val="clear" w:color="auto" w:fill="FFFFFF"/>
        </w:rPr>
        <w:t xml:space="preserve">Vol. </w:t>
      </w:r>
      <w:r w:rsidR="00222CD7" w:rsidRPr="001202DD">
        <w:rPr>
          <w:rFonts w:eastAsia="Times New Roman"/>
          <w:shd w:val="clear" w:color="auto" w:fill="FFFFFF"/>
        </w:rPr>
        <w:t>20</w:t>
      </w:r>
      <w:r w:rsidR="00C33B2C" w:rsidRPr="001202DD">
        <w:rPr>
          <w:rFonts w:eastAsia="Times New Roman"/>
          <w:shd w:val="clear" w:color="auto" w:fill="FFFFFF"/>
        </w:rPr>
        <w:t xml:space="preserve"> No. </w:t>
      </w:r>
      <w:r w:rsidR="00C556CC" w:rsidRPr="001202DD">
        <w:rPr>
          <w:rFonts w:eastAsia="Times New Roman"/>
          <w:iCs/>
          <w:shd w:val="clear" w:color="auto" w:fill="FFFFFF"/>
        </w:rPr>
        <w:t>1</w:t>
      </w:r>
      <w:r w:rsidR="00C33B2C" w:rsidRPr="001202DD">
        <w:rPr>
          <w:rFonts w:eastAsia="Times New Roman"/>
          <w:iCs/>
          <w:shd w:val="clear" w:color="auto" w:fill="FFFFFF"/>
        </w:rPr>
        <w:t>, pp.</w:t>
      </w:r>
      <w:r w:rsidR="005C3ED2" w:rsidRPr="001202DD">
        <w:rPr>
          <w:rFonts w:eastAsia="Times New Roman"/>
          <w:shd w:val="clear" w:color="auto" w:fill="FFFFFF"/>
        </w:rPr>
        <w:t xml:space="preserve"> </w:t>
      </w:r>
      <w:r w:rsidRPr="001202DD">
        <w:rPr>
          <w:rFonts w:eastAsia="Times New Roman"/>
          <w:shd w:val="clear" w:color="auto" w:fill="FFFFFF"/>
        </w:rPr>
        <w:t>35</w:t>
      </w:r>
      <w:r w:rsidR="005C3ED2" w:rsidRPr="001202DD">
        <w:rPr>
          <w:rFonts w:eastAsia="Times New Roman"/>
          <w:shd w:val="clear" w:color="auto" w:fill="FFFFFF"/>
        </w:rPr>
        <w:t xml:space="preserve">-44. </w:t>
      </w:r>
    </w:p>
    <w:p w14:paraId="090274F4" w14:textId="0AA4E1B4" w:rsidR="008A05D8" w:rsidRPr="001202DD" w:rsidRDefault="008A05D8" w:rsidP="00EB5505">
      <w:pPr>
        <w:ind w:left="720" w:hanging="720"/>
        <w:jc w:val="both"/>
        <w:rPr>
          <w:rStyle w:val="fontstyle01"/>
          <w:rFonts w:ascii="Times New Roman" w:eastAsia="Times New Roman" w:hint="default"/>
          <w:color w:val="auto"/>
          <w:sz w:val="24"/>
          <w:szCs w:val="24"/>
        </w:rPr>
      </w:pPr>
      <w:r w:rsidRPr="001202DD">
        <w:rPr>
          <w:rStyle w:val="fontstyle01"/>
          <w:rFonts w:ascii="Times New Roman" w:hint="default"/>
          <w:color w:val="auto"/>
          <w:sz w:val="24"/>
          <w:szCs w:val="24"/>
        </w:rPr>
        <w:t>Harman, H.</w:t>
      </w:r>
      <w:r w:rsidR="00A9089A" w:rsidRPr="001202DD">
        <w:rPr>
          <w:rStyle w:val="fontstyle01"/>
          <w:rFonts w:ascii="Times New Roman" w:hint="default"/>
          <w:color w:val="auto"/>
          <w:sz w:val="24"/>
          <w:szCs w:val="24"/>
        </w:rPr>
        <w:t xml:space="preserve"> </w:t>
      </w:r>
      <w:r w:rsidRPr="001202DD">
        <w:rPr>
          <w:rStyle w:val="fontstyle01"/>
          <w:rFonts w:ascii="Times New Roman" w:hint="default"/>
          <w:color w:val="auto"/>
          <w:sz w:val="24"/>
          <w:szCs w:val="24"/>
        </w:rPr>
        <w:t>H. (1967), “</w:t>
      </w:r>
      <w:r w:rsidRPr="001202DD">
        <w:rPr>
          <w:rStyle w:val="fontstyle21"/>
          <w:rFonts w:ascii="Times New Roman" w:hint="default"/>
          <w:color w:val="auto"/>
          <w:sz w:val="24"/>
          <w:szCs w:val="24"/>
        </w:rPr>
        <w:t>Modern factor analysis</w:t>
      </w:r>
      <w:r w:rsidR="00810E39" w:rsidRPr="001202DD">
        <w:rPr>
          <w:rStyle w:val="fontstyle21"/>
          <w:rFonts w:ascii="Times New Roman" w:hint="default"/>
          <w:color w:val="auto"/>
          <w:sz w:val="24"/>
          <w:szCs w:val="24"/>
        </w:rPr>
        <w:t>”</w:t>
      </w:r>
      <w:r w:rsidRPr="001202DD">
        <w:rPr>
          <w:rStyle w:val="fontstyle01"/>
          <w:rFonts w:ascii="Times New Roman" w:hint="default"/>
          <w:color w:val="auto"/>
          <w:sz w:val="24"/>
          <w:szCs w:val="24"/>
        </w:rPr>
        <w:t>. Chicago, IL: University of Chicago Press.</w:t>
      </w:r>
    </w:p>
    <w:p w14:paraId="3E4D5FF3" w14:textId="306F12B6" w:rsidR="008A05D8" w:rsidRPr="001202DD" w:rsidRDefault="008A05D8" w:rsidP="00EB5505">
      <w:pPr>
        <w:ind w:left="720" w:hanging="720"/>
        <w:jc w:val="both"/>
        <w:rPr>
          <w:rFonts w:eastAsia="Times New Roman"/>
        </w:rPr>
      </w:pPr>
      <w:r w:rsidRPr="001202DD">
        <w:rPr>
          <w:rFonts w:eastAsia="Times New Roman"/>
        </w:rPr>
        <w:t>Hassan, M.</w:t>
      </w:r>
      <w:r w:rsidR="00A9089A" w:rsidRPr="001202DD">
        <w:rPr>
          <w:rFonts w:eastAsia="Times New Roman"/>
        </w:rPr>
        <w:t xml:space="preserve"> </w:t>
      </w:r>
      <w:r w:rsidRPr="001202DD">
        <w:rPr>
          <w:rFonts w:eastAsia="Times New Roman"/>
        </w:rPr>
        <w:t xml:space="preserve">M., </w:t>
      </w:r>
      <w:proofErr w:type="spellStart"/>
      <w:r w:rsidRPr="001202DD">
        <w:rPr>
          <w:rFonts w:eastAsia="Times New Roman"/>
        </w:rPr>
        <w:t>Jambulingam</w:t>
      </w:r>
      <w:proofErr w:type="spellEnd"/>
      <w:r w:rsidRPr="001202DD">
        <w:rPr>
          <w:rFonts w:eastAsia="Times New Roman"/>
        </w:rPr>
        <w:t>, M., Alam, M.</w:t>
      </w:r>
      <w:r w:rsidR="00A9089A" w:rsidRPr="001202DD">
        <w:rPr>
          <w:rFonts w:eastAsia="Times New Roman"/>
        </w:rPr>
        <w:t xml:space="preserve"> </w:t>
      </w:r>
      <w:r w:rsidRPr="001202DD">
        <w:rPr>
          <w:rFonts w:eastAsia="Times New Roman"/>
        </w:rPr>
        <w:t>N., and Islam, M.</w:t>
      </w:r>
      <w:r w:rsidR="00A9089A" w:rsidRPr="001202DD">
        <w:rPr>
          <w:rFonts w:eastAsia="Times New Roman"/>
        </w:rPr>
        <w:t xml:space="preserve"> </w:t>
      </w:r>
      <w:r w:rsidRPr="001202DD">
        <w:rPr>
          <w:rFonts w:eastAsia="Times New Roman"/>
        </w:rPr>
        <w:t>S. (2019), “Redesigning the Retention Strategy Against the Emerging Turnover of Generation Y: Revisiting the Long-Standing Problems from 20th to 21st Century. International Journal of Entrepreneurship</w:t>
      </w:r>
      <w:r w:rsidR="00675EF6" w:rsidRPr="001202DD">
        <w:rPr>
          <w:rStyle w:val="fontstyle01"/>
          <w:rFonts w:ascii="Times New Roman" w:hint="default"/>
          <w:color w:val="auto"/>
          <w:sz w:val="24"/>
          <w:szCs w:val="24"/>
        </w:rPr>
        <w:t>”,</w:t>
      </w:r>
      <w:r w:rsidRPr="001202DD">
        <w:rPr>
          <w:rFonts w:eastAsia="Times New Roman"/>
        </w:rPr>
        <w:t xml:space="preserve"> </w:t>
      </w:r>
      <w:r w:rsidRPr="001202DD">
        <w:rPr>
          <w:rFonts w:eastAsia="Times New Roman"/>
          <w:i/>
        </w:rPr>
        <w:t>International Journal of Entrepreneurship,</w:t>
      </w:r>
      <w:r w:rsidR="00401890" w:rsidRPr="001202DD">
        <w:rPr>
          <w:rFonts w:eastAsia="Times New Roman"/>
          <w:shd w:val="clear" w:color="auto" w:fill="FFFFFF"/>
        </w:rPr>
        <w:t xml:space="preserve"> </w:t>
      </w:r>
      <w:r w:rsidR="00C33B2C" w:rsidRPr="001202DD">
        <w:rPr>
          <w:rFonts w:eastAsia="Times New Roman"/>
          <w:shd w:val="clear" w:color="auto" w:fill="FFFFFF"/>
        </w:rPr>
        <w:t xml:space="preserve">Vol. </w:t>
      </w:r>
      <w:r w:rsidRPr="001202DD">
        <w:rPr>
          <w:rFonts w:eastAsia="Times New Roman"/>
        </w:rPr>
        <w:t>23</w:t>
      </w:r>
      <w:r w:rsidR="00C33B2C" w:rsidRPr="001202DD">
        <w:rPr>
          <w:rFonts w:eastAsia="Times New Roman"/>
        </w:rPr>
        <w:t xml:space="preserve"> No. </w:t>
      </w:r>
      <w:r w:rsidR="00C556CC" w:rsidRPr="001202DD">
        <w:rPr>
          <w:rFonts w:eastAsia="Times New Roman"/>
        </w:rPr>
        <w:t>2</w:t>
      </w:r>
      <w:r w:rsidR="00C33B2C" w:rsidRPr="001202DD">
        <w:rPr>
          <w:rFonts w:eastAsia="Times New Roman"/>
        </w:rPr>
        <w:t>, pp.</w:t>
      </w:r>
      <w:r w:rsidR="00401890" w:rsidRPr="001202DD">
        <w:rPr>
          <w:rFonts w:eastAsia="Times New Roman"/>
        </w:rPr>
        <w:t xml:space="preserve"> </w:t>
      </w:r>
      <w:r w:rsidR="00C556CC" w:rsidRPr="001202DD">
        <w:rPr>
          <w:rFonts w:eastAsia="Times New Roman"/>
        </w:rPr>
        <w:t>1</w:t>
      </w:r>
      <w:r w:rsidRPr="001202DD">
        <w:rPr>
          <w:rFonts w:eastAsia="Times New Roman"/>
        </w:rPr>
        <w:t>-16.</w:t>
      </w:r>
    </w:p>
    <w:p w14:paraId="3966C6AB" w14:textId="790A763E" w:rsidR="008A05D8" w:rsidRPr="001202DD" w:rsidRDefault="008A05D8" w:rsidP="00EB5505">
      <w:pPr>
        <w:ind w:left="720" w:hanging="720"/>
        <w:jc w:val="both"/>
        <w:rPr>
          <w:rFonts w:eastAsia="Times New Roman"/>
        </w:rPr>
      </w:pPr>
      <w:proofErr w:type="spellStart"/>
      <w:r w:rsidRPr="001202DD">
        <w:rPr>
          <w:rFonts w:eastAsia="Times New Roman"/>
        </w:rPr>
        <w:t>Hausknecht</w:t>
      </w:r>
      <w:proofErr w:type="spellEnd"/>
      <w:r w:rsidRPr="001202DD">
        <w:rPr>
          <w:rFonts w:eastAsia="Times New Roman"/>
        </w:rPr>
        <w:t>, J.P., Rodda, J., and Howard, M.J. (2009), “Targeted employee retention: Performance-based and job-related differences in reported reasons for staying</w:t>
      </w:r>
      <w:r w:rsidR="00675EF6" w:rsidRPr="001202DD">
        <w:rPr>
          <w:rStyle w:val="fontstyle01"/>
          <w:rFonts w:ascii="Times New Roman" w:hint="default"/>
          <w:color w:val="auto"/>
          <w:sz w:val="24"/>
          <w:szCs w:val="24"/>
        </w:rPr>
        <w:t xml:space="preserve">”, </w:t>
      </w:r>
      <w:r w:rsidRPr="001202DD">
        <w:rPr>
          <w:rFonts w:eastAsia="Times New Roman"/>
        </w:rPr>
        <w:t xml:space="preserve">Human Resource Management, </w:t>
      </w:r>
      <w:r w:rsidR="00C33B2C" w:rsidRPr="001202DD">
        <w:rPr>
          <w:rFonts w:eastAsia="Times New Roman"/>
        </w:rPr>
        <w:t xml:space="preserve">Vol. </w:t>
      </w:r>
      <w:r w:rsidRPr="001202DD">
        <w:rPr>
          <w:rFonts w:eastAsia="Times New Roman"/>
        </w:rPr>
        <w:t xml:space="preserve">48, </w:t>
      </w:r>
      <w:r w:rsidR="00C33B2C" w:rsidRPr="001202DD">
        <w:rPr>
          <w:rFonts w:eastAsia="Times New Roman"/>
        </w:rPr>
        <w:t xml:space="preserve">pp. </w:t>
      </w:r>
      <w:r w:rsidRPr="001202DD">
        <w:rPr>
          <w:rFonts w:eastAsia="Times New Roman"/>
        </w:rPr>
        <w:t xml:space="preserve">269-288. </w:t>
      </w:r>
    </w:p>
    <w:p w14:paraId="36E05C59" w14:textId="376D6214" w:rsidR="008A05D8" w:rsidRPr="001202DD" w:rsidRDefault="008A05D8" w:rsidP="00EB5505">
      <w:pPr>
        <w:ind w:left="720" w:hanging="720"/>
        <w:jc w:val="both"/>
        <w:rPr>
          <w:rStyle w:val="fontstyle01"/>
          <w:rFonts w:ascii="Times New Roman" w:hint="default"/>
          <w:color w:val="auto"/>
          <w:sz w:val="24"/>
          <w:szCs w:val="24"/>
        </w:rPr>
      </w:pPr>
      <w:r w:rsidRPr="001202DD">
        <w:rPr>
          <w:rStyle w:val="fontstyle01"/>
          <w:rFonts w:ascii="Times New Roman" w:hint="default"/>
          <w:color w:val="auto"/>
          <w:sz w:val="24"/>
          <w:szCs w:val="24"/>
        </w:rPr>
        <w:t xml:space="preserve">Helm, S., Eggert, A., and </w:t>
      </w:r>
      <w:proofErr w:type="spellStart"/>
      <w:r w:rsidRPr="001202DD">
        <w:rPr>
          <w:rStyle w:val="fontstyle01"/>
          <w:rFonts w:ascii="Times New Roman" w:hint="default"/>
          <w:color w:val="auto"/>
          <w:sz w:val="24"/>
          <w:szCs w:val="24"/>
        </w:rPr>
        <w:t>Garnefeld</w:t>
      </w:r>
      <w:proofErr w:type="spellEnd"/>
      <w:r w:rsidRPr="001202DD">
        <w:rPr>
          <w:rStyle w:val="fontstyle01"/>
          <w:rFonts w:ascii="Times New Roman" w:hint="default"/>
          <w:color w:val="auto"/>
          <w:sz w:val="24"/>
          <w:szCs w:val="24"/>
        </w:rPr>
        <w:t>, I. (2010), “</w:t>
      </w:r>
      <w:proofErr w:type="spellStart"/>
      <w:r w:rsidRPr="001202DD">
        <w:rPr>
          <w:rStyle w:val="fontstyle01"/>
          <w:rFonts w:ascii="Times New Roman" w:hint="default"/>
          <w:color w:val="auto"/>
          <w:sz w:val="24"/>
          <w:szCs w:val="24"/>
        </w:rPr>
        <w:t>Modeling</w:t>
      </w:r>
      <w:proofErr w:type="spellEnd"/>
      <w:r w:rsidRPr="001202DD">
        <w:rPr>
          <w:rStyle w:val="fontstyle01"/>
          <w:rFonts w:ascii="Times New Roman" w:hint="default"/>
          <w:color w:val="auto"/>
          <w:sz w:val="24"/>
          <w:szCs w:val="24"/>
        </w:rPr>
        <w:t xml:space="preserve"> the impact of corporate reputation on customer satisfaction and loyalty using partial least squares. In V. Esposito </w:t>
      </w:r>
      <w:proofErr w:type="spellStart"/>
      <w:r w:rsidRPr="001202DD">
        <w:rPr>
          <w:rStyle w:val="fontstyle01"/>
          <w:rFonts w:ascii="Times New Roman" w:hint="default"/>
          <w:color w:val="auto"/>
          <w:sz w:val="24"/>
          <w:szCs w:val="24"/>
        </w:rPr>
        <w:t>Vinzi</w:t>
      </w:r>
      <w:proofErr w:type="spellEnd"/>
      <w:r w:rsidRPr="001202DD">
        <w:rPr>
          <w:rStyle w:val="fontstyle01"/>
          <w:rFonts w:ascii="Times New Roman" w:hint="default"/>
          <w:color w:val="auto"/>
          <w:sz w:val="24"/>
          <w:szCs w:val="24"/>
        </w:rPr>
        <w:t xml:space="preserve">, W.W. Chin, J. </w:t>
      </w:r>
      <w:proofErr w:type="spellStart"/>
      <w:r w:rsidRPr="001202DD">
        <w:rPr>
          <w:rStyle w:val="fontstyle01"/>
          <w:rFonts w:ascii="Times New Roman" w:hint="default"/>
          <w:color w:val="auto"/>
          <w:sz w:val="24"/>
          <w:szCs w:val="24"/>
        </w:rPr>
        <w:t>Henseler</w:t>
      </w:r>
      <w:proofErr w:type="spellEnd"/>
      <w:r w:rsidRPr="001202DD">
        <w:rPr>
          <w:rStyle w:val="fontstyle01"/>
          <w:rFonts w:ascii="Times New Roman" w:hint="default"/>
          <w:color w:val="auto"/>
          <w:sz w:val="24"/>
          <w:szCs w:val="24"/>
        </w:rPr>
        <w:t xml:space="preserve">, and H. Wang (Eds.), </w:t>
      </w:r>
      <w:r w:rsidRPr="001202DD">
        <w:rPr>
          <w:rStyle w:val="fontstyle21"/>
          <w:rFonts w:ascii="Times New Roman" w:hint="default"/>
          <w:color w:val="auto"/>
          <w:sz w:val="24"/>
          <w:szCs w:val="24"/>
        </w:rPr>
        <w:t>Handbook of partial least squares</w:t>
      </w:r>
      <w:r w:rsidRPr="001202DD">
        <w:rPr>
          <w:rFonts w:eastAsia="TimesNewRomanMTStd-Italic"/>
          <w:i/>
          <w:iCs/>
        </w:rPr>
        <w:t xml:space="preserve"> </w:t>
      </w:r>
      <w:r w:rsidRPr="001202DD">
        <w:rPr>
          <w:rStyle w:val="fontstyle01"/>
          <w:rFonts w:ascii="Times New Roman" w:hint="default"/>
          <w:color w:val="auto"/>
          <w:sz w:val="24"/>
          <w:szCs w:val="24"/>
        </w:rPr>
        <w:t>(pp. 515–534), Berlin, Heidelberg: Springer.</w:t>
      </w:r>
    </w:p>
    <w:p w14:paraId="0B8097F4" w14:textId="5EF59AAE" w:rsidR="003E1297" w:rsidRPr="001202DD" w:rsidRDefault="003E1297" w:rsidP="00D85FCF">
      <w:pPr>
        <w:ind w:left="720" w:hanging="720"/>
        <w:jc w:val="both"/>
        <w:rPr>
          <w:rFonts w:eastAsia="Times New Roman"/>
        </w:rPr>
      </w:pPr>
      <w:r w:rsidRPr="001202DD">
        <w:rPr>
          <w:rStyle w:val="fontstyle01"/>
          <w:rFonts w:ascii="Times New Roman" w:hint="default"/>
          <w:color w:val="auto"/>
          <w:sz w:val="24"/>
          <w:szCs w:val="24"/>
        </w:rPr>
        <w:t>Hays</w:t>
      </w:r>
      <w:r w:rsidRPr="001202DD">
        <w:rPr>
          <w:rFonts w:eastAsia="Times New Roman"/>
          <w:shd w:val="clear" w:color="auto" w:fill="FFFFFF"/>
        </w:rPr>
        <w:t>, D. W. (2014). Examining differences between Millennial and all employee levels of job satisfaction and importance and satisfaction with the immediate supervisor relationship. </w:t>
      </w:r>
      <w:r w:rsidRPr="001202DD">
        <w:rPr>
          <w:rFonts w:eastAsia="Times New Roman"/>
          <w:i/>
          <w:iCs/>
          <w:shd w:val="clear" w:color="auto" w:fill="FFFFFF"/>
        </w:rPr>
        <w:t>International Journal of Management Studies and Research</w:t>
      </w:r>
      <w:r w:rsidRPr="001202DD">
        <w:rPr>
          <w:rFonts w:eastAsia="Times New Roman"/>
          <w:shd w:val="clear" w:color="auto" w:fill="FFFFFF"/>
        </w:rPr>
        <w:t>, </w:t>
      </w:r>
      <w:r w:rsidR="00C33B2C" w:rsidRPr="001202DD">
        <w:rPr>
          <w:rFonts w:eastAsia="Times New Roman"/>
          <w:shd w:val="clear" w:color="auto" w:fill="FFFFFF"/>
        </w:rPr>
        <w:t xml:space="preserve">Vol. </w:t>
      </w:r>
      <w:r w:rsidRPr="001202DD">
        <w:rPr>
          <w:rFonts w:eastAsia="Times New Roman"/>
          <w:shd w:val="clear" w:color="auto" w:fill="FFFFFF"/>
        </w:rPr>
        <w:t>2</w:t>
      </w:r>
      <w:r w:rsidR="00C33B2C" w:rsidRPr="001202DD">
        <w:rPr>
          <w:rFonts w:eastAsia="Times New Roman"/>
          <w:shd w:val="clear" w:color="auto" w:fill="FFFFFF"/>
        </w:rPr>
        <w:t xml:space="preserve"> No. </w:t>
      </w:r>
      <w:r w:rsidRPr="001202DD">
        <w:rPr>
          <w:rFonts w:eastAsia="Times New Roman"/>
          <w:shd w:val="clear" w:color="auto" w:fill="FFFFFF"/>
        </w:rPr>
        <w:t>8,</w:t>
      </w:r>
      <w:r w:rsidR="00C33B2C" w:rsidRPr="001202DD">
        <w:rPr>
          <w:rFonts w:eastAsia="Times New Roman"/>
          <w:shd w:val="clear" w:color="auto" w:fill="FFFFFF"/>
        </w:rPr>
        <w:t xml:space="preserve"> pp.</w:t>
      </w:r>
      <w:r w:rsidRPr="001202DD">
        <w:rPr>
          <w:rFonts w:eastAsia="Times New Roman"/>
          <w:shd w:val="clear" w:color="auto" w:fill="FFFFFF"/>
        </w:rPr>
        <w:t xml:space="preserve"> 1-7.</w:t>
      </w:r>
    </w:p>
    <w:p w14:paraId="58438E15" w14:textId="35930005" w:rsidR="008A05D8" w:rsidRPr="001202DD" w:rsidRDefault="008A05D8" w:rsidP="00EB5505">
      <w:pPr>
        <w:ind w:left="720" w:hanging="720"/>
        <w:jc w:val="both"/>
        <w:rPr>
          <w:rStyle w:val="fontstyle01"/>
          <w:rFonts w:ascii="Times New Roman" w:hint="default"/>
          <w:color w:val="auto"/>
          <w:sz w:val="24"/>
          <w:szCs w:val="24"/>
        </w:rPr>
      </w:pPr>
      <w:proofErr w:type="spellStart"/>
      <w:r w:rsidRPr="001202DD">
        <w:rPr>
          <w:rStyle w:val="fontstyle01"/>
          <w:rFonts w:ascii="Times New Roman" w:hint="default"/>
          <w:color w:val="auto"/>
          <w:sz w:val="24"/>
          <w:szCs w:val="24"/>
        </w:rPr>
        <w:t>Henseler</w:t>
      </w:r>
      <w:proofErr w:type="spellEnd"/>
      <w:r w:rsidRPr="001202DD">
        <w:rPr>
          <w:rStyle w:val="fontstyle01"/>
          <w:rFonts w:ascii="Times New Roman" w:hint="default"/>
          <w:color w:val="auto"/>
          <w:sz w:val="24"/>
          <w:szCs w:val="24"/>
        </w:rPr>
        <w:t xml:space="preserve">, J., and </w:t>
      </w:r>
      <w:proofErr w:type="spellStart"/>
      <w:r w:rsidRPr="001202DD">
        <w:rPr>
          <w:rStyle w:val="fontstyle01"/>
          <w:rFonts w:ascii="Times New Roman" w:hint="default"/>
          <w:color w:val="auto"/>
          <w:sz w:val="24"/>
          <w:szCs w:val="24"/>
        </w:rPr>
        <w:t>Fassott</w:t>
      </w:r>
      <w:proofErr w:type="spellEnd"/>
      <w:r w:rsidRPr="001202DD">
        <w:rPr>
          <w:rStyle w:val="fontstyle01"/>
          <w:rFonts w:ascii="Times New Roman" w:hint="default"/>
          <w:color w:val="auto"/>
          <w:sz w:val="24"/>
          <w:szCs w:val="24"/>
        </w:rPr>
        <w:t>, G. (2010), “Testing moderating effects in PLS path models: An</w:t>
      </w:r>
      <w:r w:rsidR="00914540" w:rsidRPr="001202DD">
        <w:rPr>
          <w:rStyle w:val="fontstyle01"/>
          <w:rFonts w:ascii="Times New Roman" w:hint="default"/>
          <w:color w:val="auto"/>
          <w:sz w:val="24"/>
          <w:szCs w:val="24"/>
        </w:rPr>
        <w:t xml:space="preserve"> </w:t>
      </w:r>
      <w:r w:rsidRPr="001202DD">
        <w:rPr>
          <w:rStyle w:val="fontstyle01"/>
          <w:rFonts w:ascii="Times New Roman" w:hint="default"/>
          <w:color w:val="auto"/>
          <w:sz w:val="24"/>
          <w:szCs w:val="24"/>
        </w:rPr>
        <w:t xml:space="preserve">illustration of available procedures. In V. Esposito </w:t>
      </w:r>
      <w:proofErr w:type="spellStart"/>
      <w:r w:rsidRPr="001202DD">
        <w:rPr>
          <w:rStyle w:val="fontstyle01"/>
          <w:rFonts w:ascii="Times New Roman" w:hint="default"/>
          <w:color w:val="auto"/>
          <w:sz w:val="24"/>
          <w:szCs w:val="24"/>
        </w:rPr>
        <w:t>Vinzi</w:t>
      </w:r>
      <w:proofErr w:type="spellEnd"/>
      <w:r w:rsidRPr="001202DD">
        <w:rPr>
          <w:rStyle w:val="fontstyle01"/>
          <w:rFonts w:ascii="Times New Roman" w:hint="default"/>
          <w:color w:val="auto"/>
          <w:sz w:val="24"/>
          <w:szCs w:val="24"/>
        </w:rPr>
        <w:t xml:space="preserve">, W.W. Chin, J. </w:t>
      </w:r>
      <w:proofErr w:type="spellStart"/>
      <w:r w:rsidRPr="001202DD">
        <w:rPr>
          <w:rStyle w:val="fontstyle01"/>
          <w:rFonts w:ascii="Times New Roman" w:hint="default"/>
          <w:color w:val="auto"/>
          <w:sz w:val="24"/>
          <w:szCs w:val="24"/>
        </w:rPr>
        <w:t>Henseler</w:t>
      </w:r>
      <w:proofErr w:type="spellEnd"/>
      <w:r w:rsidRPr="001202DD">
        <w:rPr>
          <w:rStyle w:val="fontstyle01"/>
          <w:rFonts w:ascii="Times New Roman" w:hint="default"/>
          <w:color w:val="auto"/>
          <w:sz w:val="24"/>
          <w:szCs w:val="24"/>
        </w:rPr>
        <w:t>, and</w:t>
      </w:r>
      <w:r w:rsidRPr="001202DD">
        <w:rPr>
          <w:rStyle w:val="fontstyle01"/>
          <w:rFonts w:ascii="Times New Roman" w:hint="default"/>
          <w:color w:val="auto"/>
          <w:sz w:val="24"/>
          <w:szCs w:val="24"/>
        </w:rPr>
        <w:br/>
        <w:t xml:space="preserve">H. Wang (Eds.), </w:t>
      </w:r>
      <w:r w:rsidRPr="001202DD">
        <w:rPr>
          <w:rStyle w:val="fontstyle21"/>
          <w:rFonts w:ascii="Times New Roman" w:hint="default"/>
          <w:color w:val="auto"/>
          <w:sz w:val="24"/>
          <w:szCs w:val="24"/>
        </w:rPr>
        <w:t xml:space="preserve">Handbook of partial least squares: Concepts, methods and applications </w:t>
      </w:r>
      <w:r w:rsidRPr="001202DD">
        <w:rPr>
          <w:rStyle w:val="fontstyle01"/>
          <w:rFonts w:ascii="Times New Roman" w:hint="default"/>
          <w:color w:val="auto"/>
          <w:sz w:val="24"/>
          <w:szCs w:val="24"/>
        </w:rPr>
        <w:t>(pp. 713–735</w:t>
      </w:r>
      <w:r w:rsidR="008B6972" w:rsidRPr="001202DD">
        <w:rPr>
          <w:rStyle w:val="fontstyle01"/>
          <w:rFonts w:ascii="Times New Roman" w:hint="default"/>
          <w:color w:val="auto"/>
          <w:sz w:val="24"/>
          <w:szCs w:val="24"/>
        </w:rPr>
        <w:t xml:space="preserve">) </w:t>
      </w:r>
      <w:r w:rsidRPr="001202DD">
        <w:rPr>
          <w:rStyle w:val="fontstyle01"/>
          <w:rFonts w:ascii="Times New Roman" w:hint="default"/>
          <w:color w:val="auto"/>
          <w:sz w:val="24"/>
          <w:szCs w:val="24"/>
        </w:rPr>
        <w:t>Berlin: Springer.</w:t>
      </w:r>
    </w:p>
    <w:p w14:paraId="32AEADF8" w14:textId="090AEED4" w:rsidR="008A05D8" w:rsidRPr="001202DD" w:rsidRDefault="008A05D8" w:rsidP="00EB5505">
      <w:pPr>
        <w:ind w:left="720" w:hanging="720"/>
        <w:jc w:val="both"/>
        <w:rPr>
          <w:rStyle w:val="fontstyle01"/>
          <w:rFonts w:ascii="Times New Roman" w:eastAsia="Times New Roman" w:hint="default"/>
          <w:color w:val="auto"/>
          <w:sz w:val="24"/>
          <w:szCs w:val="24"/>
        </w:rPr>
      </w:pPr>
      <w:proofErr w:type="spellStart"/>
      <w:r w:rsidRPr="001202DD">
        <w:rPr>
          <w:rStyle w:val="fontstyle01"/>
          <w:rFonts w:ascii="Times New Roman" w:hint="default"/>
          <w:color w:val="auto"/>
          <w:sz w:val="24"/>
          <w:szCs w:val="24"/>
        </w:rPr>
        <w:t>Henseler</w:t>
      </w:r>
      <w:proofErr w:type="spellEnd"/>
      <w:r w:rsidRPr="001202DD">
        <w:rPr>
          <w:rStyle w:val="fontstyle01"/>
          <w:rFonts w:ascii="Times New Roman" w:hint="default"/>
          <w:color w:val="auto"/>
          <w:sz w:val="24"/>
          <w:szCs w:val="24"/>
        </w:rPr>
        <w:t>, J., and Chin, W.</w:t>
      </w:r>
      <w:r w:rsidR="00A9089A" w:rsidRPr="001202DD">
        <w:rPr>
          <w:rStyle w:val="fontstyle01"/>
          <w:rFonts w:ascii="Times New Roman" w:hint="default"/>
          <w:color w:val="auto"/>
          <w:sz w:val="24"/>
          <w:szCs w:val="24"/>
        </w:rPr>
        <w:t xml:space="preserve"> </w:t>
      </w:r>
      <w:r w:rsidRPr="001202DD">
        <w:rPr>
          <w:rStyle w:val="fontstyle01"/>
          <w:rFonts w:ascii="Times New Roman" w:hint="default"/>
          <w:color w:val="auto"/>
          <w:sz w:val="24"/>
          <w:szCs w:val="24"/>
        </w:rPr>
        <w:t xml:space="preserve">W. (2010), “A comparison of approaches for the analysis of interaction effects between latent variables using partial least squares path </w:t>
      </w:r>
      <w:proofErr w:type="spellStart"/>
      <w:r w:rsidRPr="001202DD">
        <w:rPr>
          <w:rStyle w:val="fontstyle01"/>
          <w:rFonts w:ascii="Times New Roman" w:hint="default"/>
          <w:color w:val="auto"/>
          <w:sz w:val="24"/>
          <w:szCs w:val="24"/>
        </w:rPr>
        <w:t>modeling</w:t>
      </w:r>
      <w:proofErr w:type="spellEnd"/>
      <w:r w:rsidR="008B6972" w:rsidRPr="001202DD">
        <w:rPr>
          <w:rStyle w:val="fontstyle01"/>
          <w:rFonts w:ascii="Times New Roman" w:hint="default"/>
          <w:color w:val="auto"/>
          <w:sz w:val="24"/>
          <w:szCs w:val="24"/>
        </w:rPr>
        <w:t>”,</w:t>
      </w:r>
      <w:r w:rsidR="00914540" w:rsidRPr="001202DD">
        <w:rPr>
          <w:rStyle w:val="fontstyle21"/>
          <w:rFonts w:ascii="Times New Roman" w:hint="default"/>
          <w:color w:val="auto"/>
          <w:sz w:val="24"/>
          <w:szCs w:val="24"/>
        </w:rPr>
        <w:t xml:space="preserve"> </w:t>
      </w:r>
      <w:r w:rsidRPr="001202DD">
        <w:rPr>
          <w:rStyle w:val="fontstyle21"/>
          <w:rFonts w:ascii="Times New Roman" w:hint="default"/>
          <w:color w:val="auto"/>
          <w:sz w:val="24"/>
          <w:szCs w:val="24"/>
        </w:rPr>
        <w:t xml:space="preserve">Structural Equation </w:t>
      </w:r>
      <w:proofErr w:type="spellStart"/>
      <w:r w:rsidRPr="001202DD">
        <w:rPr>
          <w:rStyle w:val="fontstyle21"/>
          <w:rFonts w:ascii="Times New Roman" w:hint="default"/>
          <w:color w:val="auto"/>
          <w:sz w:val="24"/>
          <w:szCs w:val="24"/>
        </w:rPr>
        <w:t>Modeling</w:t>
      </w:r>
      <w:proofErr w:type="spellEnd"/>
      <w:r w:rsidRPr="001202DD">
        <w:rPr>
          <w:rStyle w:val="fontstyle01"/>
          <w:rFonts w:ascii="Times New Roman" w:hint="default"/>
          <w:color w:val="auto"/>
          <w:sz w:val="24"/>
          <w:szCs w:val="24"/>
        </w:rPr>
        <w:t xml:space="preserve">, </w:t>
      </w:r>
      <w:r w:rsidR="00C33B2C" w:rsidRPr="001202DD">
        <w:rPr>
          <w:rStyle w:val="fontstyle01"/>
          <w:rFonts w:ascii="Times New Roman" w:hint="default"/>
          <w:color w:val="auto"/>
          <w:sz w:val="24"/>
          <w:szCs w:val="24"/>
        </w:rPr>
        <w:t xml:space="preserve">Vol. </w:t>
      </w:r>
      <w:r w:rsidRPr="001202DD">
        <w:rPr>
          <w:rStyle w:val="fontstyle21"/>
          <w:rFonts w:ascii="Times New Roman" w:hint="default"/>
          <w:i w:val="0"/>
          <w:color w:val="auto"/>
          <w:sz w:val="24"/>
          <w:szCs w:val="24"/>
        </w:rPr>
        <w:t>17</w:t>
      </w:r>
      <w:r w:rsidR="00C33B2C" w:rsidRPr="001202DD">
        <w:rPr>
          <w:rStyle w:val="fontstyle21"/>
          <w:rFonts w:ascii="Times New Roman" w:hint="default"/>
          <w:i w:val="0"/>
          <w:color w:val="auto"/>
          <w:sz w:val="24"/>
          <w:szCs w:val="24"/>
        </w:rPr>
        <w:t xml:space="preserve"> No. </w:t>
      </w:r>
      <w:r w:rsidR="00914540" w:rsidRPr="001202DD">
        <w:rPr>
          <w:rStyle w:val="fontstyle21"/>
          <w:rFonts w:ascii="Times New Roman" w:hint="default"/>
          <w:i w:val="0"/>
          <w:color w:val="auto"/>
          <w:sz w:val="24"/>
          <w:szCs w:val="24"/>
        </w:rPr>
        <w:t>1</w:t>
      </w:r>
      <w:r w:rsidR="00C33B2C" w:rsidRPr="001202DD">
        <w:rPr>
          <w:rStyle w:val="fontstyle21"/>
          <w:rFonts w:ascii="Times New Roman" w:hint="default"/>
          <w:i w:val="0"/>
          <w:color w:val="auto"/>
          <w:sz w:val="24"/>
          <w:szCs w:val="24"/>
        </w:rPr>
        <w:t>, pp.</w:t>
      </w:r>
      <w:r w:rsidR="00914540" w:rsidRPr="001202DD">
        <w:rPr>
          <w:rStyle w:val="fontstyle21"/>
          <w:rFonts w:ascii="Times New Roman" w:hint="default"/>
          <w:i w:val="0"/>
          <w:color w:val="auto"/>
          <w:sz w:val="24"/>
          <w:szCs w:val="24"/>
        </w:rPr>
        <w:t xml:space="preserve"> </w:t>
      </w:r>
      <w:r w:rsidRPr="001202DD">
        <w:rPr>
          <w:rStyle w:val="fontstyle01"/>
          <w:rFonts w:ascii="Times New Roman" w:hint="default"/>
          <w:color w:val="auto"/>
          <w:sz w:val="24"/>
          <w:szCs w:val="24"/>
        </w:rPr>
        <w:t>82–109.</w:t>
      </w:r>
    </w:p>
    <w:p w14:paraId="6001C12C" w14:textId="1352A844" w:rsidR="00B1302E" w:rsidRPr="001202DD" w:rsidRDefault="00B1302E" w:rsidP="00EB5505">
      <w:pPr>
        <w:ind w:left="720" w:hanging="720"/>
        <w:jc w:val="both"/>
        <w:rPr>
          <w:rStyle w:val="fontstyle01"/>
          <w:rFonts w:ascii="Times New Roman" w:eastAsia="Times New Roman" w:hint="default"/>
          <w:color w:val="auto"/>
          <w:sz w:val="24"/>
          <w:szCs w:val="24"/>
        </w:rPr>
      </w:pPr>
      <w:r w:rsidRPr="001202DD">
        <w:rPr>
          <w:rStyle w:val="fontstyle01"/>
          <w:rFonts w:ascii="Times New Roman" w:eastAsia="Times New Roman" w:hint="default"/>
          <w:color w:val="auto"/>
          <w:sz w:val="24"/>
          <w:szCs w:val="24"/>
        </w:rPr>
        <w:t>Herzberg, F</w:t>
      </w:r>
      <w:r w:rsidR="00DD4642" w:rsidRPr="001202DD">
        <w:rPr>
          <w:rStyle w:val="fontstyle01"/>
          <w:rFonts w:ascii="Times New Roman" w:eastAsia="Times New Roman" w:hint="default"/>
          <w:color w:val="auto"/>
          <w:sz w:val="24"/>
          <w:szCs w:val="24"/>
        </w:rPr>
        <w:t>.</w:t>
      </w:r>
      <w:r w:rsidRPr="001202DD">
        <w:rPr>
          <w:rStyle w:val="fontstyle01"/>
          <w:rFonts w:ascii="Times New Roman" w:eastAsia="Times New Roman" w:hint="default"/>
          <w:color w:val="auto"/>
          <w:sz w:val="24"/>
          <w:szCs w:val="24"/>
        </w:rPr>
        <w:t xml:space="preserve"> (1968). "One More Time: How Do You Motivate Employees?". Harvard Business Review, </w:t>
      </w:r>
      <w:r w:rsidR="00C33B2C" w:rsidRPr="001202DD">
        <w:rPr>
          <w:rStyle w:val="fontstyle01"/>
          <w:rFonts w:ascii="Times New Roman" w:eastAsia="Times New Roman" w:hint="default"/>
          <w:color w:val="auto"/>
          <w:sz w:val="24"/>
          <w:szCs w:val="24"/>
        </w:rPr>
        <w:t xml:space="preserve">Vol. </w:t>
      </w:r>
      <w:r w:rsidRPr="001202DD">
        <w:rPr>
          <w:rStyle w:val="fontstyle01"/>
          <w:rFonts w:ascii="Times New Roman" w:eastAsia="Times New Roman" w:hint="default"/>
          <w:color w:val="auto"/>
          <w:sz w:val="24"/>
          <w:szCs w:val="24"/>
        </w:rPr>
        <w:t>46</w:t>
      </w:r>
      <w:r w:rsidR="00C33B2C" w:rsidRPr="001202DD">
        <w:rPr>
          <w:rStyle w:val="fontstyle01"/>
          <w:rFonts w:ascii="Times New Roman" w:eastAsia="Times New Roman" w:hint="default"/>
          <w:color w:val="auto"/>
          <w:sz w:val="24"/>
          <w:szCs w:val="24"/>
        </w:rPr>
        <w:t xml:space="preserve"> No. </w:t>
      </w:r>
      <w:r w:rsidRPr="001202DD">
        <w:rPr>
          <w:rStyle w:val="fontstyle01"/>
          <w:rFonts w:ascii="Times New Roman" w:eastAsia="Times New Roman" w:hint="default"/>
          <w:color w:val="auto"/>
          <w:sz w:val="24"/>
          <w:szCs w:val="24"/>
        </w:rPr>
        <w:t>1</w:t>
      </w:r>
      <w:r w:rsidR="00C33B2C" w:rsidRPr="001202DD">
        <w:rPr>
          <w:rStyle w:val="fontstyle01"/>
          <w:rFonts w:ascii="Times New Roman" w:eastAsia="Times New Roman" w:hint="default"/>
          <w:color w:val="auto"/>
          <w:sz w:val="24"/>
          <w:szCs w:val="24"/>
        </w:rPr>
        <w:t>, pp.</w:t>
      </w:r>
      <w:r w:rsidRPr="001202DD">
        <w:rPr>
          <w:rStyle w:val="fontstyle01"/>
          <w:rFonts w:ascii="Times New Roman" w:eastAsia="Times New Roman" w:hint="default"/>
          <w:color w:val="auto"/>
          <w:sz w:val="24"/>
          <w:szCs w:val="24"/>
        </w:rPr>
        <w:t xml:space="preserve"> 53–62.</w:t>
      </w:r>
    </w:p>
    <w:p w14:paraId="40BE5940" w14:textId="64D0D3DC" w:rsidR="008A05D8" w:rsidRPr="001202DD" w:rsidRDefault="008A05D8" w:rsidP="00EB5505">
      <w:pPr>
        <w:ind w:left="720" w:hanging="720"/>
        <w:jc w:val="both"/>
        <w:rPr>
          <w:rFonts w:eastAsia="Times New Roman"/>
        </w:rPr>
      </w:pPr>
      <w:proofErr w:type="spellStart"/>
      <w:r w:rsidRPr="001202DD">
        <w:rPr>
          <w:rFonts w:eastAsia="Times New Roman"/>
        </w:rPr>
        <w:t>Hewlet</w:t>
      </w:r>
      <w:proofErr w:type="spellEnd"/>
      <w:r w:rsidRPr="001202DD">
        <w:rPr>
          <w:rFonts w:eastAsia="Times New Roman"/>
        </w:rPr>
        <w:t xml:space="preserve">, S.A., </w:t>
      </w:r>
      <w:proofErr w:type="spellStart"/>
      <w:r w:rsidRPr="001202DD">
        <w:rPr>
          <w:rFonts w:eastAsia="Times New Roman"/>
        </w:rPr>
        <w:t>Sherbin</w:t>
      </w:r>
      <w:proofErr w:type="spellEnd"/>
      <w:r w:rsidRPr="001202DD">
        <w:rPr>
          <w:rFonts w:eastAsia="Times New Roman"/>
        </w:rPr>
        <w:t xml:space="preserve">, L., and </w:t>
      </w:r>
      <w:proofErr w:type="spellStart"/>
      <w:r w:rsidRPr="001202DD">
        <w:rPr>
          <w:rFonts w:eastAsia="Times New Roman"/>
        </w:rPr>
        <w:t>Sumberg</w:t>
      </w:r>
      <w:proofErr w:type="spellEnd"/>
      <w:r w:rsidRPr="001202DD">
        <w:rPr>
          <w:rFonts w:eastAsia="Times New Roman"/>
        </w:rPr>
        <w:t>, K. (2009), “How gen y and boomers will reshape your agenda</w:t>
      </w:r>
      <w:r w:rsidR="008B6972" w:rsidRPr="001202DD">
        <w:rPr>
          <w:rStyle w:val="fontstyle01"/>
          <w:rFonts w:ascii="Times New Roman" w:hint="default"/>
          <w:color w:val="auto"/>
          <w:sz w:val="24"/>
          <w:szCs w:val="24"/>
        </w:rPr>
        <w:t>”,</w:t>
      </w:r>
      <w:r w:rsidRPr="001202DD">
        <w:rPr>
          <w:rFonts w:eastAsia="Times New Roman"/>
        </w:rPr>
        <w:t xml:space="preserve"> </w:t>
      </w:r>
      <w:r w:rsidRPr="001202DD">
        <w:rPr>
          <w:rFonts w:eastAsia="Times New Roman"/>
          <w:i/>
        </w:rPr>
        <w:t xml:space="preserve">Harvard Business Review, </w:t>
      </w:r>
      <w:r w:rsidR="00C33B2C" w:rsidRPr="001202DD">
        <w:rPr>
          <w:rFonts w:eastAsia="Times New Roman"/>
          <w:iCs/>
        </w:rPr>
        <w:t xml:space="preserve">Vol. </w:t>
      </w:r>
      <w:r w:rsidRPr="001202DD">
        <w:rPr>
          <w:rFonts w:eastAsia="Times New Roman"/>
          <w:iCs/>
        </w:rPr>
        <w:t>87</w:t>
      </w:r>
      <w:r w:rsidR="00C33B2C" w:rsidRPr="001202DD">
        <w:rPr>
          <w:rFonts w:eastAsia="Times New Roman"/>
          <w:iCs/>
        </w:rPr>
        <w:t xml:space="preserve"> No. </w:t>
      </w:r>
      <w:r w:rsidR="00401890" w:rsidRPr="001202DD">
        <w:rPr>
          <w:rFonts w:eastAsia="Times New Roman"/>
          <w:iCs/>
        </w:rPr>
        <w:t>7/8</w:t>
      </w:r>
      <w:r w:rsidR="00C33B2C" w:rsidRPr="001202DD">
        <w:rPr>
          <w:rFonts w:eastAsia="Times New Roman"/>
          <w:iCs/>
        </w:rPr>
        <w:t>, pp.</w:t>
      </w:r>
      <w:r w:rsidR="00503C38" w:rsidRPr="001202DD">
        <w:rPr>
          <w:rFonts w:eastAsia="Times New Roman"/>
          <w:iCs/>
        </w:rPr>
        <w:t xml:space="preserve"> </w:t>
      </w:r>
      <w:r w:rsidRPr="001202DD">
        <w:rPr>
          <w:rFonts w:eastAsia="Times New Roman"/>
          <w:iCs/>
        </w:rPr>
        <w:t>71-76.</w:t>
      </w:r>
    </w:p>
    <w:p w14:paraId="144042E1" w14:textId="1BBA7A17" w:rsidR="00A9089A" w:rsidRPr="001202DD" w:rsidRDefault="00A9089A" w:rsidP="00EB5505">
      <w:pPr>
        <w:ind w:left="720" w:hanging="720"/>
        <w:jc w:val="both"/>
        <w:rPr>
          <w:rFonts w:eastAsia="Times New Roman"/>
          <w:shd w:val="clear" w:color="auto" w:fill="FFFFFF"/>
        </w:rPr>
      </w:pPr>
      <w:bookmarkStart w:id="18" w:name="_Hlk94112779"/>
      <w:r w:rsidRPr="001202DD">
        <w:rPr>
          <w:rFonts w:eastAsia="Times New Roman"/>
          <w:shd w:val="clear" w:color="auto" w:fill="FFFFFF"/>
        </w:rPr>
        <w:t>Hofstede, (2021) WHAT ABOUT BANGLADESH? [Online] https://www.hofstede-insights.com/country/bangladesh/. (</w:t>
      </w:r>
      <w:proofErr w:type="gramStart"/>
      <w:r w:rsidRPr="001202DD">
        <w:rPr>
          <w:rFonts w:eastAsia="Times New Roman"/>
          <w:shd w:val="clear" w:color="auto" w:fill="FFFFFF"/>
        </w:rPr>
        <w:t>accessed</w:t>
      </w:r>
      <w:proofErr w:type="gramEnd"/>
      <w:r w:rsidRPr="001202DD">
        <w:rPr>
          <w:rFonts w:eastAsia="Times New Roman"/>
          <w:shd w:val="clear" w:color="auto" w:fill="FFFFFF"/>
        </w:rPr>
        <w:t xml:space="preserve"> on 09 August 2021) </w:t>
      </w:r>
    </w:p>
    <w:p w14:paraId="5BEA859E" w14:textId="3260E88E" w:rsidR="00AC4175" w:rsidRPr="001202DD" w:rsidRDefault="00AC4175" w:rsidP="003B2EA8">
      <w:pPr>
        <w:jc w:val="both"/>
        <w:rPr>
          <w:shd w:val="clear" w:color="auto" w:fill="FFFFFF"/>
        </w:rPr>
      </w:pPr>
      <w:r w:rsidRPr="001202DD">
        <w:rPr>
          <w:shd w:val="clear" w:color="auto" w:fill="FFFFFF"/>
        </w:rPr>
        <w:t xml:space="preserve">Hosen, M., </w:t>
      </w:r>
      <w:proofErr w:type="spellStart"/>
      <w:r w:rsidRPr="001202DD">
        <w:rPr>
          <w:shd w:val="clear" w:color="auto" w:fill="FFFFFF"/>
        </w:rPr>
        <w:t>Ogbeibu</w:t>
      </w:r>
      <w:proofErr w:type="spellEnd"/>
      <w:r w:rsidRPr="001202DD">
        <w:rPr>
          <w:shd w:val="clear" w:color="auto" w:fill="FFFFFF"/>
        </w:rPr>
        <w:t xml:space="preserve">, S., </w:t>
      </w:r>
      <w:proofErr w:type="spellStart"/>
      <w:r w:rsidRPr="001202DD">
        <w:rPr>
          <w:shd w:val="clear" w:color="auto" w:fill="FFFFFF"/>
        </w:rPr>
        <w:t>Giridharan</w:t>
      </w:r>
      <w:proofErr w:type="spellEnd"/>
      <w:r w:rsidRPr="001202DD">
        <w:rPr>
          <w:shd w:val="clear" w:color="auto" w:fill="FFFFFF"/>
        </w:rPr>
        <w:t xml:space="preserve">, B., Cham, T. H., Lim, W. M., and Paul, J. (2021). </w:t>
      </w:r>
      <w:r w:rsidRPr="001202DD">
        <w:rPr>
          <w:shd w:val="clear" w:color="auto" w:fill="FFFFFF"/>
        </w:rPr>
        <w:tab/>
        <w:t xml:space="preserve">Individual motivation and social media influence on student knowledge sharing and </w:t>
      </w:r>
      <w:r w:rsidRPr="001202DD">
        <w:rPr>
          <w:shd w:val="clear" w:color="auto" w:fill="FFFFFF"/>
        </w:rPr>
        <w:tab/>
        <w:t>learning performance: Evidence from an emerging economy. </w:t>
      </w:r>
      <w:r w:rsidRPr="001202DD">
        <w:rPr>
          <w:i/>
          <w:iCs/>
          <w:shd w:val="clear" w:color="auto" w:fill="FFFFFF"/>
        </w:rPr>
        <w:t>Computers &amp; Education</w:t>
      </w:r>
      <w:r w:rsidRPr="001202DD">
        <w:rPr>
          <w:shd w:val="clear" w:color="auto" w:fill="FFFFFF"/>
        </w:rPr>
        <w:t xml:space="preserve">, </w:t>
      </w:r>
      <w:r w:rsidRPr="001202DD">
        <w:rPr>
          <w:shd w:val="clear" w:color="auto" w:fill="FFFFFF"/>
        </w:rPr>
        <w:tab/>
        <w:t>104262.</w:t>
      </w:r>
    </w:p>
    <w:bookmarkEnd w:id="18"/>
    <w:p w14:paraId="772A9378" w14:textId="176A2909" w:rsidR="008A05D8" w:rsidRPr="001202DD" w:rsidRDefault="008A05D8" w:rsidP="00EB5505">
      <w:pPr>
        <w:ind w:left="720" w:hanging="720"/>
        <w:jc w:val="both"/>
        <w:rPr>
          <w:rFonts w:eastAsia="Times New Roman"/>
        </w:rPr>
      </w:pPr>
      <w:proofErr w:type="spellStart"/>
      <w:r w:rsidRPr="001202DD">
        <w:rPr>
          <w:rFonts w:eastAsia="Times New Roman"/>
          <w:shd w:val="clear" w:color="auto" w:fill="FFFFFF"/>
        </w:rPr>
        <w:lastRenderedPageBreak/>
        <w:t>Imna</w:t>
      </w:r>
      <w:proofErr w:type="spellEnd"/>
      <w:r w:rsidRPr="001202DD">
        <w:rPr>
          <w:rFonts w:eastAsia="Times New Roman"/>
          <w:shd w:val="clear" w:color="auto" w:fill="FFFFFF"/>
        </w:rPr>
        <w:t>, M., and Hassan, Z. (2015), “Influence of human resource management practices on employee retention in Maldives retail industry</w:t>
      </w:r>
      <w:r w:rsidR="00393D27" w:rsidRPr="001202DD">
        <w:rPr>
          <w:rStyle w:val="fontstyle01"/>
          <w:rFonts w:ascii="Times New Roman" w:hint="default"/>
          <w:color w:val="auto"/>
          <w:sz w:val="24"/>
          <w:szCs w:val="24"/>
        </w:rPr>
        <w:t>”,</w:t>
      </w:r>
      <w:r w:rsidRPr="001202DD">
        <w:rPr>
          <w:rFonts w:eastAsia="Times New Roman"/>
          <w:shd w:val="clear" w:color="auto" w:fill="FFFFFF"/>
        </w:rPr>
        <w:t> </w:t>
      </w:r>
      <w:r w:rsidRPr="001202DD">
        <w:rPr>
          <w:rFonts w:eastAsia="Times New Roman"/>
          <w:i/>
          <w:iCs/>
          <w:shd w:val="clear" w:color="auto" w:fill="FFFFFF"/>
        </w:rPr>
        <w:t>International Journal of Accounting, Business and Management</w:t>
      </w:r>
      <w:r w:rsidRPr="001202DD">
        <w:rPr>
          <w:rFonts w:eastAsia="Times New Roman"/>
          <w:shd w:val="clear" w:color="auto" w:fill="FFFFFF"/>
        </w:rPr>
        <w:t>, </w:t>
      </w:r>
      <w:r w:rsidR="00C33B2C" w:rsidRPr="001202DD">
        <w:rPr>
          <w:rFonts w:eastAsia="Times New Roman"/>
          <w:shd w:val="clear" w:color="auto" w:fill="FFFFFF"/>
        </w:rPr>
        <w:t xml:space="preserve">Vol. </w:t>
      </w:r>
      <w:r w:rsidRPr="001202DD">
        <w:rPr>
          <w:rFonts w:eastAsia="Times New Roman"/>
          <w:shd w:val="clear" w:color="auto" w:fill="FFFFFF"/>
        </w:rPr>
        <w:t>1</w:t>
      </w:r>
      <w:r w:rsidR="00C33B2C" w:rsidRPr="001202DD">
        <w:rPr>
          <w:rFonts w:eastAsia="Times New Roman"/>
          <w:shd w:val="clear" w:color="auto" w:fill="FFFFFF"/>
        </w:rPr>
        <w:t xml:space="preserve"> No. </w:t>
      </w:r>
      <w:r w:rsidR="007604F3" w:rsidRPr="001202DD">
        <w:rPr>
          <w:rFonts w:eastAsia="Times New Roman"/>
          <w:shd w:val="clear" w:color="auto" w:fill="FFFFFF"/>
        </w:rPr>
        <w:t>1</w:t>
      </w:r>
      <w:r w:rsidR="00C33B2C" w:rsidRPr="001202DD">
        <w:rPr>
          <w:rFonts w:eastAsia="Times New Roman"/>
          <w:shd w:val="clear" w:color="auto" w:fill="FFFFFF"/>
        </w:rPr>
        <w:t>, pp.</w:t>
      </w:r>
      <w:r w:rsidR="00401890" w:rsidRPr="001202DD">
        <w:rPr>
          <w:rFonts w:eastAsia="Times New Roman"/>
          <w:shd w:val="clear" w:color="auto" w:fill="FFFFFF"/>
        </w:rPr>
        <w:t xml:space="preserve"> </w:t>
      </w:r>
      <w:r w:rsidRPr="001202DD">
        <w:rPr>
          <w:rFonts w:eastAsia="Times New Roman"/>
          <w:shd w:val="clear" w:color="auto" w:fill="FFFFFF"/>
        </w:rPr>
        <w:t>1-28.</w:t>
      </w:r>
    </w:p>
    <w:p w14:paraId="7509DA74" w14:textId="77777777" w:rsidR="00C16AC8" w:rsidRDefault="00C33B2C" w:rsidP="00C16AC8">
      <w:pPr>
        <w:ind w:left="720" w:hanging="720"/>
        <w:jc w:val="both"/>
        <w:rPr>
          <w:rFonts w:eastAsia="Times New Roman"/>
        </w:rPr>
      </w:pPr>
      <w:bookmarkStart w:id="19" w:name="_Hlk94431587"/>
      <w:r w:rsidRPr="001202DD">
        <w:rPr>
          <w:shd w:val="clear" w:color="auto" w:fill="FFFFFF"/>
        </w:rPr>
        <w:t xml:space="preserve">Islam, M. A., Hack‐Polay, D., Haque, A., Rahman, M., </w:t>
      </w:r>
      <w:r w:rsidR="003F30B1" w:rsidRPr="001202DD">
        <w:rPr>
          <w:shd w:val="clear" w:color="auto" w:fill="FFFFFF"/>
        </w:rPr>
        <w:t xml:space="preserve">and </w:t>
      </w:r>
      <w:r w:rsidRPr="001202DD">
        <w:rPr>
          <w:shd w:val="clear" w:color="auto" w:fill="FFFFFF"/>
        </w:rPr>
        <w:t>Hossain, M. S. (2021). Moderating role of psychological empowerment on the relationship between green HRM practices and millennial employee retention in the hotel industry of Bangladesh. </w:t>
      </w:r>
      <w:r w:rsidRPr="001202DD">
        <w:rPr>
          <w:i/>
          <w:iCs/>
          <w:shd w:val="clear" w:color="auto" w:fill="FFFFFF"/>
        </w:rPr>
        <w:t>Business Strategy &amp; Development</w:t>
      </w:r>
      <w:r w:rsidRPr="001202DD">
        <w:rPr>
          <w:shd w:val="clear" w:color="auto" w:fill="FFFFFF"/>
        </w:rPr>
        <w:t>.</w:t>
      </w:r>
      <w:r w:rsidR="002C3A1C" w:rsidRPr="001202DD">
        <w:rPr>
          <w:rFonts w:eastAsia="Times New Roman"/>
        </w:rPr>
        <w:t xml:space="preserve"> pp. 1-13</w:t>
      </w:r>
      <w:bookmarkEnd w:id="19"/>
    </w:p>
    <w:p w14:paraId="4BC6496C" w14:textId="08D52C1C" w:rsidR="00C16AC8" w:rsidRDefault="00C16AC8" w:rsidP="00C16AC8">
      <w:pPr>
        <w:ind w:left="720" w:hanging="720"/>
        <w:jc w:val="both"/>
        <w:rPr>
          <w:rFonts w:eastAsia="Times New Roman"/>
        </w:rPr>
      </w:pPr>
      <w:r>
        <w:rPr>
          <w:rFonts w:ascii="Arial" w:hAnsi="Arial" w:cs="Arial"/>
          <w:color w:val="222222"/>
          <w:sz w:val="20"/>
          <w:szCs w:val="20"/>
          <w:shd w:val="clear" w:color="auto" w:fill="FFFFFF"/>
        </w:rPr>
        <w:t>Jaworski, B. J. (1988). Toward a theory of marketing control: environmental context, control types, and consequences. </w:t>
      </w:r>
      <w:r>
        <w:rPr>
          <w:rFonts w:ascii="Arial" w:hAnsi="Arial" w:cs="Arial"/>
          <w:i/>
          <w:iCs/>
          <w:color w:val="222222"/>
          <w:sz w:val="20"/>
          <w:szCs w:val="20"/>
          <w:shd w:val="clear" w:color="auto" w:fill="FFFFFF"/>
        </w:rPr>
        <w:t>Journal of marketing</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52</w:t>
      </w:r>
      <w:r>
        <w:rPr>
          <w:rFonts w:ascii="Arial" w:hAnsi="Arial" w:cs="Arial"/>
          <w:color w:val="222222"/>
          <w:sz w:val="20"/>
          <w:szCs w:val="20"/>
          <w:shd w:val="clear" w:color="auto" w:fill="FFFFFF"/>
        </w:rPr>
        <w:t>(3), 23-39.</w:t>
      </w:r>
    </w:p>
    <w:p w14:paraId="7ECB8BB9" w14:textId="5966C6D9" w:rsidR="00D46CC2" w:rsidRPr="001202DD" w:rsidRDefault="00D46CC2" w:rsidP="00D46CC2">
      <w:pPr>
        <w:ind w:left="720" w:hanging="720"/>
        <w:jc w:val="both"/>
        <w:rPr>
          <w:rFonts w:eastAsia="Times New Roman"/>
        </w:rPr>
      </w:pPr>
      <w:r>
        <w:rPr>
          <w:rFonts w:ascii="Arial" w:hAnsi="Arial" w:cs="Arial"/>
          <w:color w:val="222222"/>
          <w:sz w:val="20"/>
          <w:szCs w:val="20"/>
          <w:shd w:val="clear" w:color="auto" w:fill="FFFFFF"/>
        </w:rPr>
        <w:t xml:space="preserve">Johari, J., Tan, F. Y., Adnan, Z., Yahya, K. K., &amp; Ahmad, M. N. (2012). Promoting employee intention to stay: do human resource management practices </w:t>
      </w:r>
      <w:proofErr w:type="gramStart"/>
      <w:r>
        <w:rPr>
          <w:rFonts w:ascii="Arial" w:hAnsi="Arial" w:cs="Arial"/>
          <w:color w:val="222222"/>
          <w:sz w:val="20"/>
          <w:szCs w:val="20"/>
          <w:shd w:val="clear" w:color="auto" w:fill="FFFFFF"/>
        </w:rPr>
        <w:t>matter?.</w:t>
      </w:r>
      <w:proofErr w:type="gramEnd"/>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International Journal of Economics and Management</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6</w:t>
      </w:r>
      <w:r>
        <w:rPr>
          <w:rFonts w:ascii="Arial" w:hAnsi="Arial" w:cs="Arial"/>
          <w:color w:val="222222"/>
          <w:sz w:val="20"/>
          <w:szCs w:val="20"/>
          <w:shd w:val="clear" w:color="auto" w:fill="FFFFFF"/>
        </w:rPr>
        <w:t>(2), 396-416.</w:t>
      </w:r>
    </w:p>
    <w:p w14:paraId="57EC6A47" w14:textId="4075A069" w:rsidR="001B43BF" w:rsidRPr="001202DD" w:rsidRDefault="001B43BF" w:rsidP="00EB5505">
      <w:pPr>
        <w:ind w:left="720" w:hanging="720"/>
        <w:jc w:val="both"/>
        <w:rPr>
          <w:rFonts w:eastAsia="Times New Roman"/>
        </w:rPr>
      </w:pPr>
      <w:proofErr w:type="spellStart"/>
      <w:r w:rsidRPr="001202DD">
        <w:rPr>
          <w:rFonts w:eastAsia="Times New Roman"/>
        </w:rPr>
        <w:t>Kakar</w:t>
      </w:r>
      <w:proofErr w:type="spellEnd"/>
      <w:r w:rsidRPr="001202DD">
        <w:rPr>
          <w:rFonts w:eastAsia="Times New Roman"/>
        </w:rPr>
        <w:t xml:space="preserve">, P., </w:t>
      </w:r>
      <w:proofErr w:type="spellStart"/>
      <w:r w:rsidRPr="001202DD">
        <w:rPr>
          <w:rFonts w:eastAsia="Times New Roman"/>
        </w:rPr>
        <w:t>Raziq</w:t>
      </w:r>
      <w:proofErr w:type="spellEnd"/>
      <w:r w:rsidRPr="001202DD">
        <w:rPr>
          <w:rFonts w:eastAsia="Times New Roman"/>
        </w:rPr>
        <w:t>, A., and Khan, F. (2017), “Impact of Human Resource Management Practices on Employee Retention: A Case of Banking Sector in Quetta Baluchistan</w:t>
      </w:r>
      <w:r w:rsidRPr="001202DD">
        <w:rPr>
          <w:rStyle w:val="fontstyle01"/>
          <w:rFonts w:ascii="Times New Roman" w:hint="default"/>
          <w:color w:val="auto"/>
          <w:sz w:val="24"/>
          <w:szCs w:val="24"/>
        </w:rPr>
        <w:t>”,</w:t>
      </w:r>
      <w:r w:rsidRPr="001202DD">
        <w:rPr>
          <w:rFonts w:eastAsia="Times New Roman"/>
        </w:rPr>
        <w:t xml:space="preserve"> </w:t>
      </w:r>
      <w:r w:rsidRPr="001202DD">
        <w:rPr>
          <w:rFonts w:eastAsia="Times New Roman"/>
          <w:i/>
        </w:rPr>
        <w:t>Journal of Management Info,</w:t>
      </w:r>
      <w:r w:rsidRPr="001202DD">
        <w:rPr>
          <w:rFonts w:eastAsia="Times New Roman"/>
          <w:iCs/>
        </w:rPr>
        <w:t xml:space="preserve"> </w:t>
      </w:r>
      <w:r w:rsidR="002C3A1C" w:rsidRPr="001202DD">
        <w:rPr>
          <w:rFonts w:eastAsia="Times New Roman"/>
          <w:iCs/>
        </w:rPr>
        <w:t xml:space="preserve">Vol. </w:t>
      </w:r>
      <w:r w:rsidRPr="001202DD">
        <w:rPr>
          <w:rFonts w:eastAsia="Times New Roman"/>
          <w:iCs/>
        </w:rPr>
        <w:t>4</w:t>
      </w:r>
      <w:r w:rsidR="002C3A1C" w:rsidRPr="001202DD">
        <w:rPr>
          <w:rFonts w:eastAsia="Times New Roman"/>
          <w:iCs/>
        </w:rPr>
        <w:t xml:space="preserve"> No. </w:t>
      </w:r>
      <w:r w:rsidRPr="001202DD">
        <w:rPr>
          <w:rFonts w:eastAsia="Times New Roman"/>
          <w:iCs/>
        </w:rPr>
        <w:t>3</w:t>
      </w:r>
      <w:r w:rsidR="002C3A1C" w:rsidRPr="001202DD">
        <w:rPr>
          <w:rFonts w:eastAsia="Times New Roman"/>
          <w:iCs/>
        </w:rPr>
        <w:t>, pp.</w:t>
      </w:r>
      <w:r w:rsidRPr="001202DD">
        <w:rPr>
          <w:rFonts w:eastAsia="Times New Roman"/>
          <w:iCs/>
        </w:rPr>
        <w:t xml:space="preserve"> 5-11.</w:t>
      </w:r>
    </w:p>
    <w:p w14:paraId="64D4886B" w14:textId="38D71C82" w:rsidR="003F3A29" w:rsidRPr="001202DD" w:rsidRDefault="003F3A29" w:rsidP="00EB5505">
      <w:pPr>
        <w:ind w:left="720" w:hanging="720"/>
        <w:rPr>
          <w:rFonts w:eastAsia="Times New Roman"/>
          <w:iCs/>
        </w:rPr>
      </w:pPr>
      <w:r w:rsidRPr="001202DD">
        <w:rPr>
          <w:rStyle w:val="fontstyle01"/>
          <w:rFonts w:ascii="Times New Roman" w:hint="default"/>
          <w:color w:val="auto"/>
          <w:sz w:val="24"/>
          <w:szCs w:val="24"/>
        </w:rPr>
        <w:t xml:space="preserve">Khalid, K., </w:t>
      </w:r>
      <w:r w:rsidR="00626D32" w:rsidRPr="001202DD">
        <w:rPr>
          <w:rStyle w:val="fontstyle01"/>
          <w:rFonts w:ascii="Times New Roman" w:hint="default"/>
          <w:color w:val="auto"/>
          <w:sz w:val="24"/>
          <w:szCs w:val="24"/>
        </w:rPr>
        <w:t>and</w:t>
      </w:r>
      <w:r w:rsidRPr="001202DD">
        <w:rPr>
          <w:rStyle w:val="fontstyle01"/>
          <w:rFonts w:ascii="Times New Roman" w:hint="default"/>
          <w:color w:val="auto"/>
          <w:sz w:val="24"/>
          <w:szCs w:val="24"/>
        </w:rPr>
        <w:t xml:space="preserve"> Nawab, S. (2018). Employee participation and employee retention in view of compensation. </w:t>
      </w:r>
      <w:r w:rsidRPr="001202DD">
        <w:rPr>
          <w:rStyle w:val="fontstyle01"/>
          <w:rFonts w:ascii="Times New Roman" w:hint="default"/>
          <w:i/>
          <w:color w:val="auto"/>
          <w:sz w:val="24"/>
          <w:szCs w:val="24"/>
        </w:rPr>
        <w:t>SAGE Open, </w:t>
      </w:r>
      <w:r w:rsidR="002C3A1C" w:rsidRPr="001202DD">
        <w:rPr>
          <w:rStyle w:val="fontstyle01"/>
          <w:rFonts w:ascii="Times New Roman" w:hint="default"/>
          <w:iCs/>
          <w:color w:val="auto"/>
          <w:sz w:val="24"/>
          <w:szCs w:val="24"/>
        </w:rPr>
        <w:t xml:space="preserve">Vol. </w:t>
      </w:r>
      <w:r w:rsidRPr="001202DD">
        <w:rPr>
          <w:rStyle w:val="fontstyle01"/>
          <w:rFonts w:ascii="Times New Roman" w:hint="default"/>
          <w:iCs/>
          <w:color w:val="auto"/>
          <w:sz w:val="24"/>
          <w:szCs w:val="24"/>
        </w:rPr>
        <w:t>8</w:t>
      </w:r>
      <w:r w:rsidR="002C3A1C" w:rsidRPr="001202DD">
        <w:rPr>
          <w:rStyle w:val="fontstyle01"/>
          <w:rFonts w:ascii="Times New Roman" w:hint="default"/>
          <w:iCs/>
          <w:color w:val="auto"/>
          <w:sz w:val="24"/>
          <w:szCs w:val="24"/>
        </w:rPr>
        <w:t xml:space="preserve"> No. </w:t>
      </w:r>
      <w:r w:rsidRPr="001202DD">
        <w:rPr>
          <w:rStyle w:val="fontstyle01"/>
          <w:rFonts w:ascii="Times New Roman" w:hint="default"/>
          <w:iCs/>
          <w:color w:val="auto"/>
          <w:sz w:val="24"/>
          <w:szCs w:val="24"/>
        </w:rPr>
        <w:t>4</w:t>
      </w:r>
      <w:r w:rsidR="002C3A1C" w:rsidRPr="001202DD">
        <w:rPr>
          <w:rStyle w:val="fontstyle01"/>
          <w:rFonts w:ascii="Times New Roman" w:hint="default"/>
          <w:iCs/>
          <w:color w:val="auto"/>
          <w:sz w:val="24"/>
          <w:szCs w:val="24"/>
        </w:rPr>
        <w:t>, pp. 1-17.</w:t>
      </w:r>
    </w:p>
    <w:p w14:paraId="062EA096" w14:textId="171439D1" w:rsidR="00CD64DA" w:rsidRPr="001202DD" w:rsidRDefault="00CD64DA" w:rsidP="00EB5505">
      <w:pPr>
        <w:ind w:left="720" w:hanging="720"/>
        <w:jc w:val="both"/>
        <w:rPr>
          <w:rStyle w:val="fontstyle01"/>
          <w:rFonts w:ascii="Times New Roman" w:hint="default"/>
          <w:color w:val="auto"/>
          <w:sz w:val="24"/>
          <w:szCs w:val="24"/>
        </w:rPr>
      </w:pPr>
      <w:bookmarkStart w:id="20" w:name="_Hlk94431531"/>
      <w:proofErr w:type="spellStart"/>
      <w:r w:rsidRPr="001202DD">
        <w:rPr>
          <w:rStyle w:val="fontstyle01"/>
          <w:rFonts w:ascii="Times New Roman" w:hint="default"/>
          <w:color w:val="auto"/>
          <w:sz w:val="24"/>
          <w:szCs w:val="24"/>
        </w:rPr>
        <w:t>Ketter</w:t>
      </w:r>
      <w:proofErr w:type="spellEnd"/>
      <w:r w:rsidRPr="001202DD">
        <w:rPr>
          <w:rStyle w:val="fontstyle01"/>
          <w:rFonts w:ascii="Times New Roman" w:hint="default"/>
          <w:color w:val="auto"/>
          <w:sz w:val="24"/>
          <w:szCs w:val="24"/>
        </w:rPr>
        <w:t xml:space="preserve">, E. (2021), "Millennial travel: tourism micro-trends of European Generation Y", </w:t>
      </w:r>
      <w:r w:rsidRPr="001202DD">
        <w:rPr>
          <w:rStyle w:val="fontstyle01"/>
          <w:rFonts w:ascii="Times New Roman" w:hint="default"/>
          <w:i/>
          <w:color w:val="auto"/>
          <w:sz w:val="24"/>
          <w:szCs w:val="24"/>
        </w:rPr>
        <w:t>Journal of Tourism Futures,</w:t>
      </w:r>
      <w:r w:rsidRPr="001202DD">
        <w:rPr>
          <w:rStyle w:val="fontstyle01"/>
          <w:rFonts w:ascii="Times New Roman" w:hint="default"/>
          <w:color w:val="auto"/>
          <w:sz w:val="24"/>
          <w:szCs w:val="24"/>
        </w:rPr>
        <w:t xml:space="preserve"> </w:t>
      </w:r>
      <w:r w:rsidR="0065183E" w:rsidRPr="001202DD">
        <w:rPr>
          <w:rStyle w:val="fontstyle01"/>
          <w:rFonts w:ascii="Times New Roman" w:hint="default"/>
          <w:color w:val="auto"/>
          <w:sz w:val="24"/>
          <w:szCs w:val="24"/>
        </w:rPr>
        <w:t xml:space="preserve">Vol. </w:t>
      </w:r>
      <w:r w:rsidRPr="001202DD">
        <w:rPr>
          <w:rStyle w:val="fontstyle01"/>
          <w:rFonts w:ascii="Times New Roman" w:hint="default"/>
          <w:color w:val="auto"/>
          <w:sz w:val="24"/>
          <w:szCs w:val="24"/>
        </w:rPr>
        <w:t>7</w:t>
      </w:r>
      <w:r w:rsidR="0065183E" w:rsidRPr="001202DD">
        <w:rPr>
          <w:rStyle w:val="fontstyle01"/>
          <w:rFonts w:ascii="Times New Roman" w:hint="default"/>
          <w:color w:val="auto"/>
          <w:sz w:val="24"/>
          <w:szCs w:val="24"/>
        </w:rPr>
        <w:t xml:space="preserve"> No. </w:t>
      </w:r>
      <w:r w:rsidRPr="001202DD">
        <w:rPr>
          <w:rStyle w:val="fontstyle01"/>
          <w:rFonts w:ascii="Times New Roman" w:hint="default"/>
          <w:color w:val="auto"/>
          <w:sz w:val="24"/>
          <w:szCs w:val="24"/>
        </w:rPr>
        <w:t>2, pp. 192-196.</w:t>
      </w:r>
    </w:p>
    <w:p w14:paraId="406C2D7C" w14:textId="5F4F3F87" w:rsidR="00C309C8" w:rsidRPr="001202DD" w:rsidRDefault="00C309C8" w:rsidP="00EB5505">
      <w:pPr>
        <w:ind w:left="720" w:hanging="720"/>
        <w:jc w:val="both"/>
        <w:rPr>
          <w:rStyle w:val="fontstyle01"/>
          <w:rFonts w:ascii="Times New Roman" w:hint="default"/>
          <w:color w:val="auto"/>
          <w:sz w:val="24"/>
          <w:szCs w:val="24"/>
        </w:rPr>
      </w:pPr>
      <w:r w:rsidRPr="001202DD">
        <w:rPr>
          <w:rStyle w:val="fontstyle01"/>
          <w:rFonts w:ascii="Times New Roman" w:hint="default"/>
          <w:color w:val="auto"/>
          <w:sz w:val="24"/>
          <w:szCs w:val="24"/>
        </w:rPr>
        <w:t xml:space="preserve">Kim, D. Y., </w:t>
      </w:r>
      <w:r w:rsidR="00626D32" w:rsidRPr="001202DD">
        <w:rPr>
          <w:rStyle w:val="fontstyle01"/>
          <w:rFonts w:ascii="Times New Roman" w:hint="default"/>
          <w:color w:val="auto"/>
          <w:sz w:val="24"/>
          <w:szCs w:val="24"/>
        </w:rPr>
        <w:t>and</w:t>
      </w:r>
      <w:r w:rsidRPr="001202DD">
        <w:rPr>
          <w:rStyle w:val="fontstyle01"/>
          <w:rFonts w:ascii="Times New Roman" w:hint="default"/>
          <w:color w:val="auto"/>
          <w:sz w:val="24"/>
          <w:szCs w:val="24"/>
        </w:rPr>
        <w:t xml:space="preserve"> Park, S. (2020). Rethinking millennials: How are they shaping the tourism industry?</w:t>
      </w:r>
      <w:r w:rsidR="000B05A7" w:rsidRPr="001202DD">
        <w:rPr>
          <w:rStyle w:val="fontstyle01"/>
          <w:rFonts w:ascii="Times New Roman" w:hint="default"/>
          <w:color w:val="auto"/>
          <w:sz w:val="24"/>
          <w:szCs w:val="24"/>
        </w:rPr>
        <w:t xml:space="preserve"> </w:t>
      </w:r>
      <w:r w:rsidR="000B05A7" w:rsidRPr="001202DD">
        <w:rPr>
          <w:rStyle w:val="fontstyle01"/>
          <w:rFonts w:ascii="Times New Roman" w:hint="default"/>
          <w:i/>
          <w:color w:val="auto"/>
          <w:sz w:val="24"/>
          <w:szCs w:val="24"/>
        </w:rPr>
        <w:t xml:space="preserve">Asia Pacific Journal of Tourism Research, </w:t>
      </w:r>
      <w:r w:rsidR="0065183E" w:rsidRPr="001202DD">
        <w:rPr>
          <w:rStyle w:val="fontstyle01"/>
          <w:rFonts w:ascii="Times New Roman" w:hint="default"/>
          <w:iCs/>
          <w:color w:val="auto"/>
          <w:sz w:val="24"/>
          <w:szCs w:val="24"/>
        </w:rPr>
        <w:t xml:space="preserve">Vol. </w:t>
      </w:r>
      <w:r w:rsidR="000B05A7" w:rsidRPr="001202DD">
        <w:rPr>
          <w:rStyle w:val="fontstyle01"/>
          <w:rFonts w:ascii="Times New Roman" w:hint="default"/>
          <w:iCs/>
          <w:color w:val="auto"/>
          <w:sz w:val="24"/>
          <w:szCs w:val="24"/>
        </w:rPr>
        <w:t>25</w:t>
      </w:r>
      <w:r w:rsidR="0065183E" w:rsidRPr="001202DD">
        <w:rPr>
          <w:rStyle w:val="fontstyle01"/>
          <w:rFonts w:ascii="Times New Roman" w:hint="default"/>
          <w:iCs/>
          <w:color w:val="auto"/>
          <w:sz w:val="24"/>
          <w:szCs w:val="24"/>
        </w:rPr>
        <w:t xml:space="preserve"> No. </w:t>
      </w:r>
      <w:r w:rsidR="000B05A7" w:rsidRPr="001202DD">
        <w:rPr>
          <w:rStyle w:val="fontstyle01"/>
          <w:rFonts w:ascii="Times New Roman" w:hint="default"/>
          <w:iCs/>
          <w:color w:val="auto"/>
          <w:sz w:val="24"/>
          <w:szCs w:val="24"/>
        </w:rPr>
        <w:t>1</w:t>
      </w:r>
      <w:r w:rsidR="00ED27BD" w:rsidRPr="001202DD">
        <w:rPr>
          <w:rStyle w:val="fontstyle01"/>
          <w:rFonts w:ascii="Times New Roman" w:hint="default"/>
          <w:iCs/>
          <w:color w:val="auto"/>
          <w:sz w:val="24"/>
          <w:szCs w:val="24"/>
        </w:rPr>
        <w:t>,</w:t>
      </w:r>
      <w:r w:rsidR="0065183E" w:rsidRPr="001202DD">
        <w:rPr>
          <w:rStyle w:val="fontstyle01"/>
          <w:rFonts w:ascii="Times New Roman" w:hint="default"/>
          <w:iCs/>
          <w:color w:val="auto"/>
          <w:sz w:val="24"/>
          <w:szCs w:val="24"/>
        </w:rPr>
        <w:t xml:space="preserve"> pp.</w:t>
      </w:r>
      <w:r w:rsidR="00ED27BD" w:rsidRPr="001202DD">
        <w:rPr>
          <w:rStyle w:val="fontstyle01"/>
          <w:rFonts w:ascii="Times New Roman" w:hint="default"/>
          <w:iCs/>
          <w:color w:val="auto"/>
          <w:sz w:val="24"/>
          <w:szCs w:val="24"/>
        </w:rPr>
        <w:t xml:space="preserve"> 1-2.</w:t>
      </w:r>
      <w:r w:rsidR="00ED27BD" w:rsidRPr="001202DD">
        <w:rPr>
          <w:rStyle w:val="fontstyle01"/>
          <w:rFonts w:ascii="Times New Roman" w:hint="default"/>
          <w:color w:val="auto"/>
          <w:sz w:val="24"/>
          <w:szCs w:val="24"/>
        </w:rPr>
        <w:t xml:space="preserve"> </w:t>
      </w:r>
    </w:p>
    <w:bookmarkEnd w:id="20"/>
    <w:p w14:paraId="2B702502" w14:textId="289557C3" w:rsidR="003E6C69" w:rsidRPr="001202DD" w:rsidRDefault="003E6C69" w:rsidP="00D85FCF">
      <w:pPr>
        <w:ind w:left="720" w:hanging="720"/>
        <w:rPr>
          <w:rFonts w:eastAsia="Times New Roman"/>
        </w:rPr>
      </w:pPr>
      <w:proofErr w:type="spellStart"/>
      <w:r w:rsidRPr="001202DD">
        <w:rPr>
          <w:rFonts w:eastAsia="Times New Roman"/>
          <w:shd w:val="clear" w:color="auto" w:fill="FFFFFF"/>
        </w:rPr>
        <w:t>Koitalek</w:t>
      </w:r>
      <w:proofErr w:type="spellEnd"/>
      <w:r w:rsidRPr="001202DD">
        <w:rPr>
          <w:rFonts w:eastAsia="Times New Roman"/>
          <w:shd w:val="clear" w:color="auto" w:fill="FFFFFF"/>
        </w:rPr>
        <w:t>, J. N. (2016). </w:t>
      </w:r>
      <w:r w:rsidRPr="001202DD">
        <w:rPr>
          <w:rFonts w:eastAsia="Times New Roman"/>
          <w:i/>
          <w:iCs/>
          <w:shd w:val="clear" w:color="auto" w:fill="FFFFFF"/>
        </w:rPr>
        <w:t xml:space="preserve">Influence of compensation policy on employee commitment at </w:t>
      </w:r>
      <w:r w:rsidR="004B1ED2" w:rsidRPr="001202DD">
        <w:rPr>
          <w:rFonts w:eastAsia="Times New Roman"/>
          <w:i/>
          <w:iCs/>
          <w:shd w:val="clear" w:color="auto" w:fill="FFFFFF"/>
        </w:rPr>
        <w:t>teachers’</w:t>
      </w:r>
      <w:r w:rsidRPr="001202DD">
        <w:rPr>
          <w:rFonts w:eastAsia="Times New Roman"/>
          <w:i/>
          <w:iCs/>
          <w:shd w:val="clear" w:color="auto" w:fill="FFFFFF"/>
        </w:rPr>
        <w:t xml:space="preserve"> service commission in Kenya</w:t>
      </w:r>
      <w:r w:rsidRPr="001202DD">
        <w:rPr>
          <w:rFonts w:eastAsia="Times New Roman"/>
          <w:shd w:val="clear" w:color="auto" w:fill="FFFFFF"/>
        </w:rPr>
        <w:t> (Doctoral dissertation, University of Nairobi).</w:t>
      </w:r>
    </w:p>
    <w:p w14:paraId="633EE213" w14:textId="77777777" w:rsidR="00D46CC2" w:rsidRDefault="008A05D8" w:rsidP="00D46CC2">
      <w:pPr>
        <w:ind w:left="720" w:hanging="720"/>
        <w:jc w:val="both"/>
        <w:rPr>
          <w:rFonts w:eastAsia="Times New Roman"/>
          <w:iCs/>
        </w:rPr>
      </w:pPr>
      <w:r w:rsidRPr="001202DD">
        <w:rPr>
          <w:rFonts w:eastAsia="Times New Roman"/>
        </w:rPr>
        <w:t>Kundu, S.C., and Lata, K. (2017), “Effects of supportive work environment on employee retention</w:t>
      </w:r>
      <w:r w:rsidR="00393D27" w:rsidRPr="001202DD">
        <w:rPr>
          <w:rStyle w:val="fontstyle01"/>
          <w:rFonts w:ascii="Times New Roman" w:hint="default"/>
          <w:color w:val="auto"/>
          <w:sz w:val="24"/>
          <w:szCs w:val="24"/>
        </w:rPr>
        <w:t>”,</w:t>
      </w:r>
      <w:r w:rsidRPr="001202DD">
        <w:rPr>
          <w:rFonts w:eastAsia="Times New Roman"/>
        </w:rPr>
        <w:t xml:space="preserve"> </w:t>
      </w:r>
      <w:r w:rsidRPr="001202DD">
        <w:rPr>
          <w:rFonts w:eastAsia="Times New Roman"/>
          <w:i/>
        </w:rPr>
        <w:t xml:space="preserve">International Journal of Organizational Analysis, </w:t>
      </w:r>
      <w:r w:rsidR="0065183E" w:rsidRPr="001202DD">
        <w:rPr>
          <w:rFonts w:eastAsia="Times New Roman"/>
          <w:iCs/>
        </w:rPr>
        <w:t xml:space="preserve">Vol. </w:t>
      </w:r>
      <w:r w:rsidRPr="001202DD">
        <w:rPr>
          <w:rFonts w:eastAsia="Times New Roman"/>
          <w:iCs/>
        </w:rPr>
        <w:t>25</w:t>
      </w:r>
      <w:r w:rsidR="0065183E" w:rsidRPr="001202DD">
        <w:rPr>
          <w:rFonts w:eastAsia="Times New Roman"/>
          <w:iCs/>
        </w:rPr>
        <w:t xml:space="preserve"> No. </w:t>
      </w:r>
      <w:r w:rsidRPr="001202DD">
        <w:rPr>
          <w:rFonts w:eastAsia="Times New Roman"/>
          <w:iCs/>
        </w:rPr>
        <w:t>4,</w:t>
      </w:r>
      <w:r w:rsidR="0065183E" w:rsidRPr="001202DD">
        <w:rPr>
          <w:rFonts w:eastAsia="Times New Roman"/>
          <w:iCs/>
        </w:rPr>
        <w:t xml:space="preserve"> pp.</w:t>
      </w:r>
      <w:r w:rsidRPr="001202DD">
        <w:rPr>
          <w:rFonts w:eastAsia="Times New Roman"/>
          <w:iCs/>
        </w:rPr>
        <w:t xml:space="preserve"> 703–722.  </w:t>
      </w:r>
    </w:p>
    <w:p w14:paraId="2492EF67" w14:textId="43EFD804" w:rsidR="00D46CC2" w:rsidRPr="001202DD" w:rsidRDefault="00D46CC2" w:rsidP="00D46CC2">
      <w:pPr>
        <w:ind w:left="720" w:hanging="720"/>
        <w:jc w:val="both"/>
        <w:rPr>
          <w:rFonts w:eastAsia="Times New Roman"/>
          <w:iCs/>
        </w:rPr>
      </w:pPr>
      <w:proofErr w:type="spellStart"/>
      <w:r>
        <w:rPr>
          <w:rFonts w:ascii="Arial" w:hAnsi="Arial" w:cs="Arial"/>
          <w:color w:val="222222"/>
          <w:sz w:val="20"/>
          <w:szCs w:val="20"/>
          <w:shd w:val="clear" w:color="auto" w:fill="FFFFFF"/>
        </w:rPr>
        <w:t>Kuvaas</w:t>
      </w:r>
      <w:proofErr w:type="spellEnd"/>
      <w:r>
        <w:rPr>
          <w:rFonts w:ascii="Arial" w:hAnsi="Arial" w:cs="Arial"/>
          <w:color w:val="222222"/>
          <w:sz w:val="20"/>
          <w:szCs w:val="20"/>
          <w:shd w:val="clear" w:color="auto" w:fill="FFFFFF"/>
        </w:rPr>
        <w:t>, B. (2006). Performance appraisal satisfaction and employee outcomes: mediating and moderating roles of work motivation. </w:t>
      </w:r>
      <w:r>
        <w:rPr>
          <w:rFonts w:ascii="Arial" w:hAnsi="Arial" w:cs="Arial"/>
          <w:i/>
          <w:iCs/>
          <w:color w:val="222222"/>
          <w:sz w:val="20"/>
          <w:szCs w:val="20"/>
          <w:shd w:val="clear" w:color="auto" w:fill="FFFFFF"/>
        </w:rPr>
        <w:t>The International Journal of Human Resource Management</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17</w:t>
      </w:r>
      <w:r>
        <w:rPr>
          <w:rFonts w:ascii="Arial" w:hAnsi="Arial" w:cs="Arial"/>
          <w:color w:val="222222"/>
          <w:sz w:val="20"/>
          <w:szCs w:val="20"/>
          <w:shd w:val="clear" w:color="auto" w:fill="FFFFFF"/>
        </w:rPr>
        <w:t>(3), 504-522.</w:t>
      </w:r>
    </w:p>
    <w:p w14:paraId="10A2E8A1" w14:textId="3934B965" w:rsidR="00CA0B56" w:rsidRPr="001202DD" w:rsidRDefault="00CA0B56" w:rsidP="00EB5505">
      <w:pPr>
        <w:ind w:left="720" w:hanging="720"/>
        <w:jc w:val="both"/>
        <w:rPr>
          <w:rFonts w:eastAsia="Times New Roman"/>
          <w:shd w:val="clear" w:color="auto" w:fill="FFFFFF"/>
        </w:rPr>
      </w:pPr>
      <w:proofErr w:type="spellStart"/>
      <w:r w:rsidRPr="001202DD">
        <w:rPr>
          <w:rFonts w:eastAsia="Times New Roman"/>
          <w:shd w:val="clear" w:color="auto" w:fill="FFFFFF"/>
        </w:rPr>
        <w:t>Kyndt</w:t>
      </w:r>
      <w:proofErr w:type="spellEnd"/>
      <w:r w:rsidRPr="001202DD">
        <w:rPr>
          <w:rFonts w:eastAsia="Times New Roman"/>
          <w:shd w:val="clear" w:color="auto" w:fill="FFFFFF"/>
        </w:rPr>
        <w:t xml:space="preserve">, E., </w:t>
      </w:r>
      <w:proofErr w:type="spellStart"/>
      <w:r w:rsidRPr="001202DD">
        <w:rPr>
          <w:rFonts w:eastAsia="Times New Roman"/>
          <w:shd w:val="clear" w:color="auto" w:fill="FFFFFF"/>
        </w:rPr>
        <w:t>Dochy</w:t>
      </w:r>
      <w:proofErr w:type="spellEnd"/>
      <w:r w:rsidRPr="001202DD">
        <w:rPr>
          <w:rFonts w:eastAsia="Times New Roman"/>
          <w:shd w:val="clear" w:color="auto" w:fill="FFFFFF"/>
        </w:rPr>
        <w:t xml:space="preserve">, F. and </w:t>
      </w:r>
      <w:proofErr w:type="spellStart"/>
      <w:r w:rsidRPr="001202DD">
        <w:rPr>
          <w:rFonts w:eastAsia="Times New Roman"/>
          <w:shd w:val="clear" w:color="auto" w:fill="FFFFFF"/>
        </w:rPr>
        <w:t>Nijs</w:t>
      </w:r>
      <w:proofErr w:type="spellEnd"/>
      <w:r w:rsidRPr="001202DD">
        <w:rPr>
          <w:rFonts w:eastAsia="Times New Roman"/>
          <w:shd w:val="clear" w:color="auto" w:fill="FFFFFF"/>
        </w:rPr>
        <w:t>, H. (2009), "Learning conditions for non</w:t>
      </w:r>
      <w:r w:rsidRPr="001202DD">
        <w:rPr>
          <w:rFonts w:eastAsia="Calibri"/>
          <w:shd w:val="clear" w:color="auto" w:fill="FFFFFF"/>
        </w:rPr>
        <w:t>‐</w:t>
      </w:r>
      <w:r w:rsidRPr="001202DD">
        <w:rPr>
          <w:rFonts w:eastAsia="Times New Roman"/>
          <w:shd w:val="clear" w:color="auto" w:fill="FFFFFF"/>
        </w:rPr>
        <w:t xml:space="preserve">formal and informal workplace learning", </w:t>
      </w:r>
      <w:r w:rsidRPr="001202DD">
        <w:rPr>
          <w:rFonts w:eastAsia="Times New Roman"/>
          <w:i/>
          <w:shd w:val="clear" w:color="auto" w:fill="FFFFFF"/>
        </w:rPr>
        <w:t>Journal of Workplace Learning</w:t>
      </w:r>
      <w:r w:rsidRPr="001202DD">
        <w:rPr>
          <w:rFonts w:eastAsia="Times New Roman"/>
          <w:shd w:val="clear" w:color="auto" w:fill="FFFFFF"/>
        </w:rPr>
        <w:t>,</w:t>
      </w:r>
      <w:r w:rsidRPr="001202DD">
        <w:rPr>
          <w:rFonts w:eastAsia="Times New Roman"/>
          <w:i/>
          <w:shd w:val="clear" w:color="auto" w:fill="FFFFFF"/>
        </w:rPr>
        <w:t xml:space="preserve"> </w:t>
      </w:r>
      <w:r w:rsidR="0065183E" w:rsidRPr="001202DD">
        <w:rPr>
          <w:rFonts w:eastAsia="Times New Roman"/>
          <w:iCs/>
          <w:shd w:val="clear" w:color="auto" w:fill="FFFFFF"/>
        </w:rPr>
        <w:t xml:space="preserve">Vol. </w:t>
      </w:r>
      <w:r w:rsidRPr="001202DD">
        <w:rPr>
          <w:rFonts w:eastAsia="Times New Roman"/>
          <w:iCs/>
          <w:shd w:val="clear" w:color="auto" w:fill="FFFFFF"/>
        </w:rPr>
        <w:t>21</w:t>
      </w:r>
      <w:r w:rsidR="0065183E" w:rsidRPr="001202DD">
        <w:rPr>
          <w:rFonts w:eastAsia="Times New Roman"/>
          <w:iCs/>
          <w:shd w:val="clear" w:color="auto" w:fill="FFFFFF"/>
        </w:rPr>
        <w:t xml:space="preserve"> No. </w:t>
      </w:r>
      <w:r w:rsidRPr="001202DD">
        <w:rPr>
          <w:rFonts w:eastAsia="Times New Roman"/>
          <w:iCs/>
          <w:shd w:val="clear" w:color="auto" w:fill="FFFFFF"/>
        </w:rPr>
        <w:t>5, pp. 369-383.</w:t>
      </w:r>
    </w:p>
    <w:p w14:paraId="042C0E99" w14:textId="77777777" w:rsidR="00D46CC2" w:rsidRDefault="00073900" w:rsidP="00D46CC2">
      <w:pPr>
        <w:ind w:left="720" w:hanging="720"/>
        <w:jc w:val="both"/>
        <w:rPr>
          <w:rFonts w:eastAsia="Times New Roman"/>
          <w:shd w:val="clear" w:color="auto" w:fill="FFFFFF"/>
          <w:lang w:val="it-IT"/>
        </w:rPr>
      </w:pPr>
      <w:proofErr w:type="spellStart"/>
      <w:r w:rsidRPr="001202DD">
        <w:rPr>
          <w:rFonts w:eastAsia="Times New Roman"/>
          <w:shd w:val="clear" w:color="auto" w:fill="FFFFFF"/>
        </w:rPr>
        <w:t>Kysilka</w:t>
      </w:r>
      <w:proofErr w:type="spellEnd"/>
      <w:r w:rsidRPr="001202DD">
        <w:rPr>
          <w:rFonts w:eastAsia="Times New Roman"/>
          <w:shd w:val="clear" w:color="auto" w:fill="FFFFFF"/>
        </w:rPr>
        <w:t xml:space="preserve">, D., </w:t>
      </w:r>
      <w:r w:rsidR="00626D32" w:rsidRPr="001202DD">
        <w:rPr>
          <w:rFonts w:eastAsia="Times New Roman"/>
          <w:shd w:val="clear" w:color="auto" w:fill="FFFFFF"/>
        </w:rPr>
        <w:t>and</w:t>
      </w:r>
      <w:r w:rsidRPr="001202DD">
        <w:rPr>
          <w:rFonts w:eastAsia="Times New Roman"/>
          <w:shd w:val="clear" w:color="auto" w:fill="FFFFFF"/>
        </w:rPr>
        <w:t xml:space="preserve"> Csaba, N. (2013). Employee turnover in the hospitality industry. </w:t>
      </w:r>
      <w:r w:rsidRPr="001202DD">
        <w:rPr>
          <w:rFonts w:eastAsia="Times New Roman"/>
          <w:shd w:val="clear" w:color="auto" w:fill="FFFFFF"/>
          <w:lang w:val="it-IT"/>
        </w:rPr>
        <w:t xml:space="preserve">Anale. Seria Stiinte Economice. </w:t>
      </w:r>
      <w:r w:rsidRPr="001202DD">
        <w:rPr>
          <w:rFonts w:eastAsia="Times New Roman"/>
          <w:i/>
          <w:shd w:val="clear" w:color="auto" w:fill="FFFFFF"/>
          <w:lang w:val="it-IT"/>
        </w:rPr>
        <w:t xml:space="preserve">Timisoara, </w:t>
      </w:r>
      <w:r w:rsidR="0065183E" w:rsidRPr="001202DD">
        <w:rPr>
          <w:rFonts w:eastAsia="Times New Roman"/>
          <w:iCs/>
          <w:shd w:val="clear" w:color="auto" w:fill="FFFFFF"/>
          <w:lang w:val="it-IT"/>
        </w:rPr>
        <w:t xml:space="preserve">Vol. </w:t>
      </w:r>
      <w:r w:rsidRPr="001202DD">
        <w:rPr>
          <w:rFonts w:eastAsia="Times New Roman"/>
          <w:iCs/>
          <w:shd w:val="clear" w:color="auto" w:fill="FFFFFF"/>
          <w:lang w:val="it-IT"/>
        </w:rPr>
        <w:t>19,</w:t>
      </w:r>
      <w:r w:rsidR="0065183E" w:rsidRPr="001202DD">
        <w:rPr>
          <w:rFonts w:eastAsia="Times New Roman"/>
          <w:iCs/>
          <w:shd w:val="clear" w:color="auto" w:fill="FFFFFF"/>
          <w:lang w:val="it-IT"/>
        </w:rPr>
        <w:t xml:space="preserve"> pp.</w:t>
      </w:r>
      <w:r w:rsidRPr="001202DD">
        <w:rPr>
          <w:rFonts w:eastAsia="Times New Roman"/>
          <w:iCs/>
          <w:shd w:val="clear" w:color="auto" w:fill="FFFFFF"/>
          <w:lang w:val="it-IT"/>
        </w:rPr>
        <w:t xml:space="preserve"> 377-384.</w:t>
      </w:r>
      <w:r w:rsidRPr="001202DD">
        <w:rPr>
          <w:rFonts w:eastAsia="Times New Roman"/>
          <w:shd w:val="clear" w:color="auto" w:fill="FFFFFF"/>
          <w:lang w:val="it-IT"/>
        </w:rPr>
        <w:t xml:space="preserve"> </w:t>
      </w:r>
    </w:p>
    <w:p w14:paraId="46776974" w14:textId="535BCF49" w:rsidR="00D46CC2" w:rsidRPr="001202DD" w:rsidRDefault="00D46CC2" w:rsidP="00D46CC2">
      <w:pPr>
        <w:ind w:left="720" w:hanging="720"/>
        <w:jc w:val="both"/>
        <w:rPr>
          <w:rFonts w:eastAsia="Times New Roman"/>
          <w:shd w:val="clear" w:color="auto" w:fill="FFFFFF"/>
          <w:lang w:val="it-IT"/>
        </w:rPr>
      </w:pPr>
      <w:r>
        <w:rPr>
          <w:rFonts w:ascii="Arial" w:hAnsi="Arial" w:cs="Arial"/>
          <w:color w:val="222222"/>
          <w:sz w:val="20"/>
          <w:szCs w:val="20"/>
          <w:shd w:val="clear" w:color="auto" w:fill="FFFFFF"/>
        </w:rPr>
        <w:t>Levy, P. E., &amp; Williams, J. R. (2004). The social context of performance appraisal: A review and framework for the future. </w:t>
      </w:r>
      <w:r>
        <w:rPr>
          <w:rFonts w:ascii="Arial" w:hAnsi="Arial" w:cs="Arial"/>
          <w:i/>
          <w:iCs/>
          <w:color w:val="222222"/>
          <w:sz w:val="20"/>
          <w:szCs w:val="20"/>
          <w:shd w:val="clear" w:color="auto" w:fill="FFFFFF"/>
        </w:rPr>
        <w:t>Journal of management</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30</w:t>
      </w:r>
      <w:r>
        <w:rPr>
          <w:rFonts w:ascii="Arial" w:hAnsi="Arial" w:cs="Arial"/>
          <w:color w:val="222222"/>
          <w:sz w:val="20"/>
          <w:szCs w:val="20"/>
          <w:shd w:val="clear" w:color="auto" w:fill="FFFFFF"/>
        </w:rPr>
        <w:t>(6), 881-905.</w:t>
      </w:r>
    </w:p>
    <w:p w14:paraId="048F627B" w14:textId="1B68E0B3" w:rsidR="004D4A5A" w:rsidRPr="001202DD" w:rsidRDefault="004D4A5A" w:rsidP="00EB5505">
      <w:pPr>
        <w:ind w:left="720" w:hanging="720"/>
        <w:jc w:val="both"/>
        <w:rPr>
          <w:rFonts w:eastAsia="Times New Roman"/>
          <w:shd w:val="clear" w:color="auto" w:fill="FFFFFF"/>
        </w:rPr>
      </w:pPr>
      <w:r w:rsidRPr="001202DD">
        <w:rPr>
          <w:rFonts w:eastAsia="Times New Roman"/>
          <w:shd w:val="clear" w:color="auto" w:fill="FFFFFF"/>
          <w:lang w:val="it-IT"/>
        </w:rPr>
        <w:t xml:space="preserve">Lu, A. C.C., </w:t>
      </w:r>
      <w:r w:rsidR="00C066EF" w:rsidRPr="001202DD">
        <w:rPr>
          <w:rFonts w:eastAsia="Times New Roman"/>
          <w:shd w:val="clear" w:color="auto" w:fill="FFFFFF"/>
          <w:lang w:val="it-IT"/>
        </w:rPr>
        <w:t>and</w:t>
      </w:r>
      <w:r w:rsidRPr="001202DD">
        <w:rPr>
          <w:rFonts w:eastAsia="Times New Roman"/>
          <w:shd w:val="clear" w:color="auto" w:fill="FFFFFF"/>
          <w:lang w:val="it-IT"/>
        </w:rPr>
        <w:t xml:space="preserve"> Gursoy, D. (2016). </w:t>
      </w:r>
      <w:r w:rsidRPr="001202DD">
        <w:rPr>
          <w:rFonts w:eastAsia="Times New Roman"/>
          <w:shd w:val="clear" w:color="auto" w:fill="FFFFFF"/>
        </w:rPr>
        <w:t>Impact of job burnout on satisfaction and turnover intention: do generational differences matter? </w:t>
      </w:r>
      <w:r w:rsidRPr="001202DD">
        <w:rPr>
          <w:rFonts w:eastAsia="Times New Roman"/>
          <w:i/>
          <w:shd w:val="clear" w:color="auto" w:fill="FFFFFF"/>
        </w:rPr>
        <w:t xml:space="preserve">Journal of Hospitality </w:t>
      </w:r>
      <w:r w:rsidR="00C066EF" w:rsidRPr="001202DD">
        <w:rPr>
          <w:rFonts w:eastAsia="Times New Roman"/>
          <w:i/>
          <w:shd w:val="clear" w:color="auto" w:fill="FFFFFF"/>
        </w:rPr>
        <w:t>and</w:t>
      </w:r>
      <w:r w:rsidRPr="001202DD">
        <w:rPr>
          <w:rFonts w:eastAsia="Times New Roman"/>
          <w:i/>
          <w:shd w:val="clear" w:color="auto" w:fill="FFFFFF"/>
        </w:rPr>
        <w:t xml:space="preserve"> Tourism Research, </w:t>
      </w:r>
      <w:r w:rsidR="0065183E" w:rsidRPr="001202DD">
        <w:rPr>
          <w:rFonts w:eastAsia="Times New Roman"/>
          <w:iCs/>
          <w:shd w:val="clear" w:color="auto" w:fill="FFFFFF"/>
        </w:rPr>
        <w:t xml:space="preserve">Vol. </w:t>
      </w:r>
      <w:r w:rsidRPr="001202DD">
        <w:rPr>
          <w:rFonts w:eastAsia="Times New Roman"/>
          <w:iCs/>
          <w:shd w:val="clear" w:color="auto" w:fill="FFFFFF"/>
        </w:rPr>
        <w:t>40</w:t>
      </w:r>
      <w:r w:rsidR="0065183E" w:rsidRPr="001202DD">
        <w:rPr>
          <w:rFonts w:eastAsia="Times New Roman"/>
          <w:iCs/>
          <w:shd w:val="clear" w:color="auto" w:fill="FFFFFF"/>
        </w:rPr>
        <w:t xml:space="preserve"> No. </w:t>
      </w:r>
      <w:r w:rsidR="00BC4FE1" w:rsidRPr="001202DD">
        <w:rPr>
          <w:rFonts w:eastAsia="Times New Roman"/>
          <w:iCs/>
          <w:shd w:val="clear" w:color="auto" w:fill="FFFFFF"/>
        </w:rPr>
        <w:t>2</w:t>
      </w:r>
      <w:r w:rsidR="0065183E" w:rsidRPr="001202DD">
        <w:rPr>
          <w:rFonts w:eastAsia="Times New Roman"/>
          <w:iCs/>
          <w:shd w:val="clear" w:color="auto" w:fill="FFFFFF"/>
        </w:rPr>
        <w:t>, pp.</w:t>
      </w:r>
      <w:r w:rsidR="00BC4FE1" w:rsidRPr="001202DD">
        <w:rPr>
          <w:rFonts w:eastAsia="Times New Roman"/>
          <w:iCs/>
          <w:shd w:val="clear" w:color="auto" w:fill="FFFFFF"/>
        </w:rPr>
        <w:t xml:space="preserve"> </w:t>
      </w:r>
      <w:r w:rsidRPr="001202DD">
        <w:rPr>
          <w:rFonts w:eastAsia="Times New Roman"/>
          <w:iCs/>
          <w:shd w:val="clear" w:color="auto" w:fill="FFFFFF"/>
        </w:rPr>
        <w:t>210-235.</w:t>
      </w:r>
    </w:p>
    <w:p w14:paraId="2FD4C4B8" w14:textId="69CFAC42" w:rsidR="008A05D8" w:rsidRPr="001202DD" w:rsidRDefault="008A05D8" w:rsidP="00EB5505">
      <w:pPr>
        <w:ind w:left="720" w:hanging="720"/>
        <w:jc w:val="both"/>
        <w:rPr>
          <w:rFonts w:eastAsia="Times New Roman"/>
        </w:rPr>
      </w:pPr>
      <w:r w:rsidRPr="001202DD">
        <w:rPr>
          <w:rFonts w:eastAsia="Times New Roman"/>
          <w:shd w:val="clear" w:color="auto" w:fill="FFFFFF"/>
        </w:rPr>
        <w:t>Ma, B., Liu, S., Liu, D., and Wang, H. (2016), “Job security and work performance in Chinese employees: The mediating role of organisational identification</w:t>
      </w:r>
      <w:r w:rsidR="00393D27" w:rsidRPr="001202DD">
        <w:rPr>
          <w:rStyle w:val="fontstyle01"/>
          <w:rFonts w:ascii="Times New Roman" w:hint="default"/>
          <w:color w:val="auto"/>
          <w:sz w:val="24"/>
          <w:szCs w:val="24"/>
        </w:rPr>
        <w:t>”,</w:t>
      </w:r>
      <w:r w:rsidRPr="001202DD">
        <w:rPr>
          <w:rFonts w:eastAsia="Times New Roman"/>
          <w:shd w:val="clear" w:color="auto" w:fill="FFFFFF"/>
        </w:rPr>
        <w:t> </w:t>
      </w:r>
      <w:r w:rsidRPr="001202DD">
        <w:rPr>
          <w:rFonts w:eastAsia="Times New Roman"/>
          <w:i/>
          <w:iCs/>
          <w:shd w:val="clear" w:color="auto" w:fill="FFFFFF"/>
        </w:rPr>
        <w:t>International Journal of Psychology</w:t>
      </w:r>
      <w:r w:rsidRPr="001202DD">
        <w:rPr>
          <w:rFonts w:eastAsia="Times New Roman"/>
          <w:shd w:val="clear" w:color="auto" w:fill="FFFFFF"/>
        </w:rPr>
        <w:t>, </w:t>
      </w:r>
      <w:r w:rsidR="0065183E" w:rsidRPr="001202DD">
        <w:rPr>
          <w:rFonts w:eastAsia="Times New Roman"/>
          <w:shd w:val="clear" w:color="auto" w:fill="FFFFFF"/>
        </w:rPr>
        <w:t xml:space="preserve">Vol. </w:t>
      </w:r>
      <w:r w:rsidRPr="001202DD">
        <w:rPr>
          <w:rFonts w:eastAsia="Times New Roman"/>
          <w:shd w:val="clear" w:color="auto" w:fill="FFFFFF"/>
        </w:rPr>
        <w:t>51</w:t>
      </w:r>
      <w:r w:rsidR="0065183E" w:rsidRPr="001202DD">
        <w:rPr>
          <w:rFonts w:eastAsia="Times New Roman"/>
          <w:shd w:val="clear" w:color="auto" w:fill="FFFFFF"/>
        </w:rPr>
        <w:t xml:space="preserve"> No. </w:t>
      </w:r>
      <w:r w:rsidR="00662F0C" w:rsidRPr="001202DD">
        <w:rPr>
          <w:rFonts w:eastAsia="Times New Roman"/>
          <w:shd w:val="clear" w:color="auto" w:fill="FFFFFF"/>
        </w:rPr>
        <w:t>2</w:t>
      </w:r>
      <w:r w:rsidR="0065183E" w:rsidRPr="001202DD">
        <w:rPr>
          <w:rFonts w:eastAsia="Times New Roman"/>
          <w:shd w:val="clear" w:color="auto" w:fill="FFFFFF"/>
        </w:rPr>
        <w:t>, pp.</w:t>
      </w:r>
      <w:r w:rsidR="0019696A" w:rsidRPr="001202DD">
        <w:rPr>
          <w:rFonts w:eastAsia="Times New Roman"/>
          <w:shd w:val="clear" w:color="auto" w:fill="FFFFFF"/>
        </w:rPr>
        <w:t xml:space="preserve"> </w:t>
      </w:r>
      <w:r w:rsidRPr="001202DD">
        <w:rPr>
          <w:rFonts w:eastAsia="Times New Roman"/>
          <w:shd w:val="clear" w:color="auto" w:fill="FFFFFF"/>
        </w:rPr>
        <w:t>123-129.</w:t>
      </w:r>
    </w:p>
    <w:p w14:paraId="371569FF" w14:textId="28243CA2" w:rsidR="00D80058" w:rsidRPr="001202DD" w:rsidRDefault="00D80058" w:rsidP="00D85FCF">
      <w:pPr>
        <w:ind w:left="720" w:hanging="720"/>
        <w:jc w:val="both"/>
        <w:rPr>
          <w:rFonts w:eastAsia="Times New Roman"/>
        </w:rPr>
      </w:pPr>
      <w:bookmarkStart w:id="21" w:name="_Hlk94112728"/>
      <w:r w:rsidRPr="001202DD">
        <w:rPr>
          <w:rFonts w:eastAsia="Times New Roman"/>
          <w:shd w:val="clear" w:color="auto" w:fill="FFFFFF"/>
        </w:rPr>
        <w:t xml:space="preserve">Mair, J., </w:t>
      </w:r>
      <w:r w:rsidR="00626D32" w:rsidRPr="001202DD">
        <w:rPr>
          <w:rFonts w:eastAsia="Times New Roman"/>
          <w:shd w:val="clear" w:color="auto" w:fill="FFFFFF"/>
        </w:rPr>
        <w:t>and</w:t>
      </w:r>
      <w:r w:rsidRPr="001202DD">
        <w:rPr>
          <w:rFonts w:eastAsia="Times New Roman"/>
          <w:shd w:val="clear" w:color="auto" w:fill="FFFFFF"/>
        </w:rPr>
        <w:t xml:space="preserve"> Marti, I. (2009). Entrepreneurship in and around institutional voids: A case study from Bangladesh. </w:t>
      </w:r>
      <w:r w:rsidRPr="001202DD">
        <w:rPr>
          <w:rFonts w:eastAsia="Times New Roman"/>
          <w:i/>
          <w:iCs/>
          <w:shd w:val="clear" w:color="auto" w:fill="FFFFFF"/>
        </w:rPr>
        <w:t>Journal of business venturing</w:t>
      </w:r>
      <w:r w:rsidRPr="001202DD">
        <w:rPr>
          <w:rFonts w:eastAsia="Times New Roman"/>
          <w:shd w:val="clear" w:color="auto" w:fill="FFFFFF"/>
        </w:rPr>
        <w:t>, </w:t>
      </w:r>
      <w:r w:rsidR="0065183E" w:rsidRPr="001202DD">
        <w:rPr>
          <w:rFonts w:eastAsia="Times New Roman"/>
          <w:shd w:val="clear" w:color="auto" w:fill="FFFFFF"/>
        </w:rPr>
        <w:t xml:space="preserve">Vol. </w:t>
      </w:r>
      <w:r w:rsidRPr="001202DD">
        <w:rPr>
          <w:rFonts w:eastAsia="Times New Roman"/>
          <w:shd w:val="clear" w:color="auto" w:fill="FFFFFF"/>
        </w:rPr>
        <w:t>24</w:t>
      </w:r>
      <w:r w:rsidR="0065183E" w:rsidRPr="001202DD">
        <w:rPr>
          <w:rFonts w:eastAsia="Times New Roman"/>
          <w:shd w:val="clear" w:color="auto" w:fill="FFFFFF"/>
        </w:rPr>
        <w:t xml:space="preserve"> No. </w:t>
      </w:r>
      <w:r w:rsidRPr="001202DD">
        <w:rPr>
          <w:rFonts w:eastAsia="Times New Roman"/>
          <w:shd w:val="clear" w:color="auto" w:fill="FFFFFF"/>
        </w:rPr>
        <w:t>5,</w:t>
      </w:r>
      <w:r w:rsidR="0065183E" w:rsidRPr="001202DD">
        <w:rPr>
          <w:rFonts w:eastAsia="Times New Roman"/>
          <w:shd w:val="clear" w:color="auto" w:fill="FFFFFF"/>
        </w:rPr>
        <w:t xml:space="preserve"> pp.</w:t>
      </w:r>
      <w:r w:rsidRPr="001202DD">
        <w:rPr>
          <w:rFonts w:eastAsia="Times New Roman"/>
          <w:shd w:val="clear" w:color="auto" w:fill="FFFFFF"/>
        </w:rPr>
        <w:t xml:space="preserve"> 419-435.</w:t>
      </w:r>
    </w:p>
    <w:bookmarkEnd w:id="21"/>
    <w:p w14:paraId="108B8CAE" w14:textId="55BC8924" w:rsidR="008A05D8" w:rsidRPr="001202DD" w:rsidRDefault="008A05D8" w:rsidP="00EB5505">
      <w:pPr>
        <w:ind w:left="720" w:hanging="720"/>
        <w:jc w:val="both"/>
        <w:rPr>
          <w:lang w:val="en-US"/>
        </w:rPr>
      </w:pPr>
      <w:r w:rsidRPr="001202DD">
        <w:rPr>
          <w:lang w:val="en-US"/>
        </w:rPr>
        <w:t xml:space="preserve">Marks, M.L., </w:t>
      </w:r>
      <w:proofErr w:type="spellStart"/>
      <w:r w:rsidRPr="001202DD">
        <w:rPr>
          <w:lang w:val="en-US"/>
        </w:rPr>
        <w:t>Mirvis</w:t>
      </w:r>
      <w:proofErr w:type="spellEnd"/>
      <w:r w:rsidRPr="001202DD">
        <w:rPr>
          <w:lang w:val="en-US"/>
        </w:rPr>
        <w:t>, P.H., Hackett, E.J., Grady Jr., J.F. (1986), “Employee Participation in a Quality Circle Program: Impact on Quality of Work Life, Productivity, and Absenteeism</w:t>
      </w:r>
      <w:r w:rsidR="00393D27" w:rsidRPr="001202DD">
        <w:rPr>
          <w:rStyle w:val="fontstyle01"/>
          <w:rFonts w:ascii="Times New Roman" w:hint="default"/>
          <w:color w:val="auto"/>
          <w:sz w:val="24"/>
          <w:szCs w:val="24"/>
        </w:rPr>
        <w:t>”,</w:t>
      </w:r>
      <w:r w:rsidRPr="001202DD">
        <w:rPr>
          <w:lang w:val="en-US"/>
        </w:rPr>
        <w:t xml:space="preserve"> </w:t>
      </w:r>
      <w:r w:rsidRPr="001202DD">
        <w:rPr>
          <w:i/>
          <w:lang w:val="en-US"/>
        </w:rPr>
        <w:t>Journal of Applied Psychology</w:t>
      </w:r>
      <w:r w:rsidRPr="001202DD">
        <w:rPr>
          <w:lang w:val="en-US"/>
        </w:rPr>
        <w:t>.</w:t>
      </w:r>
      <w:r w:rsidRPr="001202DD">
        <w:rPr>
          <w:i/>
          <w:lang w:val="en-US"/>
        </w:rPr>
        <w:t xml:space="preserve"> </w:t>
      </w:r>
      <w:r w:rsidR="0065183E" w:rsidRPr="001202DD">
        <w:rPr>
          <w:iCs/>
          <w:lang w:val="en-US"/>
        </w:rPr>
        <w:t xml:space="preserve">Vol. </w:t>
      </w:r>
      <w:r w:rsidRPr="001202DD">
        <w:rPr>
          <w:iCs/>
          <w:lang w:val="en-US"/>
        </w:rPr>
        <w:t>71</w:t>
      </w:r>
      <w:r w:rsidR="0065183E" w:rsidRPr="001202DD">
        <w:rPr>
          <w:iCs/>
          <w:lang w:val="en-US"/>
        </w:rPr>
        <w:t xml:space="preserve"> No. </w:t>
      </w:r>
      <w:r w:rsidR="00662F0C" w:rsidRPr="001202DD">
        <w:rPr>
          <w:iCs/>
          <w:lang w:val="en-US"/>
        </w:rPr>
        <w:t>1</w:t>
      </w:r>
      <w:r w:rsidR="0065183E" w:rsidRPr="001202DD">
        <w:rPr>
          <w:iCs/>
          <w:lang w:val="en-US"/>
        </w:rPr>
        <w:t>, pp.</w:t>
      </w:r>
      <w:r w:rsidR="001C683C" w:rsidRPr="001202DD">
        <w:rPr>
          <w:iCs/>
          <w:lang w:val="en-US"/>
        </w:rPr>
        <w:t xml:space="preserve"> </w:t>
      </w:r>
      <w:r w:rsidRPr="001202DD">
        <w:rPr>
          <w:iCs/>
          <w:lang w:val="en-US"/>
        </w:rPr>
        <w:t>61-69.</w:t>
      </w:r>
    </w:p>
    <w:p w14:paraId="54A0ADC6" w14:textId="5DE68EEA" w:rsidR="008A05D8" w:rsidRPr="001202DD" w:rsidRDefault="008A05D8" w:rsidP="00EB5505">
      <w:pPr>
        <w:ind w:left="720" w:hanging="720"/>
        <w:jc w:val="both"/>
        <w:rPr>
          <w:rFonts w:eastAsia="Times New Roman"/>
          <w:iCs/>
        </w:rPr>
      </w:pPr>
      <w:proofErr w:type="spellStart"/>
      <w:r w:rsidRPr="001202DD">
        <w:rPr>
          <w:rFonts w:eastAsia="Times New Roman"/>
          <w:shd w:val="clear" w:color="auto" w:fill="FFFFFF"/>
        </w:rPr>
        <w:t>Mathimaran</w:t>
      </w:r>
      <w:proofErr w:type="spellEnd"/>
      <w:r w:rsidRPr="001202DD">
        <w:rPr>
          <w:rFonts w:eastAsia="Times New Roman"/>
          <w:shd w:val="clear" w:color="auto" w:fill="FFFFFF"/>
        </w:rPr>
        <w:t xml:space="preserve">, K.B., and Kumar, A.A., (2017), “Employee retention strategies: </w:t>
      </w:r>
      <w:proofErr w:type="gramStart"/>
      <w:r w:rsidRPr="001202DD">
        <w:rPr>
          <w:rFonts w:eastAsia="Times New Roman"/>
          <w:shd w:val="clear" w:color="auto" w:fill="FFFFFF"/>
        </w:rPr>
        <w:t>An empirical research</w:t>
      </w:r>
      <w:proofErr w:type="gramEnd"/>
      <w:r w:rsidR="00393D27" w:rsidRPr="001202DD">
        <w:rPr>
          <w:rStyle w:val="fontstyle01"/>
          <w:rFonts w:ascii="Times New Roman" w:hint="default"/>
          <w:color w:val="auto"/>
          <w:sz w:val="24"/>
          <w:szCs w:val="24"/>
        </w:rPr>
        <w:t xml:space="preserve">”, </w:t>
      </w:r>
      <w:r w:rsidRPr="001202DD">
        <w:rPr>
          <w:rFonts w:eastAsia="Times New Roman"/>
          <w:i/>
          <w:shd w:val="clear" w:color="auto" w:fill="FFFFFF"/>
        </w:rPr>
        <w:t>Global Journal of Management and Business Research,</w:t>
      </w:r>
      <w:r w:rsidR="001C683C" w:rsidRPr="001202DD">
        <w:rPr>
          <w:rFonts w:eastAsia="Times New Roman"/>
          <w:i/>
          <w:shd w:val="clear" w:color="auto" w:fill="FFFFFF"/>
        </w:rPr>
        <w:t xml:space="preserve"> </w:t>
      </w:r>
      <w:r w:rsidR="0065183E" w:rsidRPr="001202DD">
        <w:rPr>
          <w:rFonts w:eastAsia="Times New Roman"/>
          <w:iCs/>
          <w:shd w:val="clear" w:color="auto" w:fill="FFFFFF"/>
        </w:rPr>
        <w:t xml:space="preserve">Vol. </w:t>
      </w:r>
      <w:r w:rsidRPr="001202DD">
        <w:rPr>
          <w:rFonts w:eastAsia="Times New Roman"/>
          <w:iCs/>
          <w:shd w:val="clear" w:color="auto" w:fill="FFFFFF"/>
        </w:rPr>
        <w:t>17</w:t>
      </w:r>
      <w:r w:rsidR="0065183E" w:rsidRPr="001202DD">
        <w:rPr>
          <w:rFonts w:eastAsia="Times New Roman"/>
          <w:iCs/>
          <w:shd w:val="clear" w:color="auto" w:fill="FFFFFF"/>
        </w:rPr>
        <w:t xml:space="preserve"> No. </w:t>
      </w:r>
      <w:r w:rsidR="00662F0C" w:rsidRPr="001202DD">
        <w:rPr>
          <w:rFonts w:eastAsia="Times New Roman"/>
          <w:iCs/>
          <w:shd w:val="clear" w:color="auto" w:fill="FFFFFF"/>
        </w:rPr>
        <w:t>1</w:t>
      </w:r>
      <w:r w:rsidR="0065183E" w:rsidRPr="001202DD">
        <w:rPr>
          <w:rFonts w:eastAsia="Times New Roman"/>
          <w:iCs/>
          <w:shd w:val="clear" w:color="auto" w:fill="FFFFFF"/>
        </w:rPr>
        <w:t>, pp.</w:t>
      </w:r>
      <w:r w:rsidR="001C683C" w:rsidRPr="001202DD">
        <w:rPr>
          <w:rFonts w:eastAsia="Times New Roman"/>
          <w:iCs/>
          <w:shd w:val="clear" w:color="auto" w:fill="FFFFFF"/>
        </w:rPr>
        <w:t xml:space="preserve"> </w:t>
      </w:r>
      <w:r w:rsidRPr="001202DD">
        <w:rPr>
          <w:rFonts w:eastAsia="Times New Roman"/>
          <w:iCs/>
          <w:shd w:val="clear" w:color="auto" w:fill="FFFFFF"/>
        </w:rPr>
        <w:t>17–19.</w:t>
      </w:r>
    </w:p>
    <w:p w14:paraId="1DE57C5F" w14:textId="77777777" w:rsidR="00973826" w:rsidRPr="001202DD" w:rsidRDefault="00E642FD" w:rsidP="00973826">
      <w:pPr>
        <w:ind w:left="720" w:hanging="720"/>
        <w:jc w:val="both"/>
        <w:rPr>
          <w:rFonts w:eastAsia="Times New Roman"/>
          <w:iCs/>
          <w:shd w:val="clear" w:color="auto" w:fill="FFFFFF"/>
        </w:rPr>
      </w:pPr>
      <w:proofErr w:type="spellStart"/>
      <w:r w:rsidRPr="001202DD">
        <w:rPr>
          <w:rFonts w:eastAsia="Times New Roman"/>
          <w:shd w:val="clear" w:color="auto" w:fill="FFFFFF"/>
        </w:rPr>
        <w:t>Meltz</w:t>
      </w:r>
      <w:proofErr w:type="spellEnd"/>
      <w:r w:rsidRPr="001202DD">
        <w:rPr>
          <w:rFonts w:eastAsia="Times New Roman"/>
          <w:shd w:val="clear" w:color="auto" w:fill="FFFFFF"/>
        </w:rPr>
        <w:t>, N. (1989). Job security in Canada. </w:t>
      </w:r>
      <w:r w:rsidRPr="001202DD">
        <w:rPr>
          <w:rFonts w:eastAsia="Times New Roman"/>
          <w:i/>
          <w:shd w:val="clear" w:color="auto" w:fill="FFFFFF"/>
        </w:rPr>
        <w:t xml:space="preserve"> Industrial </w:t>
      </w:r>
      <w:r w:rsidR="004B1ED2" w:rsidRPr="001202DD">
        <w:rPr>
          <w:rFonts w:eastAsia="Times New Roman"/>
          <w:i/>
          <w:shd w:val="clear" w:color="auto" w:fill="FFFFFF"/>
        </w:rPr>
        <w:t>Relations,</w:t>
      </w:r>
      <w:r w:rsidRPr="001202DD">
        <w:rPr>
          <w:rFonts w:eastAsia="Times New Roman"/>
          <w:i/>
          <w:shd w:val="clear" w:color="auto" w:fill="FFFFFF"/>
        </w:rPr>
        <w:t> </w:t>
      </w:r>
      <w:r w:rsidR="0065183E" w:rsidRPr="001202DD">
        <w:rPr>
          <w:rFonts w:eastAsia="Times New Roman"/>
          <w:iCs/>
          <w:shd w:val="clear" w:color="auto" w:fill="FFFFFF"/>
        </w:rPr>
        <w:t xml:space="preserve">Vol. </w:t>
      </w:r>
      <w:r w:rsidRPr="001202DD">
        <w:rPr>
          <w:rFonts w:eastAsia="Times New Roman"/>
          <w:iCs/>
          <w:shd w:val="clear" w:color="auto" w:fill="FFFFFF"/>
        </w:rPr>
        <w:t>44</w:t>
      </w:r>
      <w:r w:rsidR="0065183E" w:rsidRPr="001202DD">
        <w:rPr>
          <w:rFonts w:eastAsia="Times New Roman"/>
          <w:iCs/>
          <w:shd w:val="clear" w:color="auto" w:fill="FFFFFF"/>
        </w:rPr>
        <w:t xml:space="preserve"> No. </w:t>
      </w:r>
      <w:r w:rsidRPr="001202DD">
        <w:rPr>
          <w:rFonts w:eastAsia="Times New Roman"/>
          <w:iCs/>
          <w:shd w:val="clear" w:color="auto" w:fill="FFFFFF"/>
        </w:rPr>
        <w:t>1,</w:t>
      </w:r>
      <w:r w:rsidR="0065183E" w:rsidRPr="001202DD">
        <w:rPr>
          <w:rFonts w:eastAsia="Times New Roman"/>
          <w:iCs/>
          <w:shd w:val="clear" w:color="auto" w:fill="FFFFFF"/>
        </w:rPr>
        <w:t xml:space="preserve"> pp.</w:t>
      </w:r>
      <w:r w:rsidRPr="001202DD">
        <w:rPr>
          <w:rFonts w:eastAsia="Times New Roman"/>
          <w:iCs/>
          <w:shd w:val="clear" w:color="auto" w:fill="FFFFFF"/>
        </w:rPr>
        <w:t xml:space="preserve"> 149-161.</w:t>
      </w:r>
    </w:p>
    <w:p w14:paraId="606BC0E4" w14:textId="77777777" w:rsidR="00973826" w:rsidRPr="001202DD" w:rsidRDefault="00973826" w:rsidP="00973826">
      <w:pPr>
        <w:ind w:left="720" w:hanging="720"/>
        <w:jc w:val="both"/>
        <w:rPr>
          <w:rStyle w:val="referencemixed-citation"/>
        </w:rPr>
      </w:pPr>
      <w:r w:rsidRPr="001202DD">
        <w:rPr>
          <w:rStyle w:val="referencesurname"/>
        </w:rPr>
        <w:t>Mendy</w:t>
      </w:r>
      <w:r w:rsidRPr="001202DD">
        <w:rPr>
          <w:rStyle w:val="referencestring-name"/>
        </w:rPr>
        <w:t>, </w:t>
      </w:r>
      <w:r w:rsidRPr="001202DD">
        <w:rPr>
          <w:rStyle w:val="referencegiven-names"/>
        </w:rPr>
        <w:t>J.</w:t>
      </w:r>
      <w:r w:rsidRPr="001202DD">
        <w:rPr>
          <w:rStyle w:val="referenceperson-group"/>
        </w:rPr>
        <w:t> and </w:t>
      </w:r>
      <w:r w:rsidRPr="001202DD">
        <w:rPr>
          <w:rStyle w:val="referencesurname"/>
        </w:rPr>
        <w:t>Rahman</w:t>
      </w:r>
      <w:r w:rsidRPr="001202DD">
        <w:rPr>
          <w:rStyle w:val="referencestring-name"/>
        </w:rPr>
        <w:t>, </w:t>
      </w:r>
      <w:r w:rsidRPr="001202DD">
        <w:rPr>
          <w:rStyle w:val="referencegiven-names"/>
        </w:rPr>
        <w:t>M.</w:t>
      </w:r>
      <w:r w:rsidRPr="001202DD">
        <w:rPr>
          <w:rStyle w:val="referencemixed-citation"/>
        </w:rPr>
        <w:t> (</w:t>
      </w:r>
      <w:r w:rsidRPr="001202DD">
        <w:rPr>
          <w:rStyle w:val="referenceyear"/>
        </w:rPr>
        <w:t>2019</w:t>
      </w:r>
      <w:r w:rsidRPr="001202DD">
        <w:rPr>
          <w:rStyle w:val="referencemixed-citation"/>
        </w:rPr>
        <w:t>), “</w:t>
      </w:r>
      <w:r w:rsidRPr="001202DD">
        <w:rPr>
          <w:rStyle w:val="referencearticle-title"/>
          <w:i/>
          <w:iCs/>
        </w:rPr>
        <w:t xml:space="preserve">Application of human resource management's universal model: an examination of people versus institutions as barriers of internationalization </w:t>
      </w:r>
      <w:r w:rsidRPr="001202DD">
        <w:rPr>
          <w:rStyle w:val="referencearticle-title"/>
          <w:i/>
          <w:iCs/>
        </w:rPr>
        <w:lastRenderedPageBreak/>
        <w:t>for SMEs in a small developing country</w:t>
      </w:r>
      <w:r w:rsidRPr="001202DD">
        <w:rPr>
          <w:rStyle w:val="referencemixed-citation"/>
        </w:rPr>
        <w:t>”, </w:t>
      </w:r>
      <w:r w:rsidRPr="001202DD">
        <w:rPr>
          <w:rStyle w:val="referencesource"/>
        </w:rPr>
        <w:t>Thunderbird International Business Review</w:t>
      </w:r>
      <w:r w:rsidRPr="001202DD">
        <w:rPr>
          <w:rStyle w:val="referencemixed-citation"/>
        </w:rPr>
        <w:t>, Vol. </w:t>
      </w:r>
      <w:r w:rsidRPr="001202DD">
        <w:rPr>
          <w:rStyle w:val="referencevolume"/>
        </w:rPr>
        <w:t>61</w:t>
      </w:r>
      <w:r w:rsidRPr="001202DD">
        <w:rPr>
          <w:rStyle w:val="referencemixed-citation"/>
        </w:rPr>
        <w:t> No. </w:t>
      </w:r>
      <w:r w:rsidRPr="001202DD">
        <w:rPr>
          <w:rStyle w:val="referenceissue"/>
        </w:rPr>
        <w:t>2</w:t>
      </w:r>
      <w:r w:rsidRPr="001202DD">
        <w:rPr>
          <w:rStyle w:val="referencemixed-citation"/>
        </w:rPr>
        <w:t>, pp. </w:t>
      </w:r>
      <w:r w:rsidRPr="001202DD">
        <w:rPr>
          <w:rStyle w:val="referencefpage"/>
        </w:rPr>
        <w:t>363</w:t>
      </w:r>
      <w:r w:rsidRPr="001202DD">
        <w:rPr>
          <w:rStyle w:val="referencemixed-citation"/>
        </w:rPr>
        <w:t>-</w:t>
      </w:r>
      <w:r w:rsidRPr="001202DD">
        <w:rPr>
          <w:rStyle w:val="referencelpage"/>
        </w:rPr>
        <w:t>374</w:t>
      </w:r>
      <w:r w:rsidRPr="001202DD">
        <w:rPr>
          <w:rStyle w:val="referencemixed-citation"/>
        </w:rPr>
        <w:t>.</w:t>
      </w:r>
    </w:p>
    <w:p w14:paraId="756A3D73" w14:textId="6810DB62" w:rsidR="00973826" w:rsidRPr="001202DD" w:rsidRDefault="00973826" w:rsidP="00BD173B">
      <w:pPr>
        <w:ind w:left="720" w:hanging="720"/>
        <w:jc w:val="both"/>
        <w:rPr>
          <w:rFonts w:eastAsia="Times New Roman"/>
          <w:iCs/>
          <w:shd w:val="clear" w:color="auto" w:fill="FFFFFF"/>
        </w:rPr>
      </w:pPr>
      <w:r w:rsidRPr="001202DD">
        <w:rPr>
          <w:rStyle w:val="referencesurname"/>
        </w:rPr>
        <w:t>Mendy</w:t>
      </w:r>
      <w:r w:rsidRPr="001202DD">
        <w:rPr>
          <w:rStyle w:val="referencestring-name"/>
        </w:rPr>
        <w:t>, </w:t>
      </w:r>
      <w:r w:rsidRPr="001202DD">
        <w:rPr>
          <w:rStyle w:val="referencegiven-names"/>
        </w:rPr>
        <w:t>J.</w:t>
      </w:r>
      <w:r w:rsidRPr="001202DD">
        <w:rPr>
          <w:rStyle w:val="referenceperson-group"/>
        </w:rPr>
        <w:t>, </w:t>
      </w:r>
      <w:r w:rsidRPr="001202DD">
        <w:rPr>
          <w:rStyle w:val="referencesurname"/>
        </w:rPr>
        <w:t>Rahman</w:t>
      </w:r>
      <w:r w:rsidRPr="001202DD">
        <w:rPr>
          <w:rStyle w:val="referencestring-name"/>
        </w:rPr>
        <w:t>, </w:t>
      </w:r>
      <w:r w:rsidRPr="001202DD">
        <w:rPr>
          <w:rStyle w:val="referencegiven-names"/>
        </w:rPr>
        <w:t>M.</w:t>
      </w:r>
      <w:r w:rsidRPr="001202DD">
        <w:rPr>
          <w:rStyle w:val="referenceperson-group"/>
        </w:rPr>
        <w:t> and </w:t>
      </w:r>
      <w:r w:rsidRPr="001202DD">
        <w:rPr>
          <w:rStyle w:val="referencesurname"/>
        </w:rPr>
        <w:t>Bal</w:t>
      </w:r>
      <w:r w:rsidRPr="001202DD">
        <w:rPr>
          <w:rStyle w:val="referencestring-name"/>
        </w:rPr>
        <w:t>, </w:t>
      </w:r>
      <w:r w:rsidRPr="001202DD">
        <w:rPr>
          <w:rStyle w:val="referencegiven-names"/>
        </w:rPr>
        <w:t>P.M.</w:t>
      </w:r>
      <w:r w:rsidRPr="001202DD">
        <w:rPr>
          <w:rStyle w:val="referencemixed-citation"/>
        </w:rPr>
        <w:t> (</w:t>
      </w:r>
      <w:r w:rsidRPr="001202DD">
        <w:rPr>
          <w:rStyle w:val="referenceyear"/>
        </w:rPr>
        <w:t>2020</w:t>
      </w:r>
      <w:r w:rsidRPr="001202DD">
        <w:rPr>
          <w:rStyle w:val="referencemixed-citation"/>
        </w:rPr>
        <w:t>), “</w:t>
      </w:r>
      <w:r w:rsidRPr="001202DD">
        <w:rPr>
          <w:rStyle w:val="referencearticle-title"/>
          <w:i/>
          <w:iCs/>
        </w:rPr>
        <w:t>Using the ‘best-fit’ approach to investigate the effects of politico-economic and social barriers on SMEs' internationalisation in an emerging country context: implications and future directions</w:t>
      </w:r>
      <w:r w:rsidRPr="001202DD">
        <w:rPr>
          <w:rStyle w:val="referencemixed-citation"/>
        </w:rPr>
        <w:t>”, </w:t>
      </w:r>
      <w:r w:rsidRPr="001202DD">
        <w:rPr>
          <w:rStyle w:val="referencesource"/>
        </w:rPr>
        <w:t>Thunderbird International Business Review</w:t>
      </w:r>
      <w:r w:rsidRPr="001202DD">
        <w:rPr>
          <w:rStyle w:val="referencemixed-citation"/>
        </w:rPr>
        <w:t>, Vol. </w:t>
      </w:r>
      <w:r w:rsidRPr="001202DD">
        <w:rPr>
          <w:rStyle w:val="referencevolume"/>
        </w:rPr>
        <w:t>62</w:t>
      </w:r>
      <w:r w:rsidRPr="001202DD">
        <w:rPr>
          <w:rStyle w:val="referencemixed-citation"/>
        </w:rPr>
        <w:t> No. </w:t>
      </w:r>
      <w:r w:rsidRPr="001202DD">
        <w:rPr>
          <w:rStyle w:val="referenceissue"/>
        </w:rPr>
        <w:t>2</w:t>
      </w:r>
      <w:r w:rsidRPr="001202DD">
        <w:rPr>
          <w:rStyle w:val="referencemixed-citation"/>
        </w:rPr>
        <w:t>, pp. </w:t>
      </w:r>
      <w:r w:rsidRPr="001202DD">
        <w:rPr>
          <w:rStyle w:val="referencefpage"/>
        </w:rPr>
        <w:t>199</w:t>
      </w:r>
      <w:r w:rsidRPr="001202DD">
        <w:rPr>
          <w:rStyle w:val="referencemixed-citation"/>
        </w:rPr>
        <w:t>-</w:t>
      </w:r>
      <w:r w:rsidRPr="001202DD">
        <w:rPr>
          <w:rStyle w:val="referencelpage"/>
        </w:rPr>
        <w:t>211</w:t>
      </w:r>
      <w:r w:rsidRPr="001202DD">
        <w:rPr>
          <w:rStyle w:val="referencemixed-citation"/>
        </w:rPr>
        <w:t>.</w:t>
      </w:r>
    </w:p>
    <w:p w14:paraId="07331608" w14:textId="72865231" w:rsidR="004D4A5A" w:rsidRPr="001202DD" w:rsidRDefault="004D4A5A" w:rsidP="00EB5505">
      <w:pPr>
        <w:ind w:left="720" w:hanging="720"/>
        <w:jc w:val="both"/>
        <w:rPr>
          <w:rFonts w:eastAsia="Times New Roman"/>
          <w:shd w:val="clear" w:color="auto" w:fill="FFFFFF"/>
        </w:rPr>
      </w:pPr>
      <w:proofErr w:type="spellStart"/>
      <w:r w:rsidRPr="001202DD">
        <w:rPr>
          <w:rFonts w:eastAsia="Times New Roman"/>
          <w:shd w:val="clear" w:color="auto" w:fill="FFFFFF"/>
        </w:rPr>
        <w:t>Milman</w:t>
      </w:r>
      <w:proofErr w:type="spellEnd"/>
      <w:r w:rsidRPr="001202DD">
        <w:rPr>
          <w:rFonts w:eastAsia="Times New Roman"/>
          <w:shd w:val="clear" w:color="auto" w:fill="FFFFFF"/>
        </w:rPr>
        <w:t xml:space="preserve">, A. and Dickson, D. (2014), "Employment characteristics and retention predictors among hourly employees in large US theme parks and attractions", </w:t>
      </w:r>
      <w:r w:rsidRPr="001202DD">
        <w:rPr>
          <w:rFonts w:eastAsia="Times New Roman"/>
          <w:i/>
          <w:shd w:val="clear" w:color="auto" w:fill="FFFFFF"/>
        </w:rPr>
        <w:t>International Journal of Contemporary Hospitality Management</w:t>
      </w:r>
      <w:r w:rsidRPr="001202DD">
        <w:rPr>
          <w:rFonts w:eastAsia="Times New Roman"/>
          <w:shd w:val="clear" w:color="auto" w:fill="FFFFFF"/>
        </w:rPr>
        <w:t xml:space="preserve">, </w:t>
      </w:r>
      <w:r w:rsidR="0065183E" w:rsidRPr="001202DD">
        <w:rPr>
          <w:rFonts w:eastAsia="Times New Roman"/>
          <w:shd w:val="clear" w:color="auto" w:fill="FFFFFF"/>
        </w:rPr>
        <w:t xml:space="preserve">Vol. </w:t>
      </w:r>
      <w:r w:rsidRPr="001202DD">
        <w:rPr>
          <w:rFonts w:eastAsia="Times New Roman"/>
          <w:shd w:val="clear" w:color="auto" w:fill="FFFFFF"/>
        </w:rPr>
        <w:t>26</w:t>
      </w:r>
      <w:r w:rsidR="0065183E" w:rsidRPr="001202DD">
        <w:rPr>
          <w:rFonts w:eastAsia="Times New Roman"/>
          <w:shd w:val="clear" w:color="auto" w:fill="FFFFFF"/>
        </w:rPr>
        <w:t xml:space="preserve"> No. </w:t>
      </w:r>
      <w:r w:rsidR="00C976C0" w:rsidRPr="001202DD">
        <w:rPr>
          <w:rFonts w:eastAsia="Times New Roman"/>
          <w:shd w:val="clear" w:color="auto" w:fill="FFFFFF"/>
        </w:rPr>
        <w:t>23</w:t>
      </w:r>
      <w:r w:rsidR="0065183E" w:rsidRPr="001202DD">
        <w:rPr>
          <w:rFonts w:eastAsia="Times New Roman"/>
          <w:shd w:val="clear" w:color="auto" w:fill="FFFFFF"/>
        </w:rPr>
        <w:t>, pp.</w:t>
      </w:r>
      <w:r w:rsidRPr="001202DD">
        <w:rPr>
          <w:rFonts w:eastAsia="Times New Roman"/>
          <w:shd w:val="clear" w:color="auto" w:fill="FFFFFF"/>
        </w:rPr>
        <w:t xml:space="preserve"> 447-469.</w:t>
      </w:r>
    </w:p>
    <w:p w14:paraId="4A61CE76" w14:textId="6A243789" w:rsidR="008A05D8" w:rsidRPr="001202DD" w:rsidRDefault="008A05D8" w:rsidP="00EB5505">
      <w:pPr>
        <w:ind w:left="720" w:hanging="720"/>
        <w:jc w:val="both"/>
        <w:rPr>
          <w:rFonts w:eastAsia="Times New Roman"/>
        </w:rPr>
      </w:pPr>
      <w:r w:rsidRPr="001202DD">
        <w:rPr>
          <w:rFonts w:eastAsia="Times New Roman"/>
          <w:shd w:val="clear" w:color="auto" w:fill="FFFFFF"/>
        </w:rPr>
        <w:t xml:space="preserve">Mohsin, A., </w:t>
      </w:r>
      <w:proofErr w:type="spellStart"/>
      <w:r w:rsidRPr="001202DD">
        <w:rPr>
          <w:rFonts w:eastAsia="Times New Roman"/>
          <w:shd w:val="clear" w:color="auto" w:fill="FFFFFF"/>
        </w:rPr>
        <w:t>Lengler</w:t>
      </w:r>
      <w:proofErr w:type="spellEnd"/>
      <w:r w:rsidRPr="001202DD">
        <w:rPr>
          <w:rFonts w:eastAsia="Times New Roman"/>
          <w:shd w:val="clear" w:color="auto" w:fill="FFFFFF"/>
        </w:rPr>
        <w:t>, J., and Kumar, B. (2013), “Exploring the antecedents of intentions to leave the job: The case of luxury hotel staff</w:t>
      </w:r>
      <w:r w:rsidR="003A6D05" w:rsidRPr="001202DD">
        <w:rPr>
          <w:rFonts w:eastAsia="Times New Roman"/>
        </w:rPr>
        <w:t>”,</w:t>
      </w:r>
      <w:r w:rsidRPr="001202DD">
        <w:rPr>
          <w:rFonts w:eastAsia="Times New Roman"/>
          <w:shd w:val="clear" w:color="auto" w:fill="FFFFFF"/>
        </w:rPr>
        <w:t xml:space="preserve"> </w:t>
      </w:r>
      <w:r w:rsidRPr="001202DD">
        <w:rPr>
          <w:rFonts w:eastAsia="Times New Roman"/>
          <w:i/>
          <w:shd w:val="clear" w:color="auto" w:fill="FFFFFF"/>
        </w:rPr>
        <w:t xml:space="preserve">International Journal of Hospitality Management, </w:t>
      </w:r>
      <w:r w:rsidR="0065183E" w:rsidRPr="001202DD">
        <w:rPr>
          <w:rFonts w:eastAsia="Times New Roman"/>
          <w:iCs/>
          <w:shd w:val="clear" w:color="auto" w:fill="FFFFFF"/>
        </w:rPr>
        <w:t xml:space="preserve">Vol. </w:t>
      </w:r>
      <w:r w:rsidRPr="001202DD">
        <w:rPr>
          <w:rFonts w:eastAsia="Times New Roman"/>
          <w:iCs/>
          <w:shd w:val="clear" w:color="auto" w:fill="FFFFFF"/>
        </w:rPr>
        <w:t>35,</w:t>
      </w:r>
      <w:r w:rsidR="0065183E" w:rsidRPr="001202DD">
        <w:rPr>
          <w:rFonts w:eastAsia="Times New Roman"/>
          <w:iCs/>
          <w:shd w:val="clear" w:color="auto" w:fill="FFFFFF"/>
        </w:rPr>
        <w:t xml:space="preserve"> pp.</w:t>
      </w:r>
      <w:r w:rsidRPr="001202DD">
        <w:rPr>
          <w:rFonts w:eastAsia="Times New Roman"/>
          <w:iCs/>
          <w:shd w:val="clear" w:color="auto" w:fill="FFFFFF"/>
        </w:rPr>
        <w:t xml:space="preserve"> 48–58.</w:t>
      </w:r>
      <w:r w:rsidRPr="001202DD">
        <w:rPr>
          <w:rFonts w:eastAsia="Times New Roman"/>
          <w:shd w:val="clear" w:color="auto" w:fill="FFFFFF"/>
        </w:rPr>
        <w:t xml:space="preserve"> </w:t>
      </w:r>
    </w:p>
    <w:p w14:paraId="253A6F31" w14:textId="7D538577" w:rsidR="008A05D8" w:rsidRPr="001202DD" w:rsidRDefault="008A05D8" w:rsidP="00EB5505">
      <w:pPr>
        <w:ind w:left="720" w:hanging="720"/>
        <w:jc w:val="both"/>
        <w:rPr>
          <w:rFonts w:eastAsia="Times New Roman"/>
        </w:rPr>
      </w:pPr>
      <w:proofErr w:type="spellStart"/>
      <w:r w:rsidRPr="001202DD">
        <w:rPr>
          <w:rFonts w:eastAsia="Times New Roman"/>
          <w:shd w:val="clear" w:color="auto" w:fill="FFFFFF"/>
        </w:rPr>
        <w:t>Mossholder</w:t>
      </w:r>
      <w:proofErr w:type="spellEnd"/>
      <w:r w:rsidRPr="001202DD">
        <w:rPr>
          <w:rFonts w:eastAsia="Times New Roman"/>
          <w:shd w:val="clear" w:color="auto" w:fill="FFFFFF"/>
        </w:rPr>
        <w:t>, K.</w:t>
      </w:r>
      <w:r w:rsidR="00257577" w:rsidRPr="001202DD">
        <w:rPr>
          <w:rFonts w:eastAsia="Times New Roman"/>
          <w:shd w:val="clear" w:color="auto" w:fill="FFFFFF"/>
        </w:rPr>
        <w:t xml:space="preserve"> </w:t>
      </w:r>
      <w:r w:rsidRPr="001202DD">
        <w:rPr>
          <w:rFonts w:eastAsia="Times New Roman"/>
          <w:shd w:val="clear" w:color="auto" w:fill="FFFFFF"/>
        </w:rPr>
        <w:t xml:space="preserve">W., </w:t>
      </w:r>
      <w:proofErr w:type="spellStart"/>
      <w:r w:rsidRPr="001202DD">
        <w:rPr>
          <w:rFonts w:eastAsia="Times New Roman"/>
          <w:shd w:val="clear" w:color="auto" w:fill="FFFFFF"/>
        </w:rPr>
        <w:t>Settoon</w:t>
      </w:r>
      <w:proofErr w:type="spellEnd"/>
      <w:r w:rsidRPr="001202DD">
        <w:rPr>
          <w:rFonts w:eastAsia="Times New Roman"/>
          <w:shd w:val="clear" w:color="auto" w:fill="FFFFFF"/>
        </w:rPr>
        <w:t>, R.</w:t>
      </w:r>
      <w:r w:rsidR="00257577" w:rsidRPr="001202DD">
        <w:rPr>
          <w:rFonts w:eastAsia="Times New Roman"/>
          <w:shd w:val="clear" w:color="auto" w:fill="FFFFFF"/>
        </w:rPr>
        <w:t xml:space="preserve"> </w:t>
      </w:r>
      <w:r w:rsidRPr="001202DD">
        <w:rPr>
          <w:rFonts w:eastAsia="Times New Roman"/>
          <w:shd w:val="clear" w:color="auto" w:fill="FFFFFF"/>
        </w:rPr>
        <w:t xml:space="preserve">P., and </w:t>
      </w:r>
      <w:proofErr w:type="spellStart"/>
      <w:r w:rsidRPr="001202DD">
        <w:rPr>
          <w:rFonts w:eastAsia="Times New Roman"/>
          <w:shd w:val="clear" w:color="auto" w:fill="FFFFFF"/>
        </w:rPr>
        <w:t>Henagan</w:t>
      </w:r>
      <w:proofErr w:type="spellEnd"/>
      <w:r w:rsidRPr="001202DD">
        <w:rPr>
          <w:rFonts w:eastAsia="Times New Roman"/>
          <w:shd w:val="clear" w:color="auto" w:fill="FFFFFF"/>
        </w:rPr>
        <w:t>, S.</w:t>
      </w:r>
      <w:r w:rsidR="00257577" w:rsidRPr="001202DD">
        <w:rPr>
          <w:rFonts w:eastAsia="Times New Roman"/>
          <w:shd w:val="clear" w:color="auto" w:fill="FFFFFF"/>
        </w:rPr>
        <w:t xml:space="preserve"> </w:t>
      </w:r>
      <w:r w:rsidRPr="001202DD">
        <w:rPr>
          <w:rFonts w:eastAsia="Times New Roman"/>
          <w:shd w:val="clear" w:color="auto" w:fill="FFFFFF"/>
        </w:rPr>
        <w:t xml:space="preserve">C. (2005), “A relational perspective on turnover: Examining structural, attitudinal, and </w:t>
      </w:r>
      <w:proofErr w:type="spellStart"/>
      <w:r w:rsidRPr="001202DD">
        <w:rPr>
          <w:rFonts w:eastAsia="Times New Roman"/>
          <w:shd w:val="clear" w:color="auto" w:fill="FFFFFF"/>
        </w:rPr>
        <w:t>behavioral</w:t>
      </w:r>
      <w:proofErr w:type="spellEnd"/>
      <w:r w:rsidRPr="001202DD">
        <w:rPr>
          <w:rFonts w:eastAsia="Times New Roman"/>
          <w:shd w:val="clear" w:color="auto" w:fill="FFFFFF"/>
        </w:rPr>
        <w:t xml:space="preserve"> predictors</w:t>
      </w:r>
      <w:r w:rsidR="003A6D05" w:rsidRPr="001202DD">
        <w:rPr>
          <w:rFonts w:eastAsia="Times New Roman"/>
        </w:rPr>
        <w:t>”,</w:t>
      </w:r>
      <w:r w:rsidRPr="001202DD">
        <w:rPr>
          <w:rFonts w:eastAsia="Times New Roman"/>
          <w:shd w:val="clear" w:color="auto" w:fill="FFFFFF"/>
        </w:rPr>
        <w:t xml:space="preserve"> </w:t>
      </w:r>
      <w:r w:rsidRPr="001202DD">
        <w:rPr>
          <w:rFonts w:eastAsia="Times New Roman"/>
          <w:i/>
          <w:shd w:val="clear" w:color="auto" w:fill="FFFFFF"/>
        </w:rPr>
        <w:t xml:space="preserve">Academy of Management Journal, </w:t>
      </w:r>
      <w:r w:rsidR="0065183E" w:rsidRPr="001202DD">
        <w:rPr>
          <w:rFonts w:eastAsia="Times New Roman"/>
          <w:iCs/>
          <w:shd w:val="clear" w:color="auto" w:fill="FFFFFF"/>
        </w:rPr>
        <w:t xml:space="preserve">Vol. </w:t>
      </w:r>
      <w:r w:rsidRPr="001202DD">
        <w:rPr>
          <w:rFonts w:eastAsia="Times New Roman"/>
          <w:iCs/>
          <w:shd w:val="clear" w:color="auto" w:fill="FFFFFF"/>
        </w:rPr>
        <w:t>48,</w:t>
      </w:r>
      <w:r w:rsidR="0065183E" w:rsidRPr="001202DD">
        <w:rPr>
          <w:rFonts w:eastAsia="Times New Roman"/>
          <w:iCs/>
          <w:shd w:val="clear" w:color="auto" w:fill="FFFFFF"/>
        </w:rPr>
        <w:t xml:space="preserve"> pp.</w:t>
      </w:r>
      <w:r w:rsidRPr="001202DD">
        <w:rPr>
          <w:rFonts w:eastAsia="Times New Roman"/>
          <w:iCs/>
          <w:shd w:val="clear" w:color="auto" w:fill="FFFFFF"/>
        </w:rPr>
        <w:t xml:space="preserve"> 607–618.</w:t>
      </w:r>
    </w:p>
    <w:p w14:paraId="79EED769" w14:textId="1E67E5E6" w:rsidR="00116962" w:rsidRPr="001202DD" w:rsidRDefault="00116962" w:rsidP="00EB5505">
      <w:pPr>
        <w:ind w:left="720" w:hanging="720"/>
        <w:jc w:val="both"/>
        <w:rPr>
          <w:rFonts w:eastAsia="Times New Roman"/>
          <w:shd w:val="clear" w:color="auto" w:fill="FFFFFF"/>
        </w:rPr>
      </w:pPr>
      <w:r w:rsidRPr="001202DD">
        <w:rPr>
          <w:rFonts w:eastAsia="Times New Roman"/>
          <w:shd w:val="clear" w:color="auto" w:fill="FFFFFF"/>
        </w:rPr>
        <w:t xml:space="preserve">Nawab, S., </w:t>
      </w:r>
      <w:r w:rsidR="00626D32" w:rsidRPr="001202DD">
        <w:rPr>
          <w:rFonts w:eastAsia="Times New Roman"/>
          <w:shd w:val="clear" w:color="auto" w:fill="FFFFFF"/>
        </w:rPr>
        <w:t>and</w:t>
      </w:r>
      <w:r w:rsidRPr="001202DD">
        <w:rPr>
          <w:rFonts w:eastAsia="Times New Roman"/>
          <w:shd w:val="clear" w:color="auto" w:fill="FFFFFF"/>
        </w:rPr>
        <w:t xml:space="preserve"> Bhatti, K. (2011). Influence of Employee Compensation on Organizational Commitment and Job Satisfaction: A Case Study of Educational Sector of Pakistan. </w:t>
      </w:r>
      <w:r w:rsidRPr="001202DD">
        <w:rPr>
          <w:rFonts w:eastAsia="Times New Roman"/>
          <w:i/>
          <w:shd w:val="clear" w:color="auto" w:fill="FFFFFF"/>
        </w:rPr>
        <w:t xml:space="preserve">International Journal of Business and Social Science, </w:t>
      </w:r>
      <w:r w:rsidR="0065183E" w:rsidRPr="001202DD">
        <w:rPr>
          <w:rFonts w:eastAsia="Times New Roman"/>
          <w:iCs/>
          <w:shd w:val="clear" w:color="auto" w:fill="FFFFFF"/>
        </w:rPr>
        <w:t xml:space="preserve">Vol. </w:t>
      </w:r>
      <w:r w:rsidRPr="001202DD">
        <w:rPr>
          <w:rFonts w:eastAsia="Times New Roman"/>
          <w:iCs/>
          <w:shd w:val="clear" w:color="auto" w:fill="FFFFFF"/>
        </w:rPr>
        <w:t>2</w:t>
      </w:r>
      <w:r w:rsidR="0065183E" w:rsidRPr="001202DD">
        <w:rPr>
          <w:rFonts w:eastAsia="Times New Roman"/>
          <w:iCs/>
          <w:shd w:val="clear" w:color="auto" w:fill="FFFFFF"/>
        </w:rPr>
        <w:t xml:space="preserve"> No. </w:t>
      </w:r>
      <w:r w:rsidRPr="001202DD">
        <w:rPr>
          <w:rFonts w:eastAsia="Times New Roman"/>
          <w:iCs/>
          <w:shd w:val="clear" w:color="auto" w:fill="FFFFFF"/>
        </w:rPr>
        <w:t>8, pp. 25- 32.</w:t>
      </w:r>
    </w:p>
    <w:p w14:paraId="5C6F88A5" w14:textId="47326101" w:rsidR="008A05D8" w:rsidRPr="001202DD" w:rsidRDefault="008A05D8" w:rsidP="00EB5505">
      <w:pPr>
        <w:ind w:left="720" w:hanging="720"/>
        <w:jc w:val="both"/>
        <w:rPr>
          <w:rFonts w:eastAsia="Times New Roman"/>
        </w:rPr>
      </w:pPr>
      <w:r w:rsidRPr="001202DD">
        <w:rPr>
          <w:rFonts w:eastAsia="Times New Roman"/>
          <w:shd w:val="clear" w:color="auto" w:fill="FFFFFF"/>
        </w:rPr>
        <w:t>Nolan, L.</w:t>
      </w:r>
      <w:r w:rsidR="001B7329" w:rsidRPr="001202DD">
        <w:rPr>
          <w:rFonts w:eastAsia="Times New Roman"/>
          <w:shd w:val="clear" w:color="auto" w:fill="FFFFFF"/>
        </w:rPr>
        <w:t xml:space="preserve"> </w:t>
      </w:r>
      <w:r w:rsidRPr="001202DD">
        <w:rPr>
          <w:rFonts w:eastAsia="Times New Roman"/>
          <w:shd w:val="clear" w:color="auto" w:fill="FFFFFF"/>
        </w:rPr>
        <w:t>S. (2015), “The Roar of Millennials: Retaining Top Talent in the Workplace. </w:t>
      </w:r>
      <w:r w:rsidRPr="001202DD">
        <w:rPr>
          <w:rFonts w:eastAsia="Times New Roman"/>
          <w:i/>
          <w:iCs/>
          <w:shd w:val="clear" w:color="auto" w:fill="FFFFFF"/>
        </w:rPr>
        <w:t>Journal of Leadership, Accountability and Ethics</w:t>
      </w:r>
      <w:r w:rsidRPr="001202DD">
        <w:rPr>
          <w:rFonts w:eastAsia="Times New Roman"/>
          <w:shd w:val="clear" w:color="auto" w:fill="FFFFFF"/>
        </w:rPr>
        <w:t>, </w:t>
      </w:r>
      <w:r w:rsidR="0065183E" w:rsidRPr="001202DD">
        <w:rPr>
          <w:rFonts w:eastAsia="Times New Roman"/>
          <w:shd w:val="clear" w:color="auto" w:fill="FFFFFF"/>
        </w:rPr>
        <w:t xml:space="preserve">Vol. </w:t>
      </w:r>
      <w:r w:rsidRPr="001202DD">
        <w:rPr>
          <w:rFonts w:eastAsia="Times New Roman"/>
          <w:shd w:val="clear" w:color="auto" w:fill="FFFFFF"/>
        </w:rPr>
        <w:t>12</w:t>
      </w:r>
      <w:r w:rsidR="0065183E" w:rsidRPr="001202DD">
        <w:rPr>
          <w:rFonts w:eastAsia="Times New Roman"/>
          <w:shd w:val="clear" w:color="auto" w:fill="FFFFFF"/>
        </w:rPr>
        <w:t xml:space="preserve"> No. </w:t>
      </w:r>
      <w:r w:rsidRPr="001202DD">
        <w:rPr>
          <w:rFonts w:eastAsia="Times New Roman"/>
          <w:shd w:val="clear" w:color="auto" w:fill="FFFFFF"/>
        </w:rPr>
        <w:t>5,</w:t>
      </w:r>
      <w:r w:rsidR="0065183E" w:rsidRPr="001202DD">
        <w:rPr>
          <w:rFonts w:eastAsia="Times New Roman"/>
          <w:shd w:val="clear" w:color="auto" w:fill="FFFFFF"/>
        </w:rPr>
        <w:t xml:space="preserve"> pp.</w:t>
      </w:r>
      <w:r w:rsidRPr="001202DD">
        <w:rPr>
          <w:rFonts w:eastAsia="Times New Roman"/>
          <w:shd w:val="clear" w:color="auto" w:fill="FFFFFF"/>
        </w:rPr>
        <w:t xml:space="preserve"> 69-75.</w:t>
      </w:r>
    </w:p>
    <w:p w14:paraId="3DC3A5C4" w14:textId="2EDBD4EC" w:rsidR="00810819" w:rsidRPr="001202DD" w:rsidRDefault="00810819" w:rsidP="00EB5505">
      <w:pPr>
        <w:ind w:left="720" w:hanging="720"/>
        <w:jc w:val="both"/>
        <w:rPr>
          <w:rFonts w:eastAsia="Times New Roman"/>
          <w:shd w:val="clear" w:color="auto" w:fill="FFFFFF"/>
        </w:rPr>
      </w:pPr>
      <w:r w:rsidRPr="001202DD">
        <w:rPr>
          <w:rFonts w:eastAsia="Times New Roman"/>
          <w:shd w:val="clear" w:color="auto" w:fill="FFFFFF"/>
        </w:rPr>
        <w:t>Oldham, G.</w:t>
      </w:r>
      <w:r w:rsidR="007F06F9" w:rsidRPr="001202DD">
        <w:rPr>
          <w:rFonts w:eastAsia="Times New Roman"/>
          <w:shd w:val="clear" w:color="auto" w:fill="FFFFFF"/>
        </w:rPr>
        <w:t xml:space="preserve"> </w:t>
      </w:r>
      <w:r w:rsidRPr="001202DD">
        <w:rPr>
          <w:rFonts w:eastAsia="Times New Roman"/>
          <w:shd w:val="clear" w:color="auto" w:fill="FFFFFF"/>
        </w:rPr>
        <w:t>R., Kulik, C.</w:t>
      </w:r>
      <w:r w:rsidR="007F06F9" w:rsidRPr="001202DD">
        <w:rPr>
          <w:rFonts w:eastAsia="Times New Roman"/>
          <w:shd w:val="clear" w:color="auto" w:fill="FFFFFF"/>
        </w:rPr>
        <w:t xml:space="preserve"> </w:t>
      </w:r>
      <w:r w:rsidRPr="001202DD">
        <w:rPr>
          <w:rFonts w:eastAsia="Times New Roman"/>
          <w:shd w:val="clear" w:color="auto" w:fill="FFFFFF"/>
        </w:rPr>
        <w:t xml:space="preserve">T., </w:t>
      </w:r>
      <w:proofErr w:type="spellStart"/>
      <w:r w:rsidRPr="001202DD">
        <w:rPr>
          <w:rFonts w:eastAsia="Times New Roman"/>
          <w:shd w:val="clear" w:color="auto" w:fill="FFFFFF"/>
        </w:rPr>
        <w:t>Stepina</w:t>
      </w:r>
      <w:proofErr w:type="spellEnd"/>
      <w:r w:rsidRPr="001202DD">
        <w:rPr>
          <w:rFonts w:eastAsia="Times New Roman"/>
          <w:shd w:val="clear" w:color="auto" w:fill="FFFFFF"/>
        </w:rPr>
        <w:t xml:space="preserve">, L.P., </w:t>
      </w:r>
      <w:r w:rsidR="00BA7883" w:rsidRPr="001202DD">
        <w:rPr>
          <w:rFonts w:eastAsia="Times New Roman"/>
          <w:shd w:val="clear" w:color="auto" w:fill="FFFFFF"/>
        </w:rPr>
        <w:t>and</w:t>
      </w:r>
      <w:r w:rsidRPr="001202DD">
        <w:rPr>
          <w:rFonts w:eastAsia="Times New Roman"/>
          <w:shd w:val="clear" w:color="auto" w:fill="FFFFFF"/>
        </w:rPr>
        <w:t xml:space="preserve"> Ambrose, M.L. (1986). Relations between situational factors and the comparative referents used by employees. </w:t>
      </w:r>
      <w:r w:rsidRPr="001202DD">
        <w:rPr>
          <w:rFonts w:eastAsia="Times New Roman"/>
          <w:i/>
          <w:shd w:val="clear" w:color="auto" w:fill="FFFFFF"/>
        </w:rPr>
        <w:t>Academy of Management Journal, </w:t>
      </w:r>
      <w:r w:rsidR="0065183E" w:rsidRPr="001202DD">
        <w:rPr>
          <w:rFonts w:eastAsia="Times New Roman"/>
          <w:iCs/>
          <w:shd w:val="clear" w:color="auto" w:fill="FFFFFF"/>
        </w:rPr>
        <w:t xml:space="preserve">Vol. </w:t>
      </w:r>
      <w:r w:rsidRPr="001202DD">
        <w:rPr>
          <w:rFonts w:eastAsia="Times New Roman"/>
          <w:iCs/>
          <w:shd w:val="clear" w:color="auto" w:fill="FFFFFF"/>
        </w:rPr>
        <w:t>29</w:t>
      </w:r>
      <w:r w:rsidR="0065183E" w:rsidRPr="001202DD">
        <w:rPr>
          <w:rFonts w:eastAsia="Times New Roman"/>
          <w:iCs/>
          <w:shd w:val="clear" w:color="auto" w:fill="FFFFFF"/>
        </w:rPr>
        <w:t xml:space="preserve"> No. </w:t>
      </w:r>
      <w:r w:rsidRPr="001202DD">
        <w:rPr>
          <w:rFonts w:eastAsia="Times New Roman"/>
          <w:iCs/>
          <w:shd w:val="clear" w:color="auto" w:fill="FFFFFF"/>
        </w:rPr>
        <w:t>3,</w:t>
      </w:r>
      <w:r w:rsidR="0065183E" w:rsidRPr="001202DD">
        <w:rPr>
          <w:rFonts w:eastAsia="Times New Roman"/>
          <w:iCs/>
          <w:shd w:val="clear" w:color="auto" w:fill="FFFFFF"/>
        </w:rPr>
        <w:t xml:space="preserve"> pp.</w:t>
      </w:r>
      <w:r w:rsidRPr="001202DD">
        <w:rPr>
          <w:rFonts w:eastAsia="Times New Roman"/>
          <w:iCs/>
          <w:shd w:val="clear" w:color="auto" w:fill="FFFFFF"/>
        </w:rPr>
        <w:t xml:space="preserve"> 599-608.</w:t>
      </w:r>
    </w:p>
    <w:p w14:paraId="3DDA0DFD" w14:textId="2315C0D2" w:rsidR="008A05D8" w:rsidRPr="001202DD" w:rsidRDefault="008A05D8" w:rsidP="00EB5505">
      <w:pPr>
        <w:ind w:left="720" w:hanging="720"/>
        <w:jc w:val="both"/>
        <w:rPr>
          <w:rFonts w:eastAsia="Times New Roman"/>
        </w:rPr>
      </w:pPr>
      <w:proofErr w:type="spellStart"/>
      <w:r w:rsidRPr="001202DD">
        <w:rPr>
          <w:rFonts w:eastAsia="Times New Roman"/>
          <w:shd w:val="clear" w:color="auto" w:fill="FFFFFF"/>
        </w:rPr>
        <w:t>Oppel</w:t>
      </w:r>
      <w:proofErr w:type="spellEnd"/>
      <w:r w:rsidRPr="001202DD">
        <w:rPr>
          <w:rFonts w:eastAsia="Times New Roman"/>
        </w:rPr>
        <w:t>, W.</w:t>
      </w:r>
      <w:r w:rsidR="007F06F9" w:rsidRPr="001202DD">
        <w:rPr>
          <w:rFonts w:eastAsia="Times New Roman"/>
        </w:rPr>
        <w:t xml:space="preserve"> </w:t>
      </w:r>
      <w:r w:rsidRPr="001202DD">
        <w:rPr>
          <w:rFonts w:eastAsia="Times New Roman"/>
        </w:rPr>
        <w:t>A. (2007), “Generational diversity: the future of the American workforce</w:t>
      </w:r>
      <w:r w:rsidR="00B17B63" w:rsidRPr="001202DD">
        <w:rPr>
          <w:rFonts w:eastAsia="Times New Roman"/>
        </w:rPr>
        <w:t>”,</w:t>
      </w:r>
      <w:r w:rsidRPr="001202DD">
        <w:rPr>
          <w:rFonts w:eastAsia="Times New Roman"/>
        </w:rPr>
        <w:t xml:space="preserve"> </w:t>
      </w:r>
      <w:r w:rsidRPr="001202DD">
        <w:rPr>
          <w:rFonts w:eastAsia="Times New Roman"/>
          <w:i/>
        </w:rPr>
        <w:t>Leadership Advance Online</w:t>
      </w:r>
      <w:r w:rsidRPr="001202DD">
        <w:rPr>
          <w:rFonts w:eastAsia="Times New Roman"/>
        </w:rPr>
        <w:t xml:space="preserve">, </w:t>
      </w:r>
      <w:r w:rsidR="0065183E" w:rsidRPr="001202DD">
        <w:rPr>
          <w:rFonts w:eastAsia="Times New Roman"/>
        </w:rPr>
        <w:t xml:space="preserve">Vol. </w:t>
      </w:r>
      <w:r w:rsidRPr="001202DD">
        <w:rPr>
          <w:rFonts w:eastAsia="Times New Roman"/>
        </w:rPr>
        <w:t>9,</w:t>
      </w:r>
      <w:r w:rsidR="0065183E" w:rsidRPr="001202DD">
        <w:rPr>
          <w:rFonts w:eastAsia="Times New Roman"/>
        </w:rPr>
        <w:t xml:space="preserve"> pp.</w:t>
      </w:r>
      <w:r w:rsidRPr="001202DD">
        <w:rPr>
          <w:rFonts w:eastAsia="Times New Roman"/>
        </w:rPr>
        <w:t xml:space="preserve"> 1-3.</w:t>
      </w:r>
    </w:p>
    <w:p w14:paraId="715779E6" w14:textId="28353B97" w:rsidR="008A05D8" w:rsidRPr="001202DD" w:rsidRDefault="008A05D8" w:rsidP="00EB5505">
      <w:pPr>
        <w:ind w:left="720" w:hanging="720"/>
        <w:jc w:val="both"/>
        <w:rPr>
          <w:rFonts w:eastAsia="Times New Roman"/>
        </w:rPr>
      </w:pPr>
      <w:proofErr w:type="spellStart"/>
      <w:r w:rsidRPr="001202DD">
        <w:rPr>
          <w:rFonts w:eastAsia="Times New Roman"/>
          <w:shd w:val="clear" w:color="auto" w:fill="FFFFFF"/>
        </w:rPr>
        <w:t>Osibanjo</w:t>
      </w:r>
      <w:proofErr w:type="spellEnd"/>
      <w:r w:rsidRPr="001202DD">
        <w:rPr>
          <w:rFonts w:eastAsia="Times New Roman"/>
          <w:shd w:val="clear" w:color="auto" w:fill="FFFFFF"/>
        </w:rPr>
        <w:t>, A.</w:t>
      </w:r>
      <w:r w:rsidR="007F06F9" w:rsidRPr="001202DD">
        <w:rPr>
          <w:rFonts w:eastAsia="Times New Roman"/>
          <w:shd w:val="clear" w:color="auto" w:fill="FFFFFF"/>
        </w:rPr>
        <w:t xml:space="preserve"> </w:t>
      </w:r>
      <w:r w:rsidRPr="001202DD">
        <w:rPr>
          <w:rFonts w:eastAsia="Times New Roman"/>
          <w:shd w:val="clear" w:color="auto" w:fill="FFFFFF"/>
        </w:rPr>
        <w:t xml:space="preserve">O., </w:t>
      </w:r>
      <w:proofErr w:type="spellStart"/>
      <w:r w:rsidRPr="001202DD">
        <w:rPr>
          <w:rFonts w:eastAsia="Times New Roman"/>
          <w:shd w:val="clear" w:color="auto" w:fill="FFFFFF"/>
        </w:rPr>
        <w:t>Adeniji</w:t>
      </w:r>
      <w:proofErr w:type="spellEnd"/>
      <w:r w:rsidRPr="001202DD">
        <w:rPr>
          <w:rFonts w:eastAsia="Times New Roman"/>
          <w:shd w:val="clear" w:color="auto" w:fill="FFFFFF"/>
        </w:rPr>
        <w:t>, A.</w:t>
      </w:r>
      <w:r w:rsidR="007F06F9" w:rsidRPr="001202DD">
        <w:rPr>
          <w:rFonts w:eastAsia="Times New Roman"/>
          <w:shd w:val="clear" w:color="auto" w:fill="FFFFFF"/>
        </w:rPr>
        <w:t xml:space="preserve"> </w:t>
      </w:r>
      <w:r w:rsidRPr="001202DD">
        <w:rPr>
          <w:rFonts w:eastAsia="Times New Roman"/>
          <w:shd w:val="clear" w:color="auto" w:fill="FFFFFF"/>
        </w:rPr>
        <w:t xml:space="preserve">A., </w:t>
      </w:r>
      <w:proofErr w:type="spellStart"/>
      <w:r w:rsidRPr="001202DD">
        <w:rPr>
          <w:rFonts w:eastAsia="Times New Roman"/>
          <w:shd w:val="clear" w:color="auto" w:fill="FFFFFF"/>
        </w:rPr>
        <w:t>Falola</w:t>
      </w:r>
      <w:proofErr w:type="spellEnd"/>
      <w:r w:rsidRPr="001202DD">
        <w:rPr>
          <w:rFonts w:eastAsia="Times New Roman"/>
          <w:shd w:val="clear" w:color="auto" w:fill="FFFFFF"/>
        </w:rPr>
        <w:t>, H.</w:t>
      </w:r>
      <w:r w:rsidR="007F06F9" w:rsidRPr="001202DD">
        <w:rPr>
          <w:rFonts w:eastAsia="Times New Roman"/>
          <w:shd w:val="clear" w:color="auto" w:fill="FFFFFF"/>
        </w:rPr>
        <w:t xml:space="preserve"> </w:t>
      </w:r>
      <w:r w:rsidRPr="001202DD">
        <w:rPr>
          <w:rFonts w:eastAsia="Times New Roman"/>
          <w:shd w:val="clear" w:color="auto" w:fill="FFFFFF"/>
        </w:rPr>
        <w:t xml:space="preserve">O., and </w:t>
      </w:r>
      <w:proofErr w:type="spellStart"/>
      <w:r w:rsidRPr="001202DD">
        <w:rPr>
          <w:rFonts w:eastAsia="Times New Roman"/>
          <w:shd w:val="clear" w:color="auto" w:fill="FFFFFF"/>
        </w:rPr>
        <w:t>Heirsmac</w:t>
      </w:r>
      <w:proofErr w:type="spellEnd"/>
      <w:r w:rsidRPr="001202DD">
        <w:rPr>
          <w:rFonts w:eastAsia="Times New Roman"/>
          <w:shd w:val="clear" w:color="auto" w:fill="FFFFFF"/>
        </w:rPr>
        <w:t>, P.</w:t>
      </w:r>
      <w:r w:rsidR="007F06F9" w:rsidRPr="001202DD">
        <w:rPr>
          <w:rFonts w:eastAsia="Times New Roman"/>
          <w:shd w:val="clear" w:color="auto" w:fill="FFFFFF"/>
        </w:rPr>
        <w:t xml:space="preserve"> </w:t>
      </w:r>
      <w:r w:rsidRPr="001202DD">
        <w:rPr>
          <w:rFonts w:eastAsia="Times New Roman"/>
          <w:shd w:val="clear" w:color="auto" w:fill="FFFFFF"/>
        </w:rPr>
        <w:t>T. (2014), “Compensation packages: a strategic tool for employees' performance and retention</w:t>
      </w:r>
      <w:r w:rsidR="00B17B63" w:rsidRPr="001202DD">
        <w:rPr>
          <w:rFonts w:eastAsia="Times New Roman"/>
        </w:rPr>
        <w:t>”,</w:t>
      </w:r>
      <w:r w:rsidRPr="001202DD">
        <w:rPr>
          <w:rFonts w:eastAsia="Times New Roman"/>
          <w:shd w:val="clear" w:color="auto" w:fill="FFFFFF"/>
        </w:rPr>
        <w:t> </w:t>
      </w:r>
      <w:r w:rsidRPr="001202DD">
        <w:rPr>
          <w:rFonts w:eastAsia="Times New Roman"/>
          <w:i/>
          <w:iCs/>
          <w:shd w:val="clear" w:color="auto" w:fill="FFFFFF"/>
        </w:rPr>
        <w:t>Leonardo Journal of Sciences</w:t>
      </w:r>
      <w:r w:rsidRPr="001202DD">
        <w:rPr>
          <w:rFonts w:eastAsia="Times New Roman"/>
          <w:shd w:val="clear" w:color="auto" w:fill="FFFFFF"/>
        </w:rPr>
        <w:t xml:space="preserve">, </w:t>
      </w:r>
      <w:r w:rsidR="0065183E" w:rsidRPr="001202DD">
        <w:rPr>
          <w:rFonts w:eastAsia="Times New Roman"/>
          <w:shd w:val="clear" w:color="auto" w:fill="FFFFFF"/>
        </w:rPr>
        <w:t xml:space="preserve">Vol. </w:t>
      </w:r>
      <w:r w:rsidR="00CA757B" w:rsidRPr="001202DD">
        <w:rPr>
          <w:rFonts w:eastAsia="Times New Roman"/>
          <w:shd w:val="clear" w:color="auto" w:fill="FFFFFF"/>
        </w:rPr>
        <w:t>25</w:t>
      </w:r>
      <w:r w:rsidRPr="001202DD">
        <w:rPr>
          <w:rFonts w:eastAsia="Times New Roman"/>
          <w:shd w:val="clear" w:color="auto" w:fill="FFFFFF"/>
        </w:rPr>
        <w:t>,</w:t>
      </w:r>
      <w:r w:rsidR="0065183E" w:rsidRPr="001202DD">
        <w:rPr>
          <w:rFonts w:eastAsia="Times New Roman"/>
          <w:shd w:val="clear" w:color="auto" w:fill="FFFFFF"/>
        </w:rPr>
        <w:t xml:space="preserve"> pp.</w:t>
      </w:r>
      <w:r w:rsidRPr="001202DD">
        <w:rPr>
          <w:rFonts w:eastAsia="Times New Roman"/>
          <w:shd w:val="clear" w:color="auto" w:fill="FFFFFF"/>
        </w:rPr>
        <w:t xml:space="preserve"> 65-84.</w:t>
      </w:r>
    </w:p>
    <w:p w14:paraId="3B3D762B" w14:textId="77777777" w:rsidR="00323E22" w:rsidRPr="001202DD" w:rsidRDefault="00323E22" w:rsidP="00EB5505">
      <w:pPr>
        <w:ind w:left="720" w:hanging="720"/>
        <w:jc w:val="both"/>
        <w:rPr>
          <w:rFonts w:eastAsia="Times New Roman"/>
          <w:shd w:val="clear" w:color="auto" w:fill="FFFFFF"/>
        </w:rPr>
      </w:pPr>
      <w:r w:rsidRPr="001202DD">
        <w:rPr>
          <w:rFonts w:eastAsia="Times New Roman"/>
          <w:shd w:val="clear" w:color="auto" w:fill="FFFFFF"/>
        </w:rPr>
        <w:t xml:space="preserve">Pal, R. (2018) HR Landscape and Challenges in Bangladesh. https://www.brinknews.com/hr-landscape-in-bangladesh-and-its-challenges/. (Accessed on 2nd September 2021) </w:t>
      </w:r>
    </w:p>
    <w:p w14:paraId="3AF21218" w14:textId="63FCFE72" w:rsidR="00FB1FCE" w:rsidRPr="001202DD" w:rsidRDefault="00FB1FCE" w:rsidP="00D85FCF">
      <w:pPr>
        <w:ind w:left="720" w:hanging="720"/>
        <w:jc w:val="both"/>
        <w:rPr>
          <w:rFonts w:eastAsia="Times New Roman"/>
        </w:rPr>
      </w:pPr>
      <w:proofErr w:type="spellStart"/>
      <w:r w:rsidRPr="001202DD">
        <w:rPr>
          <w:rFonts w:eastAsia="Times New Roman"/>
          <w:shd w:val="clear" w:color="auto" w:fill="FFFFFF"/>
        </w:rPr>
        <w:t>Panter</w:t>
      </w:r>
      <w:proofErr w:type="spellEnd"/>
      <w:r w:rsidRPr="001202DD">
        <w:rPr>
          <w:rFonts w:eastAsia="Times New Roman"/>
          <w:shd w:val="clear" w:color="auto" w:fill="FFFFFF"/>
        </w:rPr>
        <w:t xml:space="preserve">, A. T., </w:t>
      </w:r>
      <w:r w:rsidR="00BA7883" w:rsidRPr="001202DD">
        <w:rPr>
          <w:rFonts w:eastAsia="Times New Roman"/>
          <w:shd w:val="clear" w:color="auto" w:fill="FFFFFF"/>
        </w:rPr>
        <w:t>and</w:t>
      </w:r>
      <w:r w:rsidRPr="001202DD">
        <w:rPr>
          <w:rFonts w:eastAsia="Times New Roman"/>
          <w:shd w:val="clear" w:color="auto" w:fill="FFFFFF"/>
        </w:rPr>
        <w:t xml:space="preserve"> </w:t>
      </w:r>
      <w:proofErr w:type="spellStart"/>
      <w:r w:rsidRPr="001202DD">
        <w:rPr>
          <w:rFonts w:eastAsia="Times New Roman"/>
          <w:shd w:val="clear" w:color="auto" w:fill="FFFFFF"/>
        </w:rPr>
        <w:t>Sterba</w:t>
      </w:r>
      <w:proofErr w:type="spellEnd"/>
      <w:r w:rsidRPr="001202DD">
        <w:rPr>
          <w:rFonts w:eastAsia="Times New Roman"/>
          <w:shd w:val="clear" w:color="auto" w:fill="FFFFFF"/>
        </w:rPr>
        <w:t>, S. K. (Eds.). (2011). </w:t>
      </w:r>
      <w:r w:rsidRPr="001202DD">
        <w:rPr>
          <w:rFonts w:eastAsia="Times New Roman"/>
          <w:i/>
          <w:iCs/>
          <w:shd w:val="clear" w:color="auto" w:fill="FFFFFF"/>
        </w:rPr>
        <w:t>Handbook of ethics in quantitative methodology</w:t>
      </w:r>
      <w:r w:rsidRPr="001202DD">
        <w:rPr>
          <w:rFonts w:eastAsia="Times New Roman"/>
          <w:shd w:val="clear" w:color="auto" w:fill="FFFFFF"/>
        </w:rPr>
        <w:t xml:space="preserve">. Taylor </w:t>
      </w:r>
      <w:r w:rsidR="00BA7883" w:rsidRPr="001202DD">
        <w:rPr>
          <w:rFonts w:eastAsia="Times New Roman"/>
          <w:shd w:val="clear" w:color="auto" w:fill="FFFFFF"/>
        </w:rPr>
        <w:t>and</w:t>
      </w:r>
      <w:r w:rsidRPr="001202DD">
        <w:rPr>
          <w:rFonts w:eastAsia="Times New Roman"/>
          <w:shd w:val="clear" w:color="auto" w:fill="FFFFFF"/>
        </w:rPr>
        <w:t xml:space="preserve"> Francis.</w:t>
      </w:r>
    </w:p>
    <w:p w14:paraId="43EC6856" w14:textId="3FEB1335" w:rsidR="008A05D8" w:rsidRPr="001202DD" w:rsidRDefault="008A05D8" w:rsidP="00EB5505">
      <w:pPr>
        <w:ind w:left="720" w:hanging="720"/>
        <w:jc w:val="both"/>
        <w:rPr>
          <w:rFonts w:eastAsia="Times New Roman"/>
        </w:rPr>
      </w:pPr>
      <w:proofErr w:type="spellStart"/>
      <w:r w:rsidRPr="001202DD">
        <w:rPr>
          <w:rFonts w:eastAsia="Times New Roman"/>
          <w:shd w:val="clear" w:color="auto" w:fill="FFFFFF"/>
        </w:rPr>
        <w:t>Paur</w:t>
      </w:r>
      <w:proofErr w:type="spellEnd"/>
      <w:r w:rsidRPr="001202DD">
        <w:rPr>
          <w:rFonts w:eastAsia="Times New Roman"/>
          <w:shd w:val="clear" w:color="auto" w:fill="FFFFFF"/>
        </w:rPr>
        <w:t>, C.</w:t>
      </w:r>
      <w:r w:rsidR="007F06F9" w:rsidRPr="001202DD">
        <w:rPr>
          <w:rFonts w:eastAsia="Times New Roman"/>
          <w:shd w:val="clear" w:color="auto" w:fill="FFFFFF"/>
        </w:rPr>
        <w:t xml:space="preserve"> </w:t>
      </w:r>
      <w:r w:rsidRPr="001202DD">
        <w:rPr>
          <w:rFonts w:eastAsia="Times New Roman"/>
          <w:shd w:val="clear" w:color="auto" w:fill="FFFFFF"/>
        </w:rPr>
        <w:t>P.</w:t>
      </w:r>
      <w:r w:rsidR="007F06F9" w:rsidRPr="001202DD">
        <w:rPr>
          <w:rFonts w:eastAsia="Times New Roman"/>
          <w:shd w:val="clear" w:color="auto" w:fill="FFFFFF"/>
        </w:rPr>
        <w:t xml:space="preserve"> </w:t>
      </w:r>
      <w:r w:rsidRPr="001202DD">
        <w:rPr>
          <w:rFonts w:eastAsia="Times New Roman"/>
          <w:shd w:val="clear" w:color="auto" w:fill="FFFFFF"/>
        </w:rPr>
        <w:t>D., Costa, D.</w:t>
      </w:r>
      <w:r w:rsidR="007F06F9" w:rsidRPr="001202DD">
        <w:rPr>
          <w:rFonts w:eastAsia="Times New Roman"/>
          <w:shd w:val="clear" w:color="auto" w:fill="FFFFFF"/>
        </w:rPr>
        <w:t xml:space="preserve"> </w:t>
      </w:r>
      <w:r w:rsidRPr="001202DD">
        <w:rPr>
          <w:rFonts w:eastAsia="Times New Roman"/>
          <w:shd w:val="clear" w:color="auto" w:fill="FFFFFF"/>
        </w:rPr>
        <w:t>S., and Germain, J.</w:t>
      </w:r>
      <w:r w:rsidR="00257577" w:rsidRPr="001202DD">
        <w:rPr>
          <w:rFonts w:eastAsia="Times New Roman"/>
          <w:shd w:val="clear" w:color="auto" w:fill="FFFFFF"/>
        </w:rPr>
        <w:t xml:space="preserve"> </w:t>
      </w:r>
      <w:r w:rsidRPr="001202DD">
        <w:rPr>
          <w:rFonts w:eastAsia="Times New Roman"/>
          <w:shd w:val="clear" w:color="auto" w:fill="FFFFFF"/>
        </w:rPr>
        <w:t xml:space="preserve">S. (2018), “Organizational Strategies for Engaging and Retaining Millennial Employees. </w:t>
      </w:r>
      <w:hyperlink r:id="rId9" w:history="1">
        <w:r w:rsidRPr="001202DD">
          <w:rPr>
            <w:shd w:val="clear" w:color="auto" w:fill="FFFFFF"/>
          </w:rPr>
          <w:t>https://digitalcommons.wpi.edu/mqp-all/1336/</w:t>
        </w:r>
      </w:hyperlink>
      <w:r w:rsidRPr="001202DD">
        <w:rPr>
          <w:rFonts w:eastAsia="Times New Roman"/>
          <w:shd w:val="clear" w:color="auto" w:fill="FFFFFF"/>
        </w:rPr>
        <w:t>.</w:t>
      </w:r>
      <w:r w:rsidRPr="001202DD">
        <w:rPr>
          <w:rFonts w:eastAsia="Times New Roman"/>
        </w:rPr>
        <w:t xml:space="preserve"> </w:t>
      </w:r>
    </w:p>
    <w:p w14:paraId="3B44C3A5" w14:textId="34E40A65" w:rsidR="008A05D8" w:rsidRPr="001202DD" w:rsidRDefault="008A05D8" w:rsidP="00EB5505">
      <w:pPr>
        <w:ind w:left="720" w:hanging="720"/>
        <w:jc w:val="both"/>
        <w:rPr>
          <w:rStyle w:val="fontstyle01"/>
          <w:rFonts w:ascii="Times New Roman" w:eastAsiaTheme="minorHAnsi" w:hint="default"/>
          <w:color w:val="auto"/>
          <w:sz w:val="24"/>
          <w:szCs w:val="24"/>
          <w:lang w:val="en-US"/>
        </w:rPr>
      </w:pPr>
      <w:r w:rsidRPr="001202DD">
        <w:rPr>
          <w:rStyle w:val="fontstyle01"/>
          <w:rFonts w:ascii="Times New Roman" w:hint="default"/>
          <w:color w:val="auto"/>
          <w:sz w:val="24"/>
          <w:szCs w:val="24"/>
        </w:rPr>
        <w:t>Podsakoff, P.</w:t>
      </w:r>
      <w:r w:rsidR="007F06F9" w:rsidRPr="001202DD">
        <w:rPr>
          <w:rStyle w:val="fontstyle01"/>
          <w:rFonts w:ascii="Times New Roman" w:hint="default"/>
          <w:color w:val="auto"/>
          <w:sz w:val="24"/>
          <w:szCs w:val="24"/>
        </w:rPr>
        <w:t xml:space="preserve"> </w:t>
      </w:r>
      <w:r w:rsidRPr="001202DD">
        <w:rPr>
          <w:rStyle w:val="fontstyle01"/>
          <w:rFonts w:ascii="Times New Roman" w:hint="default"/>
          <w:color w:val="auto"/>
          <w:sz w:val="24"/>
          <w:szCs w:val="24"/>
        </w:rPr>
        <w:t>M., and Organ, D.W. (1986), “Self-reports in organizational research: Problems and prospects</w:t>
      </w:r>
      <w:r w:rsidR="00B17B63" w:rsidRPr="001202DD">
        <w:rPr>
          <w:rFonts w:eastAsia="Times New Roman"/>
        </w:rPr>
        <w:t>”,</w:t>
      </w:r>
      <w:r w:rsidRPr="001202DD">
        <w:rPr>
          <w:rStyle w:val="fontstyle01"/>
          <w:rFonts w:ascii="Times New Roman" w:hint="default"/>
          <w:color w:val="auto"/>
          <w:sz w:val="24"/>
          <w:szCs w:val="24"/>
        </w:rPr>
        <w:t xml:space="preserve"> </w:t>
      </w:r>
      <w:r w:rsidRPr="001202DD">
        <w:rPr>
          <w:rStyle w:val="fontstyle21"/>
          <w:rFonts w:ascii="Times New Roman" w:hint="default"/>
          <w:color w:val="auto"/>
          <w:sz w:val="24"/>
          <w:szCs w:val="24"/>
        </w:rPr>
        <w:t>Journal of Management</w:t>
      </w:r>
      <w:r w:rsidRPr="001202DD">
        <w:rPr>
          <w:rStyle w:val="fontstyle01"/>
          <w:rFonts w:ascii="Times New Roman" w:hint="default"/>
          <w:color w:val="auto"/>
          <w:sz w:val="24"/>
          <w:szCs w:val="24"/>
        </w:rPr>
        <w:t xml:space="preserve">, </w:t>
      </w:r>
      <w:r w:rsidR="0065183E" w:rsidRPr="001202DD">
        <w:rPr>
          <w:rFonts w:eastAsia="Times New Roman"/>
          <w:shd w:val="clear" w:color="auto" w:fill="FFFFFF"/>
        </w:rPr>
        <w:t xml:space="preserve">No. </w:t>
      </w:r>
      <w:r w:rsidRPr="001202DD">
        <w:rPr>
          <w:rStyle w:val="fontstyle21"/>
          <w:rFonts w:ascii="Times New Roman" w:hint="default"/>
          <w:i w:val="0"/>
          <w:color w:val="auto"/>
          <w:sz w:val="24"/>
          <w:szCs w:val="24"/>
        </w:rPr>
        <w:t>12</w:t>
      </w:r>
      <w:r w:rsidR="0065183E" w:rsidRPr="001202DD">
        <w:rPr>
          <w:rStyle w:val="fontstyle01"/>
          <w:rFonts w:ascii="Times New Roman" w:hint="default"/>
          <w:color w:val="auto"/>
          <w:sz w:val="24"/>
          <w:szCs w:val="24"/>
        </w:rPr>
        <w:t>, pp.</w:t>
      </w:r>
      <w:r w:rsidR="00CA757B" w:rsidRPr="001202DD">
        <w:rPr>
          <w:rStyle w:val="fontstyle01"/>
          <w:rFonts w:ascii="Times New Roman" w:hint="default"/>
          <w:color w:val="auto"/>
          <w:sz w:val="24"/>
          <w:szCs w:val="24"/>
        </w:rPr>
        <w:t xml:space="preserve"> </w:t>
      </w:r>
      <w:r w:rsidRPr="001202DD">
        <w:rPr>
          <w:rStyle w:val="fontstyle01"/>
          <w:rFonts w:ascii="Times New Roman" w:hint="default"/>
          <w:color w:val="auto"/>
          <w:sz w:val="24"/>
          <w:szCs w:val="24"/>
        </w:rPr>
        <w:t xml:space="preserve">531–544. </w:t>
      </w:r>
    </w:p>
    <w:p w14:paraId="59287995" w14:textId="77777777" w:rsidR="007A7731" w:rsidRDefault="008A05D8" w:rsidP="007A7731">
      <w:pPr>
        <w:ind w:left="720" w:hanging="720"/>
        <w:jc w:val="both"/>
        <w:rPr>
          <w:lang w:val="en-US"/>
        </w:rPr>
      </w:pPr>
      <w:r w:rsidRPr="001202DD">
        <w:rPr>
          <w:lang w:val="en-US"/>
        </w:rPr>
        <w:t>Podsakoff, P.</w:t>
      </w:r>
      <w:r w:rsidR="007F06F9" w:rsidRPr="001202DD">
        <w:rPr>
          <w:lang w:val="en-US"/>
        </w:rPr>
        <w:t xml:space="preserve"> </w:t>
      </w:r>
      <w:r w:rsidRPr="001202DD">
        <w:rPr>
          <w:lang w:val="en-US"/>
        </w:rPr>
        <w:t xml:space="preserve">M., </w:t>
      </w:r>
      <w:proofErr w:type="spellStart"/>
      <w:r w:rsidRPr="001202DD">
        <w:rPr>
          <w:lang w:val="en-US"/>
        </w:rPr>
        <w:t>MacKenzie</w:t>
      </w:r>
      <w:proofErr w:type="spellEnd"/>
      <w:r w:rsidRPr="001202DD">
        <w:rPr>
          <w:lang w:val="en-US"/>
        </w:rPr>
        <w:t>, S</w:t>
      </w:r>
      <w:r w:rsidR="004658E8" w:rsidRPr="001202DD">
        <w:rPr>
          <w:lang w:val="en-US"/>
        </w:rPr>
        <w:t>.</w:t>
      </w:r>
      <w:r w:rsidRPr="001202DD">
        <w:rPr>
          <w:lang w:val="en-US"/>
        </w:rPr>
        <w:t>B., and Podsakoff, N.</w:t>
      </w:r>
      <w:r w:rsidR="00257577" w:rsidRPr="001202DD">
        <w:rPr>
          <w:lang w:val="en-US"/>
        </w:rPr>
        <w:t xml:space="preserve"> </w:t>
      </w:r>
      <w:r w:rsidRPr="001202DD">
        <w:rPr>
          <w:lang w:val="en-US"/>
        </w:rPr>
        <w:t>P. (2012), “Sources of method bias in social science research and recommendations on how to control it</w:t>
      </w:r>
      <w:r w:rsidR="00DA7AB9" w:rsidRPr="001202DD">
        <w:rPr>
          <w:rFonts w:eastAsia="Times New Roman"/>
        </w:rPr>
        <w:t xml:space="preserve">”, </w:t>
      </w:r>
      <w:r w:rsidRPr="001202DD">
        <w:rPr>
          <w:i/>
          <w:iCs/>
          <w:lang w:val="en-US"/>
        </w:rPr>
        <w:t>Annual Review of Psychology</w:t>
      </w:r>
      <w:r w:rsidRPr="001202DD">
        <w:rPr>
          <w:lang w:val="en-US"/>
        </w:rPr>
        <w:t xml:space="preserve">, </w:t>
      </w:r>
      <w:r w:rsidR="0065183E" w:rsidRPr="001202DD">
        <w:rPr>
          <w:lang w:val="en-US"/>
        </w:rPr>
        <w:t xml:space="preserve">Vol. </w:t>
      </w:r>
      <w:r w:rsidRPr="001202DD">
        <w:rPr>
          <w:lang w:val="en-US"/>
        </w:rPr>
        <w:t xml:space="preserve">63, </w:t>
      </w:r>
      <w:r w:rsidR="0065183E" w:rsidRPr="001202DD">
        <w:rPr>
          <w:lang w:val="en-US"/>
        </w:rPr>
        <w:t xml:space="preserve">pp. </w:t>
      </w:r>
      <w:r w:rsidRPr="001202DD">
        <w:rPr>
          <w:lang w:val="en-US"/>
        </w:rPr>
        <w:t>539–569.</w:t>
      </w:r>
    </w:p>
    <w:p w14:paraId="52E0DFA1" w14:textId="5D6FDF08" w:rsidR="007A7731" w:rsidRPr="001202DD" w:rsidRDefault="007A7731" w:rsidP="007A7731">
      <w:pPr>
        <w:ind w:left="720" w:hanging="720"/>
        <w:jc w:val="both"/>
        <w:rPr>
          <w:lang w:val="en-US"/>
        </w:rPr>
      </w:pPr>
      <w:r>
        <w:rPr>
          <w:rFonts w:ascii="Arial" w:hAnsi="Arial" w:cs="Arial"/>
          <w:color w:val="222222"/>
          <w:sz w:val="20"/>
          <w:szCs w:val="20"/>
          <w:shd w:val="clear" w:color="auto" w:fill="FFFFFF"/>
        </w:rPr>
        <w:t xml:space="preserve">Podsakoff, P. M., </w:t>
      </w:r>
      <w:proofErr w:type="spellStart"/>
      <w:r>
        <w:rPr>
          <w:rFonts w:ascii="Arial" w:hAnsi="Arial" w:cs="Arial"/>
          <w:color w:val="222222"/>
          <w:sz w:val="20"/>
          <w:szCs w:val="20"/>
          <w:shd w:val="clear" w:color="auto" w:fill="FFFFFF"/>
        </w:rPr>
        <w:t>MacKenzie</w:t>
      </w:r>
      <w:proofErr w:type="spellEnd"/>
      <w:r>
        <w:rPr>
          <w:rFonts w:ascii="Arial" w:hAnsi="Arial" w:cs="Arial"/>
          <w:color w:val="222222"/>
          <w:sz w:val="20"/>
          <w:szCs w:val="20"/>
          <w:shd w:val="clear" w:color="auto" w:fill="FFFFFF"/>
        </w:rPr>
        <w:t xml:space="preserve">, S. B., Lee, J. Y., &amp; Podsakoff, N. P. (2003). Common method biases in </w:t>
      </w:r>
      <w:proofErr w:type="spellStart"/>
      <w:r>
        <w:rPr>
          <w:rFonts w:ascii="Arial" w:hAnsi="Arial" w:cs="Arial"/>
          <w:color w:val="222222"/>
          <w:sz w:val="20"/>
          <w:szCs w:val="20"/>
          <w:shd w:val="clear" w:color="auto" w:fill="FFFFFF"/>
        </w:rPr>
        <w:t>behavioral</w:t>
      </w:r>
      <w:proofErr w:type="spellEnd"/>
      <w:r>
        <w:rPr>
          <w:rFonts w:ascii="Arial" w:hAnsi="Arial" w:cs="Arial"/>
          <w:color w:val="222222"/>
          <w:sz w:val="20"/>
          <w:szCs w:val="20"/>
          <w:shd w:val="clear" w:color="auto" w:fill="FFFFFF"/>
        </w:rPr>
        <w:t xml:space="preserve"> research: a critical review of the literature and recommended remedies. </w:t>
      </w:r>
      <w:r>
        <w:rPr>
          <w:rFonts w:ascii="Arial" w:hAnsi="Arial" w:cs="Arial"/>
          <w:i/>
          <w:iCs/>
          <w:color w:val="222222"/>
          <w:sz w:val="20"/>
          <w:szCs w:val="20"/>
          <w:shd w:val="clear" w:color="auto" w:fill="FFFFFF"/>
        </w:rPr>
        <w:t>Journal of applied psychology</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88</w:t>
      </w:r>
      <w:r>
        <w:rPr>
          <w:rFonts w:ascii="Arial" w:hAnsi="Arial" w:cs="Arial"/>
          <w:color w:val="222222"/>
          <w:sz w:val="20"/>
          <w:szCs w:val="20"/>
          <w:shd w:val="clear" w:color="auto" w:fill="FFFFFF"/>
        </w:rPr>
        <w:t>(5), 879-903</w:t>
      </w:r>
    </w:p>
    <w:p w14:paraId="5BC51ED4" w14:textId="73DC8424" w:rsidR="00E26356" w:rsidRPr="001202DD" w:rsidRDefault="00E26356" w:rsidP="00EB5505">
      <w:pPr>
        <w:ind w:left="720" w:hanging="720"/>
        <w:jc w:val="both"/>
        <w:rPr>
          <w:rStyle w:val="fontstyle01"/>
          <w:rFonts w:ascii="Times New Roman" w:hint="default"/>
          <w:color w:val="auto"/>
          <w:sz w:val="24"/>
          <w:szCs w:val="24"/>
        </w:rPr>
      </w:pPr>
      <w:r w:rsidRPr="001202DD">
        <w:rPr>
          <w:rStyle w:val="fontstyle01"/>
          <w:rFonts w:ascii="Times New Roman" w:hint="default"/>
          <w:color w:val="auto"/>
          <w:sz w:val="24"/>
          <w:szCs w:val="24"/>
        </w:rPr>
        <w:t>PWC, (2011) Millennials at work Reshaping the workplace. https://www.pwc.com/co/es/publicaciones/assets/millennials-at-work.pdf (Accessed on 3rd September 2021)</w:t>
      </w:r>
    </w:p>
    <w:p w14:paraId="66EF8D4B" w14:textId="77777777" w:rsidR="00BD173B" w:rsidRPr="001202DD" w:rsidRDefault="00BD173B" w:rsidP="00BD173B">
      <w:pPr>
        <w:ind w:left="720" w:hanging="720"/>
        <w:jc w:val="both"/>
        <w:rPr>
          <w:rFonts w:eastAsia="TimesNewRomanMTStd"/>
        </w:rPr>
      </w:pPr>
      <w:r w:rsidRPr="001202DD">
        <w:rPr>
          <w:rStyle w:val="referencesurname"/>
        </w:rPr>
        <w:t>Rahman</w:t>
      </w:r>
      <w:r w:rsidRPr="001202DD">
        <w:rPr>
          <w:rStyle w:val="referencestring-name"/>
        </w:rPr>
        <w:t>, </w:t>
      </w:r>
      <w:r w:rsidRPr="001202DD">
        <w:rPr>
          <w:rStyle w:val="referencegiven-names"/>
        </w:rPr>
        <w:t>M.</w:t>
      </w:r>
      <w:r w:rsidRPr="001202DD">
        <w:rPr>
          <w:rStyle w:val="referenceperson-group"/>
        </w:rPr>
        <w:t>, </w:t>
      </w:r>
      <w:r w:rsidRPr="001202DD">
        <w:rPr>
          <w:rStyle w:val="referencesurname"/>
        </w:rPr>
        <w:t>Uddin</w:t>
      </w:r>
      <w:r w:rsidRPr="001202DD">
        <w:rPr>
          <w:rStyle w:val="referencestring-name"/>
        </w:rPr>
        <w:t>, </w:t>
      </w:r>
      <w:r w:rsidRPr="001202DD">
        <w:rPr>
          <w:rStyle w:val="referencegiven-names"/>
        </w:rPr>
        <w:t>M.</w:t>
      </w:r>
      <w:r w:rsidRPr="001202DD">
        <w:rPr>
          <w:rStyle w:val="referenceperson-group"/>
        </w:rPr>
        <w:t> and </w:t>
      </w:r>
      <w:proofErr w:type="spellStart"/>
      <w:r w:rsidRPr="001202DD">
        <w:rPr>
          <w:rStyle w:val="referencesurname"/>
        </w:rPr>
        <w:t>Lodorfos</w:t>
      </w:r>
      <w:proofErr w:type="spellEnd"/>
      <w:r w:rsidRPr="001202DD">
        <w:rPr>
          <w:rStyle w:val="referencestring-name"/>
        </w:rPr>
        <w:t>, </w:t>
      </w:r>
      <w:r w:rsidRPr="001202DD">
        <w:rPr>
          <w:rStyle w:val="referencegiven-names"/>
        </w:rPr>
        <w:t>G.</w:t>
      </w:r>
      <w:r w:rsidRPr="001202DD">
        <w:rPr>
          <w:rStyle w:val="referencemixed-citation"/>
        </w:rPr>
        <w:t> (</w:t>
      </w:r>
      <w:r w:rsidRPr="001202DD">
        <w:rPr>
          <w:rStyle w:val="referenceyear"/>
        </w:rPr>
        <w:t>2017</w:t>
      </w:r>
      <w:r w:rsidRPr="001202DD">
        <w:rPr>
          <w:rStyle w:val="referencemixed-citation"/>
        </w:rPr>
        <w:t>), “</w:t>
      </w:r>
      <w:r w:rsidRPr="001202DD">
        <w:rPr>
          <w:rStyle w:val="referencearticle-title"/>
          <w:i/>
          <w:iCs/>
        </w:rPr>
        <w:t>Barriers to enter into foreign markets: evidence from SMEs in an emerging economy</w:t>
      </w:r>
      <w:r w:rsidRPr="001202DD">
        <w:rPr>
          <w:rStyle w:val="referencemixed-citation"/>
        </w:rPr>
        <w:t>”, </w:t>
      </w:r>
      <w:r w:rsidRPr="001202DD">
        <w:rPr>
          <w:rStyle w:val="referencesource"/>
        </w:rPr>
        <w:t>International Marketing Review</w:t>
      </w:r>
      <w:r w:rsidRPr="001202DD">
        <w:rPr>
          <w:rStyle w:val="referencemixed-citation"/>
        </w:rPr>
        <w:t>, Vol. </w:t>
      </w:r>
      <w:r w:rsidRPr="001202DD">
        <w:rPr>
          <w:rStyle w:val="referencevolume"/>
        </w:rPr>
        <w:t>34</w:t>
      </w:r>
      <w:r w:rsidRPr="001202DD">
        <w:rPr>
          <w:rStyle w:val="referencemixed-citation"/>
        </w:rPr>
        <w:t> No. </w:t>
      </w:r>
      <w:r w:rsidRPr="001202DD">
        <w:rPr>
          <w:rStyle w:val="referenceissue"/>
        </w:rPr>
        <w:t>1</w:t>
      </w:r>
      <w:r w:rsidRPr="001202DD">
        <w:rPr>
          <w:rStyle w:val="referencemixed-citation"/>
        </w:rPr>
        <w:t>, pp. </w:t>
      </w:r>
      <w:r w:rsidRPr="001202DD">
        <w:rPr>
          <w:rStyle w:val="referencefpage"/>
        </w:rPr>
        <w:t>68</w:t>
      </w:r>
      <w:r w:rsidRPr="001202DD">
        <w:rPr>
          <w:rStyle w:val="referencemixed-citation"/>
        </w:rPr>
        <w:t>-</w:t>
      </w:r>
      <w:r w:rsidRPr="001202DD">
        <w:rPr>
          <w:rStyle w:val="referencelpage"/>
        </w:rPr>
        <w:t>86</w:t>
      </w:r>
      <w:r w:rsidRPr="001202DD">
        <w:rPr>
          <w:rStyle w:val="referencemixed-citation"/>
        </w:rPr>
        <w:t>.</w:t>
      </w:r>
    </w:p>
    <w:p w14:paraId="1ECE57F1" w14:textId="4D861A77" w:rsidR="00BD173B" w:rsidRPr="001202DD" w:rsidRDefault="00BD173B" w:rsidP="00BD173B">
      <w:pPr>
        <w:ind w:left="720" w:hanging="720"/>
        <w:jc w:val="both"/>
        <w:rPr>
          <w:shd w:val="clear" w:color="auto" w:fill="FFFFFF"/>
        </w:rPr>
      </w:pPr>
      <w:r w:rsidRPr="001202DD">
        <w:rPr>
          <w:rStyle w:val="referencesurname"/>
          <w:shd w:val="clear" w:color="auto" w:fill="FFFFFF"/>
        </w:rPr>
        <w:t>Rahman</w:t>
      </w:r>
      <w:r w:rsidRPr="001202DD">
        <w:rPr>
          <w:rStyle w:val="referencestring-name"/>
          <w:shd w:val="clear" w:color="auto" w:fill="FFFFFF"/>
        </w:rPr>
        <w:t>, </w:t>
      </w:r>
      <w:r w:rsidRPr="001202DD">
        <w:rPr>
          <w:rStyle w:val="referencegiven-names"/>
          <w:shd w:val="clear" w:color="auto" w:fill="FFFFFF"/>
        </w:rPr>
        <w:t>M.</w:t>
      </w:r>
      <w:r w:rsidRPr="001202DD">
        <w:rPr>
          <w:rStyle w:val="referenceperson-group"/>
          <w:shd w:val="clear" w:color="auto" w:fill="FFFFFF"/>
        </w:rPr>
        <w:t>, </w:t>
      </w:r>
      <w:r w:rsidRPr="001202DD">
        <w:rPr>
          <w:rStyle w:val="referencesurname"/>
          <w:shd w:val="clear" w:color="auto" w:fill="FFFFFF"/>
        </w:rPr>
        <w:t>Akter</w:t>
      </w:r>
      <w:r w:rsidRPr="001202DD">
        <w:rPr>
          <w:rStyle w:val="referencestring-name"/>
          <w:shd w:val="clear" w:color="auto" w:fill="FFFFFF"/>
        </w:rPr>
        <w:t>, </w:t>
      </w:r>
      <w:r w:rsidRPr="001202DD">
        <w:rPr>
          <w:rStyle w:val="referencegiven-names"/>
          <w:shd w:val="clear" w:color="auto" w:fill="FFFFFF"/>
        </w:rPr>
        <w:t>M.</w:t>
      </w:r>
      <w:r w:rsidRPr="001202DD">
        <w:rPr>
          <w:rStyle w:val="referenceperson-group"/>
          <w:shd w:val="clear" w:color="auto" w:fill="FFFFFF"/>
        </w:rPr>
        <w:t> and </w:t>
      </w:r>
      <w:r w:rsidRPr="001202DD">
        <w:rPr>
          <w:rStyle w:val="referencesurname"/>
          <w:shd w:val="clear" w:color="auto" w:fill="FFFFFF"/>
        </w:rPr>
        <w:t>Radicic</w:t>
      </w:r>
      <w:r w:rsidRPr="001202DD">
        <w:rPr>
          <w:rStyle w:val="referencestring-name"/>
          <w:shd w:val="clear" w:color="auto" w:fill="FFFFFF"/>
        </w:rPr>
        <w:t>, </w:t>
      </w:r>
      <w:r w:rsidRPr="001202DD">
        <w:rPr>
          <w:rStyle w:val="referencegiven-names"/>
          <w:shd w:val="clear" w:color="auto" w:fill="FFFFFF"/>
        </w:rPr>
        <w:t>D.</w:t>
      </w:r>
      <w:r w:rsidRPr="001202DD">
        <w:rPr>
          <w:shd w:val="clear" w:color="auto" w:fill="FFFFFF"/>
        </w:rPr>
        <w:t> (</w:t>
      </w:r>
      <w:r w:rsidRPr="001202DD">
        <w:rPr>
          <w:rStyle w:val="referenceyear"/>
          <w:shd w:val="clear" w:color="auto" w:fill="FFFFFF"/>
        </w:rPr>
        <w:t>2020</w:t>
      </w:r>
      <w:r w:rsidRPr="001202DD">
        <w:rPr>
          <w:shd w:val="clear" w:color="auto" w:fill="FFFFFF"/>
        </w:rPr>
        <w:t>), “</w:t>
      </w:r>
      <w:r w:rsidRPr="001202DD">
        <w:rPr>
          <w:rStyle w:val="referencearticle-title"/>
          <w:i/>
          <w:iCs/>
          <w:shd w:val="clear" w:color="auto" w:fill="FFFFFF"/>
        </w:rPr>
        <w:t>Internationalization as a strategy for small and medium‐sized enterprises and the impact of regulatory environment: an emerging country perspective</w:t>
      </w:r>
      <w:r w:rsidRPr="001202DD">
        <w:rPr>
          <w:shd w:val="clear" w:color="auto" w:fill="FFFFFF"/>
        </w:rPr>
        <w:t>”, </w:t>
      </w:r>
      <w:r w:rsidRPr="001202DD">
        <w:rPr>
          <w:rStyle w:val="referencesource"/>
          <w:shd w:val="clear" w:color="auto" w:fill="FFFFFF"/>
        </w:rPr>
        <w:t>Business Strategy and Development</w:t>
      </w:r>
      <w:r w:rsidRPr="001202DD">
        <w:rPr>
          <w:shd w:val="clear" w:color="auto" w:fill="FFFFFF"/>
        </w:rPr>
        <w:t>, Vol. </w:t>
      </w:r>
      <w:r w:rsidRPr="001202DD">
        <w:rPr>
          <w:rStyle w:val="referencevolume"/>
          <w:shd w:val="clear" w:color="auto" w:fill="FFFFFF"/>
        </w:rPr>
        <w:t>3</w:t>
      </w:r>
      <w:r w:rsidRPr="001202DD">
        <w:rPr>
          <w:shd w:val="clear" w:color="auto" w:fill="FFFFFF"/>
        </w:rPr>
        <w:t> No. </w:t>
      </w:r>
      <w:r w:rsidRPr="001202DD">
        <w:rPr>
          <w:rStyle w:val="referenceissue"/>
          <w:shd w:val="clear" w:color="auto" w:fill="FFFFFF"/>
        </w:rPr>
        <w:t>2</w:t>
      </w:r>
      <w:r w:rsidRPr="001202DD">
        <w:rPr>
          <w:shd w:val="clear" w:color="auto" w:fill="FFFFFF"/>
        </w:rPr>
        <w:t>, pp. </w:t>
      </w:r>
      <w:r w:rsidRPr="001202DD">
        <w:rPr>
          <w:rStyle w:val="referencefpage"/>
          <w:shd w:val="clear" w:color="auto" w:fill="FFFFFF"/>
        </w:rPr>
        <w:t>213</w:t>
      </w:r>
      <w:r w:rsidRPr="001202DD">
        <w:rPr>
          <w:shd w:val="clear" w:color="auto" w:fill="FFFFFF"/>
        </w:rPr>
        <w:t>-</w:t>
      </w:r>
      <w:r w:rsidRPr="001202DD">
        <w:rPr>
          <w:rStyle w:val="referencelpage"/>
          <w:shd w:val="clear" w:color="auto" w:fill="FFFFFF"/>
        </w:rPr>
        <w:t>225</w:t>
      </w:r>
      <w:r w:rsidRPr="001202DD">
        <w:rPr>
          <w:shd w:val="clear" w:color="auto" w:fill="FFFFFF"/>
        </w:rPr>
        <w:t>.</w:t>
      </w:r>
    </w:p>
    <w:p w14:paraId="50E45A19" w14:textId="3DEAF247" w:rsidR="003661D9" w:rsidRPr="001202DD" w:rsidRDefault="003661D9" w:rsidP="00EB5505">
      <w:pPr>
        <w:ind w:left="720" w:hanging="720"/>
        <w:jc w:val="both"/>
        <w:rPr>
          <w:rFonts w:eastAsia="Times New Roman"/>
        </w:rPr>
      </w:pPr>
      <w:bookmarkStart w:id="22" w:name="_Hlk94112753"/>
      <w:r w:rsidRPr="001202DD">
        <w:rPr>
          <w:rFonts w:eastAsia="Times New Roman"/>
        </w:rPr>
        <w:lastRenderedPageBreak/>
        <w:t xml:space="preserve">Raisina, p. (2018), “Business Etiquette in Bangladesh: What You Need to Know”, Retrieved from </w:t>
      </w:r>
      <w:hyperlink r:id="rId10" w:history="1">
        <w:r w:rsidRPr="001202DD">
          <w:rPr>
            <w:rStyle w:val="Hyperlink"/>
            <w:rFonts w:eastAsia="Times New Roman"/>
            <w:color w:val="auto"/>
          </w:rPr>
          <w:t>https://emerhub.com/bangladesh/busines-etiquette-in-bangldesh/</w:t>
        </w:r>
      </w:hyperlink>
    </w:p>
    <w:bookmarkEnd w:id="22"/>
    <w:p w14:paraId="65507F5A" w14:textId="1FC611E1" w:rsidR="008A05D8" w:rsidRPr="001202DD" w:rsidRDefault="008A05D8" w:rsidP="00EB5505">
      <w:pPr>
        <w:ind w:left="720" w:hanging="720"/>
        <w:jc w:val="both"/>
        <w:rPr>
          <w:rFonts w:eastAsia="Times New Roman"/>
        </w:rPr>
      </w:pPr>
      <w:r w:rsidRPr="001202DD">
        <w:rPr>
          <w:rFonts w:eastAsia="Times New Roman"/>
          <w:shd w:val="clear" w:color="auto" w:fill="FFFFFF"/>
        </w:rPr>
        <w:t>Riaz, Q., Ayaz, K., Wain, A.</w:t>
      </w:r>
      <w:r w:rsidR="00257577" w:rsidRPr="001202DD">
        <w:rPr>
          <w:rFonts w:eastAsia="Times New Roman"/>
          <w:shd w:val="clear" w:color="auto" w:fill="FFFFFF"/>
        </w:rPr>
        <w:t xml:space="preserve"> </w:t>
      </w:r>
      <w:r w:rsidRPr="001202DD">
        <w:rPr>
          <w:rFonts w:eastAsia="Times New Roman"/>
          <w:shd w:val="clear" w:color="auto" w:fill="FFFFFF"/>
        </w:rPr>
        <w:t>M., and Sajid, M. (</w:t>
      </w:r>
      <w:r w:rsidRPr="001202DD">
        <w:rPr>
          <w:rStyle w:val="fontstyle01"/>
          <w:rFonts w:ascii="Times New Roman" w:hint="default"/>
          <w:color w:val="auto"/>
          <w:sz w:val="24"/>
          <w:szCs w:val="24"/>
        </w:rPr>
        <w:t>2012</w:t>
      </w:r>
      <w:r w:rsidRPr="001202DD">
        <w:rPr>
          <w:rFonts w:eastAsia="Times New Roman"/>
          <w:shd w:val="clear" w:color="auto" w:fill="FFFFFF"/>
        </w:rPr>
        <w:t>), “Impact of HR practices on perceived performance of hospital employees in Pakistan</w:t>
      </w:r>
      <w:r w:rsidR="0041094B" w:rsidRPr="001202DD">
        <w:rPr>
          <w:rFonts w:eastAsia="Times New Roman"/>
        </w:rPr>
        <w:t>”,</w:t>
      </w:r>
      <w:r w:rsidRPr="001202DD">
        <w:rPr>
          <w:rFonts w:eastAsia="Times New Roman"/>
          <w:shd w:val="clear" w:color="auto" w:fill="FFFFFF"/>
        </w:rPr>
        <w:t> </w:t>
      </w:r>
      <w:r w:rsidRPr="001202DD">
        <w:rPr>
          <w:rFonts w:eastAsia="Times New Roman"/>
          <w:i/>
          <w:iCs/>
          <w:shd w:val="clear" w:color="auto" w:fill="FFFFFF"/>
        </w:rPr>
        <w:t>Journal of Economics and Sustainable Development</w:t>
      </w:r>
      <w:r w:rsidRPr="001202DD">
        <w:rPr>
          <w:rFonts w:eastAsia="Times New Roman"/>
          <w:shd w:val="clear" w:color="auto" w:fill="FFFFFF"/>
        </w:rPr>
        <w:t>, </w:t>
      </w:r>
      <w:r w:rsidR="0065183E" w:rsidRPr="001202DD">
        <w:rPr>
          <w:rFonts w:eastAsia="Times New Roman"/>
          <w:shd w:val="clear" w:color="auto" w:fill="FFFFFF"/>
        </w:rPr>
        <w:t xml:space="preserve">Vol. </w:t>
      </w:r>
      <w:r w:rsidRPr="001202DD">
        <w:rPr>
          <w:rFonts w:eastAsia="Times New Roman"/>
          <w:iCs/>
          <w:shd w:val="clear" w:color="auto" w:fill="FFFFFF"/>
        </w:rPr>
        <w:t>3</w:t>
      </w:r>
      <w:r w:rsidR="0065183E" w:rsidRPr="001202DD">
        <w:rPr>
          <w:rFonts w:eastAsia="Times New Roman"/>
          <w:iCs/>
          <w:shd w:val="clear" w:color="auto" w:fill="FFFFFF"/>
        </w:rPr>
        <w:t xml:space="preserve"> No. </w:t>
      </w:r>
      <w:r w:rsidR="00CA3AEA" w:rsidRPr="001202DD">
        <w:rPr>
          <w:rFonts w:eastAsia="Times New Roman"/>
          <w:shd w:val="clear" w:color="auto" w:fill="FFFFFF"/>
        </w:rPr>
        <w:t>11</w:t>
      </w:r>
      <w:r w:rsidR="0065183E" w:rsidRPr="001202DD">
        <w:rPr>
          <w:rFonts w:eastAsia="Times New Roman"/>
          <w:shd w:val="clear" w:color="auto" w:fill="FFFFFF"/>
        </w:rPr>
        <w:t xml:space="preserve">, pp. </w:t>
      </w:r>
      <w:r w:rsidRPr="001202DD">
        <w:rPr>
          <w:rFonts w:eastAsia="Times New Roman"/>
          <w:shd w:val="clear" w:color="auto" w:fill="FFFFFF"/>
        </w:rPr>
        <w:t>10-15.</w:t>
      </w:r>
    </w:p>
    <w:p w14:paraId="5C32890B" w14:textId="7CBFBD80" w:rsidR="008A05D8" w:rsidRPr="001202DD" w:rsidRDefault="008A05D8" w:rsidP="00EB5505">
      <w:pPr>
        <w:ind w:left="720" w:hanging="720"/>
        <w:jc w:val="both"/>
        <w:rPr>
          <w:rStyle w:val="fontstyle01"/>
          <w:rFonts w:ascii="Times New Roman" w:hint="default"/>
          <w:color w:val="auto"/>
          <w:sz w:val="24"/>
          <w:szCs w:val="24"/>
        </w:rPr>
      </w:pPr>
      <w:r w:rsidRPr="001202DD">
        <w:rPr>
          <w:rStyle w:val="fontstyle01"/>
          <w:rFonts w:ascii="Times New Roman" w:hint="default"/>
          <w:color w:val="auto"/>
          <w:sz w:val="24"/>
          <w:szCs w:val="24"/>
        </w:rPr>
        <w:t>Rigdon, E.</w:t>
      </w:r>
      <w:r w:rsidR="00257577" w:rsidRPr="001202DD">
        <w:rPr>
          <w:rStyle w:val="fontstyle01"/>
          <w:rFonts w:ascii="Times New Roman" w:hint="default"/>
          <w:color w:val="auto"/>
          <w:sz w:val="24"/>
          <w:szCs w:val="24"/>
        </w:rPr>
        <w:t xml:space="preserve"> </w:t>
      </w:r>
      <w:r w:rsidRPr="001202DD">
        <w:rPr>
          <w:rStyle w:val="fontstyle01"/>
          <w:rFonts w:ascii="Times New Roman" w:hint="default"/>
          <w:color w:val="auto"/>
          <w:sz w:val="24"/>
          <w:szCs w:val="24"/>
        </w:rPr>
        <w:t xml:space="preserve">E., </w:t>
      </w:r>
      <w:proofErr w:type="spellStart"/>
      <w:r w:rsidRPr="001202DD">
        <w:rPr>
          <w:rStyle w:val="fontstyle01"/>
          <w:rFonts w:ascii="Times New Roman" w:hint="default"/>
          <w:color w:val="auto"/>
          <w:sz w:val="24"/>
          <w:szCs w:val="24"/>
        </w:rPr>
        <w:t>Schumacker</w:t>
      </w:r>
      <w:proofErr w:type="spellEnd"/>
      <w:r w:rsidRPr="001202DD">
        <w:rPr>
          <w:rStyle w:val="fontstyle01"/>
          <w:rFonts w:ascii="Times New Roman" w:hint="default"/>
          <w:color w:val="auto"/>
          <w:sz w:val="24"/>
          <w:szCs w:val="24"/>
        </w:rPr>
        <w:t>, R.</w:t>
      </w:r>
      <w:r w:rsidR="00257577" w:rsidRPr="001202DD">
        <w:rPr>
          <w:rStyle w:val="fontstyle01"/>
          <w:rFonts w:ascii="Times New Roman" w:hint="default"/>
          <w:color w:val="auto"/>
          <w:sz w:val="24"/>
          <w:szCs w:val="24"/>
        </w:rPr>
        <w:t xml:space="preserve"> </w:t>
      </w:r>
      <w:r w:rsidRPr="001202DD">
        <w:rPr>
          <w:rStyle w:val="fontstyle01"/>
          <w:rFonts w:ascii="Times New Roman" w:hint="default"/>
          <w:color w:val="auto"/>
          <w:sz w:val="24"/>
          <w:szCs w:val="24"/>
        </w:rPr>
        <w:t xml:space="preserve">E., and </w:t>
      </w:r>
      <w:proofErr w:type="spellStart"/>
      <w:r w:rsidRPr="001202DD">
        <w:rPr>
          <w:rStyle w:val="fontstyle01"/>
          <w:rFonts w:ascii="Times New Roman" w:hint="default"/>
          <w:color w:val="auto"/>
          <w:sz w:val="24"/>
          <w:szCs w:val="24"/>
        </w:rPr>
        <w:t>Wothke</w:t>
      </w:r>
      <w:proofErr w:type="spellEnd"/>
      <w:r w:rsidRPr="001202DD">
        <w:rPr>
          <w:rStyle w:val="fontstyle01"/>
          <w:rFonts w:ascii="Times New Roman" w:hint="default"/>
          <w:color w:val="auto"/>
          <w:sz w:val="24"/>
          <w:szCs w:val="24"/>
        </w:rPr>
        <w:t xml:space="preserve">, W. (1998), “A comparative review of interaction and nonlinear </w:t>
      </w:r>
      <w:proofErr w:type="spellStart"/>
      <w:r w:rsidRPr="001202DD">
        <w:rPr>
          <w:rStyle w:val="fontstyle01"/>
          <w:rFonts w:ascii="Times New Roman" w:hint="default"/>
          <w:color w:val="auto"/>
          <w:sz w:val="24"/>
          <w:szCs w:val="24"/>
        </w:rPr>
        <w:t>modeling</w:t>
      </w:r>
      <w:proofErr w:type="spellEnd"/>
      <w:r w:rsidRPr="001202DD">
        <w:rPr>
          <w:rStyle w:val="fontstyle01"/>
          <w:rFonts w:ascii="Times New Roman" w:hint="default"/>
          <w:color w:val="auto"/>
          <w:sz w:val="24"/>
          <w:szCs w:val="24"/>
        </w:rPr>
        <w:t xml:space="preserve">. In R.E. </w:t>
      </w:r>
      <w:proofErr w:type="spellStart"/>
      <w:r w:rsidRPr="001202DD">
        <w:rPr>
          <w:rStyle w:val="fontstyle01"/>
          <w:rFonts w:ascii="Times New Roman" w:hint="default"/>
          <w:color w:val="auto"/>
          <w:sz w:val="24"/>
          <w:szCs w:val="24"/>
        </w:rPr>
        <w:t>Schumacker</w:t>
      </w:r>
      <w:proofErr w:type="spellEnd"/>
      <w:r w:rsidRPr="001202DD">
        <w:rPr>
          <w:rStyle w:val="fontstyle01"/>
          <w:rFonts w:ascii="Times New Roman" w:hint="default"/>
          <w:color w:val="auto"/>
          <w:sz w:val="24"/>
          <w:szCs w:val="24"/>
        </w:rPr>
        <w:t xml:space="preserve"> and G.A. </w:t>
      </w:r>
      <w:proofErr w:type="spellStart"/>
      <w:r w:rsidRPr="001202DD">
        <w:rPr>
          <w:rStyle w:val="fontstyle01"/>
          <w:rFonts w:ascii="Times New Roman" w:hint="default"/>
          <w:color w:val="auto"/>
          <w:sz w:val="24"/>
          <w:szCs w:val="24"/>
        </w:rPr>
        <w:t>Marcoulides</w:t>
      </w:r>
      <w:proofErr w:type="spellEnd"/>
      <w:r w:rsidRPr="001202DD">
        <w:rPr>
          <w:rStyle w:val="fontstyle01"/>
          <w:rFonts w:ascii="Times New Roman" w:hint="default"/>
          <w:color w:val="auto"/>
          <w:sz w:val="24"/>
          <w:szCs w:val="24"/>
        </w:rPr>
        <w:t xml:space="preserve"> (Eds.).</w:t>
      </w:r>
      <w:r w:rsidR="00CA757B" w:rsidRPr="001202DD">
        <w:rPr>
          <w:rFonts w:eastAsia="TimesNewRomanMTStd"/>
        </w:rPr>
        <w:t xml:space="preserve"> </w:t>
      </w:r>
      <w:r w:rsidRPr="001202DD">
        <w:rPr>
          <w:rStyle w:val="fontstyle21"/>
          <w:rFonts w:ascii="Times New Roman" w:hint="default"/>
          <w:color w:val="auto"/>
          <w:sz w:val="24"/>
          <w:szCs w:val="24"/>
        </w:rPr>
        <w:t xml:space="preserve">Interaction and nonlinear effects in structural equation </w:t>
      </w:r>
      <w:proofErr w:type="spellStart"/>
      <w:r w:rsidRPr="001202DD">
        <w:rPr>
          <w:rStyle w:val="fontstyle21"/>
          <w:rFonts w:ascii="Times New Roman" w:hint="default"/>
          <w:color w:val="auto"/>
          <w:sz w:val="24"/>
          <w:szCs w:val="24"/>
        </w:rPr>
        <w:t>modeling</w:t>
      </w:r>
      <w:proofErr w:type="spellEnd"/>
      <w:r w:rsidRPr="001202DD">
        <w:rPr>
          <w:rStyle w:val="fontstyle21"/>
          <w:rFonts w:ascii="Times New Roman" w:hint="default"/>
          <w:color w:val="auto"/>
          <w:sz w:val="24"/>
          <w:szCs w:val="24"/>
        </w:rPr>
        <w:t xml:space="preserve"> </w:t>
      </w:r>
      <w:r w:rsidRPr="001202DD">
        <w:rPr>
          <w:rStyle w:val="fontstyle01"/>
          <w:rFonts w:ascii="Times New Roman" w:hint="default"/>
          <w:color w:val="auto"/>
          <w:sz w:val="24"/>
          <w:szCs w:val="24"/>
        </w:rPr>
        <w:t>(pp. 1–16</w:t>
      </w:r>
      <w:r w:rsidR="00DF140D" w:rsidRPr="001202DD">
        <w:rPr>
          <w:rStyle w:val="fontstyle01"/>
          <w:rFonts w:ascii="Times New Roman" w:hint="default"/>
          <w:color w:val="auto"/>
          <w:sz w:val="24"/>
          <w:szCs w:val="24"/>
        </w:rPr>
        <w:t xml:space="preserve">), </w:t>
      </w:r>
      <w:r w:rsidRPr="001202DD">
        <w:rPr>
          <w:rStyle w:val="fontstyle01"/>
          <w:rFonts w:ascii="Times New Roman" w:hint="default"/>
          <w:color w:val="auto"/>
          <w:sz w:val="24"/>
          <w:szCs w:val="24"/>
        </w:rPr>
        <w:t>Mahwah,</w:t>
      </w:r>
      <w:r w:rsidR="00DF140D" w:rsidRPr="001202DD">
        <w:rPr>
          <w:rFonts w:eastAsia="TimesNewRomanMTStd"/>
        </w:rPr>
        <w:t xml:space="preserve"> </w:t>
      </w:r>
      <w:r w:rsidRPr="001202DD">
        <w:rPr>
          <w:rStyle w:val="fontstyle01"/>
          <w:rFonts w:ascii="Times New Roman" w:hint="default"/>
          <w:color w:val="auto"/>
          <w:sz w:val="24"/>
          <w:szCs w:val="24"/>
        </w:rPr>
        <w:t>NJ: Lawrence Erlbaum.</w:t>
      </w:r>
    </w:p>
    <w:p w14:paraId="19C053AC" w14:textId="3AC1C934" w:rsidR="008A05D8" w:rsidRPr="001202DD" w:rsidRDefault="008A05D8" w:rsidP="00EB5505">
      <w:pPr>
        <w:ind w:left="720" w:hanging="720"/>
        <w:jc w:val="both"/>
        <w:rPr>
          <w:rFonts w:eastAsia="Times New Roman"/>
          <w:iCs/>
        </w:rPr>
      </w:pPr>
      <w:r w:rsidRPr="001202DD">
        <w:rPr>
          <w:rFonts w:eastAsia="Times New Roman"/>
        </w:rPr>
        <w:t>Ruiz, A.</w:t>
      </w:r>
      <w:r w:rsidR="00257577" w:rsidRPr="001202DD">
        <w:rPr>
          <w:rFonts w:eastAsia="Times New Roman"/>
        </w:rPr>
        <w:t xml:space="preserve"> </w:t>
      </w:r>
      <w:r w:rsidRPr="001202DD">
        <w:rPr>
          <w:rFonts w:eastAsia="Times New Roman"/>
        </w:rPr>
        <w:t>C., and Davis, A., (2017)</w:t>
      </w:r>
      <w:r w:rsidR="0041094B" w:rsidRPr="001202DD">
        <w:rPr>
          <w:rFonts w:eastAsia="Times New Roman"/>
        </w:rPr>
        <w:t>,</w:t>
      </w:r>
      <w:r w:rsidRPr="001202DD">
        <w:rPr>
          <w:rFonts w:eastAsia="Times New Roman"/>
        </w:rPr>
        <w:t xml:space="preserve"> </w:t>
      </w:r>
      <w:r w:rsidR="0041094B" w:rsidRPr="001202DD">
        <w:rPr>
          <w:rFonts w:eastAsia="Times New Roman"/>
        </w:rPr>
        <w:t>“</w:t>
      </w:r>
      <w:r w:rsidRPr="001202DD">
        <w:rPr>
          <w:rFonts w:eastAsia="Times New Roman"/>
        </w:rPr>
        <w:t>Strategies to Retain Millennial Employees at Full-Service Restaurants</w:t>
      </w:r>
      <w:r w:rsidR="0041094B" w:rsidRPr="001202DD">
        <w:rPr>
          <w:rFonts w:eastAsia="Times New Roman"/>
        </w:rPr>
        <w:t>”,</w:t>
      </w:r>
      <w:r w:rsidRPr="001202DD">
        <w:rPr>
          <w:rFonts w:eastAsia="Times New Roman"/>
        </w:rPr>
        <w:t xml:space="preserve"> </w:t>
      </w:r>
      <w:r w:rsidRPr="001202DD">
        <w:rPr>
          <w:rFonts w:eastAsia="Times New Roman"/>
          <w:i/>
        </w:rPr>
        <w:t xml:space="preserve">International Journal of Applied Management and Technology, </w:t>
      </w:r>
      <w:r w:rsidR="0065183E" w:rsidRPr="001202DD">
        <w:rPr>
          <w:rFonts w:eastAsia="Times New Roman"/>
          <w:iCs/>
        </w:rPr>
        <w:t xml:space="preserve">Vol. </w:t>
      </w:r>
      <w:r w:rsidRPr="001202DD">
        <w:rPr>
          <w:rFonts w:eastAsia="Times New Roman"/>
          <w:iCs/>
        </w:rPr>
        <w:t>16</w:t>
      </w:r>
      <w:r w:rsidR="0065183E" w:rsidRPr="001202DD">
        <w:rPr>
          <w:rFonts w:eastAsia="Times New Roman"/>
          <w:iCs/>
        </w:rPr>
        <w:t xml:space="preserve"> No. </w:t>
      </w:r>
      <w:r w:rsidR="00CA3AEA" w:rsidRPr="001202DD">
        <w:rPr>
          <w:rFonts w:eastAsia="Times New Roman"/>
          <w:iCs/>
        </w:rPr>
        <w:t>1</w:t>
      </w:r>
      <w:r w:rsidR="0065183E" w:rsidRPr="001202DD">
        <w:rPr>
          <w:rFonts w:eastAsia="Times New Roman"/>
          <w:iCs/>
        </w:rPr>
        <w:t>, pp.</w:t>
      </w:r>
      <w:r w:rsidR="00DF140D" w:rsidRPr="001202DD">
        <w:rPr>
          <w:rFonts w:eastAsia="Times New Roman"/>
          <w:iCs/>
        </w:rPr>
        <w:t xml:space="preserve"> </w:t>
      </w:r>
      <w:r w:rsidRPr="001202DD">
        <w:rPr>
          <w:rFonts w:eastAsia="Times New Roman"/>
          <w:iCs/>
        </w:rPr>
        <w:t xml:space="preserve">166–185. </w:t>
      </w:r>
    </w:p>
    <w:p w14:paraId="0256BDD0" w14:textId="2E246A3E" w:rsidR="008A05D8" w:rsidRPr="001202DD" w:rsidRDefault="008A05D8" w:rsidP="00EB5505">
      <w:pPr>
        <w:ind w:left="720" w:hanging="720"/>
        <w:jc w:val="both"/>
        <w:rPr>
          <w:rFonts w:eastAsia="Times New Roman"/>
          <w:iCs/>
        </w:rPr>
      </w:pPr>
      <w:proofErr w:type="spellStart"/>
      <w:r w:rsidRPr="001202DD">
        <w:rPr>
          <w:rFonts w:eastAsia="Times New Roman"/>
        </w:rPr>
        <w:t>Sabiu</w:t>
      </w:r>
      <w:proofErr w:type="spellEnd"/>
      <w:r w:rsidRPr="001202DD">
        <w:rPr>
          <w:rFonts w:eastAsia="Times New Roman"/>
        </w:rPr>
        <w:t>, S.</w:t>
      </w:r>
      <w:r w:rsidR="00257577" w:rsidRPr="001202DD">
        <w:rPr>
          <w:rFonts w:eastAsia="Times New Roman"/>
        </w:rPr>
        <w:t xml:space="preserve"> </w:t>
      </w:r>
      <w:r w:rsidRPr="001202DD">
        <w:rPr>
          <w:rFonts w:eastAsia="Times New Roman"/>
        </w:rPr>
        <w:t xml:space="preserve">M., </w:t>
      </w:r>
      <w:proofErr w:type="spellStart"/>
      <w:r w:rsidRPr="001202DD">
        <w:rPr>
          <w:rFonts w:eastAsia="Times New Roman"/>
        </w:rPr>
        <w:t>Ringim</w:t>
      </w:r>
      <w:proofErr w:type="spellEnd"/>
      <w:r w:rsidRPr="001202DD">
        <w:rPr>
          <w:rFonts w:eastAsia="Times New Roman"/>
        </w:rPr>
        <w:t>, J.</w:t>
      </w:r>
      <w:r w:rsidR="00257577" w:rsidRPr="001202DD">
        <w:rPr>
          <w:rFonts w:eastAsia="Times New Roman"/>
        </w:rPr>
        <w:t xml:space="preserve"> </w:t>
      </w:r>
      <w:r w:rsidRPr="001202DD">
        <w:rPr>
          <w:rFonts w:eastAsia="Times New Roman"/>
        </w:rPr>
        <w:t>K., Mei, S.</w:t>
      </w:r>
      <w:r w:rsidR="00257577" w:rsidRPr="001202DD">
        <w:rPr>
          <w:rFonts w:eastAsia="Times New Roman"/>
        </w:rPr>
        <w:t xml:space="preserve"> </w:t>
      </w:r>
      <w:r w:rsidRPr="001202DD">
        <w:rPr>
          <w:rFonts w:eastAsia="Times New Roman"/>
        </w:rPr>
        <w:t xml:space="preserve">T., and </w:t>
      </w:r>
      <w:proofErr w:type="spellStart"/>
      <w:r w:rsidRPr="001202DD">
        <w:rPr>
          <w:rFonts w:eastAsia="Times New Roman"/>
        </w:rPr>
        <w:t>Joarder</w:t>
      </w:r>
      <w:proofErr w:type="spellEnd"/>
      <w:r w:rsidRPr="001202DD">
        <w:rPr>
          <w:rFonts w:eastAsia="Times New Roman"/>
        </w:rPr>
        <w:t>, R.</w:t>
      </w:r>
      <w:r w:rsidR="00257577" w:rsidRPr="001202DD">
        <w:rPr>
          <w:rFonts w:eastAsia="Times New Roman"/>
        </w:rPr>
        <w:t xml:space="preserve"> </w:t>
      </w:r>
      <w:r w:rsidRPr="001202DD">
        <w:rPr>
          <w:rFonts w:eastAsia="Times New Roman"/>
        </w:rPr>
        <w:t>H.</w:t>
      </w:r>
      <w:r w:rsidR="00257577" w:rsidRPr="001202DD">
        <w:rPr>
          <w:rFonts w:eastAsia="Times New Roman"/>
        </w:rPr>
        <w:t xml:space="preserve"> </w:t>
      </w:r>
      <w:r w:rsidRPr="001202DD">
        <w:rPr>
          <w:rFonts w:eastAsia="Times New Roman"/>
        </w:rPr>
        <w:t>M., (2019) Relationship between human resource management practices, ethical climates and organizational performance, the missing link</w:t>
      </w:r>
      <w:r w:rsidR="00C109E6" w:rsidRPr="001202DD">
        <w:rPr>
          <w:rFonts w:eastAsia="Times New Roman"/>
        </w:rPr>
        <w:t xml:space="preserve">: </w:t>
      </w:r>
      <w:r w:rsidRPr="001202DD">
        <w:rPr>
          <w:rFonts w:eastAsia="Times New Roman"/>
        </w:rPr>
        <w:t>An empirical analysis</w:t>
      </w:r>
      <w:r w:rsidR="0041094B" w:rsidRPr="001202DD">
        <w:rPr>
          <w:rFonts w:eastAsia="Times New Roman"/>
        </w:rPr>
        <w:t>”,</w:t>
      </w:r>
      <w:r w:rsidRPr="001202DD">
        <w:rPr>
          <w:rFonts w:eastAsia="Times New Roman"/>
        </w:rPr>
        <w:t xml:space="preserve"> </w:t>
      </w:r>
      <w:r w:rsidRPr="001202DD">
        <w:rPr>
          <w:rFonts w:eastAsia="Times New Roman"/>
          <w:i/>
        </w:rPr>
        <w:t xml:space="preserve">PSU Research Review, </w:t>
      </w:r>
      <w:r w:rsidR="00E46061" w:rsidRPr="001202DD">
        <w:rPr>
          <w:rFonts w:eastAsia="Times New Roman"/>
          <w:iCs/>
        </w:rPr>
        <w:t xml:space="preserve">Vol. </w:t>
      </w:r>
      <w:r w:rsidRPr="001202DD">
        <w:rPr>
          <w:rFonts w:eastAsia="Times New Roman"/>
          <w:iCs/>
        </w:rPr>
        <w:t>3</w:t>
      </w:r>
      <w:r w:rsidR="00E46061" w:rsidRPr="001202DD">
        <w:rPr>
          <w:rFonts w:eastAsia="Times New Roman"/>
          <w:iCs/>
        </w:rPr>
        <w:t xml:space="preserve"> No. </w:t>
      </w:r>
      <w:r w:rsidR="00E12767" w:rsidRPr="001202DD">
        <w:rPr>
          <w:rFonts w:eastAsia="Times New Roman"/>
          <w:iCs/>
        </w:rPr>
        <w:t>1</w:t>
      </w:r>
      <w:r w:rsidRPr="001202DD">
        <w:rPr>
          <w:rFonts w:eastAsia="Times New Roman"/>
          <w:iCs/>
        </w:rPr>
        <w:t xml:space="preserve">, </w:t>
      </w:r>
      <w:r w:rsidR="00E46061" w:rsidRPr="001202DD">
        <w:rPr>
          <w:rFonts w:eastAsia="Times New Roman"/>
          <w:iCs/>
        </w:rPr>
        <w:t xml:space="preserve">pp. </w:t>
      </w:r>
      <w:r w:rsidRPr="001202DD">
        <w:rPr>
          <w:rFonts w:eastAsia="Times New Roman"/>
          <w:iCs/>
        </w:rPr>
        <w:t xml:space="preserve">50-69. </w:t>
      </w:r>
    </w:p>
    <w:p w14:paraId="55E473FD" w14:textId="77777777" w:rsidR="001202DD" w:rsidRDefault="008A05D8" w:rsidP="001202DD">
      <w:pPr>
        <w:ind w:left="720" w:hanging="720"/>
        <w:jc w:val="both"/>
        <w:rPr>
          <w:rFonts w:eastAsia="Times New Roman"/>
          <w:shd w:val="clear" w:color="auto" w:fill="FFFFFF"/>
        </w:rPr>
      </w:pPr>
      <w:r w:rsidRPr="001202DD">
        <w:rPr>
          <w:rFonts w:eastAsia="Times New Roman"/>
          <w:shd w:val="clear" w:color="auto" w:fill="FFFFFF"/>
        </w:rPr>
        <w:t>Salas, E., Tannenbaum, S.</w:t>
      </w:r>
      <w:r w:rsidR="00257577" w:rsidRPr="001202DD">
        <w:rPr>
          <w:rFonts w:eastAsia="Times New Roman"/>
          <w:shd w:val="clear" w:color="auto" w:fill="FFFFFF"/>
        </w:rPr>
        <w:t xml:space="preserve"> </w:t>
      </w:r>
      <w:r w:rsidRPr="001202DD">
        <w:rPr>
          <w:rFonts w:eastAsia="Times New Roman"/>
          <w:shd w:val="clear" w:color="auto" w:fill="FFFFFF"/>
        </w:rPr>
        <w:t xml:space="preserve">I., </w:t>
      </w:r>
      <w:proofErr w:type="spellStart"/>
      <w:r w:rsidRPr="001202DD">
        <w:rPr>
          <w:rFonts w:eastAsia="Times New Roman"/>
          <w:shd w:val="clear" w:color="auto" w:fill="FFFFFF"/>
        </w:rPr>
        <w:t>Kraiger</w:t>
      </w:r>
      <w:proofErr w:type="spellEnd"/>
      <w:r w:rsidRPr="001202DD">
        <w:rPr>
          <w:rFonts w:eastAsia="Times New Roman"/>
          <w:shd w:val="clear" w:color="auto" w:fill="FFFFFF"/>
        </w:rPr>
        <w:t>, K., and Smith-Jentsch, K.</w:t>
      </w:r>
      <w:r w:rsidR="00257577" w:rsidRPr="001202DD">
        <w:rPr>
          <w:rFonts w:eastAsia="Times New Roman"/>
          <w:shd w:val="clear" w:color="auto" w:fill="FFFFFF"/>
        </w:rPr>
        <w:t xml:space="preserve"> </w:t>
      </w:r>
      <w:r w:rsidRPr="001202DD">
        <w:rPr>
          <w:rFonts w:eastAsia="Times New Roman"/>
          <w:shd w:val="clear" w:color="auto" w:fill="FFFFFF"/>
        </w:rPr>
        <w:t>A. (2012), “The science of training and development in organizations: What matters in practice</w:t>
      </w:r>
      <w:r w:rsidR="0041094B" w:rsidRPr="001202DD">
        <w:rPr>
          <w:rFonts w:eastAsia="Times New Roman"/>
        </w:rPr>
        <w:t>”,</w:t>
      </w:r>
      <w:r w:rsidRPr="001202DD">
        <w:rPr>
          <w:rFonts w:eastAsia="Times New Roman"/>
          <w:shd w:val="clear" w:color="auto" w:fill="FFFFFF"/>
        </w:rPr>
        <w:t> </w:t>
      </w:r>
      <w:r w:rsidRPr="001202DD">
        <w:rPr>
          <w:rFonts w:eastAsia="Times New Roman"/>
          <w:i/>
          <w:iCs/>
          <w:shd w:val="clear" w:color="auto" w:fill="FFFFFF"/>
        </w:rPr>
        <w:t>Psychological science in the public interest</w:t>
      </w:r>
      <w:r w:rsidRPr="001202DD">
        <w:rPr>
          <w:rFonts w:eastAsia="Times New Roman"/>
          <w:shd w:val="clear" w:color="auto" w:fill="FFFFFF"/>
        </w:rPr>
        <w:t>, </w:t>
      </w:r>
      <w:r w:rsidR="00E46061" w:rsidRPr="001202DD">
        <w:rPr>
          <w:rFonts w:eastAsia="Times New Roman"/>
          <w:shd w:val="clear" w:color="auto" w:fill="FFFFFF"/>
        </w:rPr>
        <w:t xml:space="preserve">Vol. </w:t>
      </w:r>
      <w:r w:rsidRPr="001202DD">
        <w:rPr>
          <w:rFonts w:eastAsia="Times New Roman"/>
          <w:iCs/>
          <w:shd w:val="clear" w:color="auto" w:fill="FFFFFF"/>
        </w:rPr>
        <w:t>13</w:t>
      </w:r>
      <w:r w:rsidR="00E46061" w:rsidRPr="001202DD">
        <w:rPr>
          <w:rFonts w:eastAsia="Times New Roman"/>
          <w:iCs/>
          <w:shd w:val="clear" w:color="auto" w:fill="FFFFFF"/>
        </w:rPr>
        <w:t xml:space="preserve"> No. </w:t>
      </w:r>
      <w:r w:rsidR="00E12767" w:rsidRPr="001202DD">
        <w:rPr>
          <w:rFonts w:eastAsia="Times New Roman"/>
          <w:iCs/>
          <w:shd w:val="clear" w:color="auto" w:fill="FFFFFF"/>
        </w:rPr>
        <w:t>2</w:t>
      </w:r>
      <w:r w:rsidRPr="001202DD">
        <w:rPr>
          <w:rFonts w:eastAsia="Times New Roman"/>
          <w:shd w:val="clear" w:color="auto" w:fill="FFFFFF"/>
        </w:rPr>
        <w:t xml:space="preserve">, </w:t>
      </w:r>
      <w:r w:rsidR="00E46061" w:rsidRPr="001202DD">
        <w:rPr>
          <w:rFonts w:eastAsia="Times New Roman"/>
          <w:shd w:val="clear" w:color="auto" w:fill="FFFFFF"/>
        </w:rPr>
        <w:t xml:space="preserve">pp. </w:t>
      </w:r>
      <w:r w:rsidRPr="001202DD">
        <w:rPr>
          <w:rFonts w:eastAsia="Times New Roman"/>
          <w:shd w:val="clear" w:color="auto" w:fill="FFFFFF"/>
        </w:rPr>
        <w:t>74-101.</w:t>
      </w:r>
    </w:p>
    <w:p w14:paraId="35F41E88" w14:textId="5422CB77" w:rsidR="001202DD" w:rsidRPr="001202DD" w:rsidRDefault="001202DD" w:rsidP="001202DD">
      <w:pPr>
        <w:ind w:left="720" w:hanging="720"/>
        <w:jc w:val="both"/>
        <w:rPr>
          <w:rFonts w:eastAsia="Times New Roman"/>
          <w:shd w:val="clear" w:color="auto" w:fill="FFFFFF"/>
        </w:rPr>
      </w:pPr>
      <w:r>
        <w:rPr>
          <w:rFonts w:ascii="Arial" w:hAnsi="Arial" w:cs="Arial"/>
          <w:color w:val="222222"/>
          <w:sz w:val="20"/>
          <w:szCs w:val="20"/>
          <w:shd w:val="clear" w:color="auto" w:fill="FFFFFF"/>
        </w:rPr>
        <w:t xml:space="preserve">Samuel, M. O., &amp; </w:t>
      </w:r>
      <w:proofErr w:type="spellStart"/>
      <w:r>
        <w:rPr>
          <w:rFonts w:ascii="Arial" w:hAnsi="Arial" w:cs="Arial"/>
          <w:color w:val="222222"/>
          <w:sz w:val="20"/>
          <w:szCs w:val="20"/>
          <w:shd w:val="clear" w:color="auto" w:fill="FFFFFF"/>
        </w:rPr>
        <w:t>Chipunza</w:t>
      </w:r>
      <w:proofErr w:type="spellEnd"/>
      <w:r>
        <w:rPr>
          <w:rFonts w:ascii="Arial" w:hAnsi="Arial" w:cs="Arial"/>
          <w:color w:val="222222"/>
          <w:sz w:val="20"/>
          <w:szCs w:val="20"/>
          <w:shd w:val="clear" w:color="auto" w:fill="FFFFFF"/>
        </w:rPr>
        <w:t>, C. (2009). Employee retention and turnover: Using motivational variables as a panacea. </w:t>
      </w:r>
      <w:r>
        <w:rPr>
          <w:rFonts w:ascii="Arial" w:hAnsi="Arial" w:cs="Arial"/>
          <w:i/>
          <w:iCs/>
          <w:color w:val="222222"/>
          <w:sz w:val="20"/>
          <w:szCs w:val="20"/>
          <w:shd w:val="clear" w:color="auto" w:fill="FFFFFF"/>
        </w:rPr>
        <w:t>African Journal of Business Management</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3</w:t>
      </w:r>
      <w:r>
        <w:rPr>
          <w:rFonts w:ascii="Arial" w:hAnsi="Arial" w:cs="Arial"/>
          <w:color w:val="222222"/>
          <w:sz w:val="20"/>
          <w:szCs w:val="20"/>
          <w:shd w:val="clear" w:color="auto" w:fill="FFFFFF"/>
        </w:rPr>
        <w:t>(8), 410-415.</w:t>
      </w:r>
    </w:p>
    <w:p w14:paraId="38254579" w14:textId="47935C3C" w:rsidR="008A05D8" w:rsidRPr="001202DD" w:rsidRDefault="008A05D8" w:rsidP="00EB5505">
      <w:pPr>
        <w:ind w:left="720" w:hanging="720"/>
        <w:jc w:val="both"/>
        <w:rPr>
          <w:shd w:val="clear" w:color="auto" w:fill="FFFFFF"/>
        </w:rPr>
      </w:pPr>
      <w:r w:rsidRPr="001202DD">
        <w:rPr>
          <w:shd w:val="clear" w:color="auto" w:fill="FFFFFF"/>
        </w:rPr>
        <w:t>Sekaran, U., and Bougie, R. (2016), “</w:t>
      </w:r>
      <w:r w:rsidRPr="001202DD">
        <w:rPr>
          <w:i/>
          <w:iCs/>
          <w:shd w:val="clear" w:color="auto" w:fill="FFFFFF"/>
        </w:rPr>
        <w:t>Research methods for business: A skill building approach</w:t>
      </w:r>
      <w:r w:rsidR="0041094B" w:rsidRPr="001202DD">
        <w:rPr>
          <w:rFonts w:eastAsia="Times New Roman"/>
        </w:rPr>
        <w:t>”,</w:t>
      </w:r>
      <w:r w:rsidRPr="001202DD">
        <w:rPr>
          <w:shd w:val="clear" w:color="auto" w:fill="FFFFFF"/>
        </w:rPr>
        <w:t xml:space="preserve"> John Wiley and Sons.</w:t>
      </w:r>
    </w:p>
    <w:p w14:paraId="09AD5825" w14:textId="77777777" w:rsidR="005A54C1" w:rsidRPr="001202DD" w:rsidRDefault="005A54C1" w:rsidP="00EB5505">
      <w:pPr>
        <w:ind w:left="720" w:hanging="720"/>
        <w:jc w:val="both"/>
        <w:rPr>
          <w:rFonts w:eastAsia="Times New Roman"/>
        </w:rPr>
      </w:pPr>
      <w:proofErr w:type="spellStart"/>
      <w:r w:rsidRPr="001202DD">
        <w:rPr>
          <w:rFonts w:eastAsia="Times New Roman"/>
        </w:rPr>
        <w:t>Sheth</w:t>
      </w:r>
      <w:proofErr w:type="spellEnd"/>
      <w:r w:rsidRPr="001202DD">
        <w:rPr>
          <w:rFonts w:eastAsia="Times New Roman"/>
        </w:rPr>
        <w:t>, D. (2019) The Millennial Generation and HR Trends in the Tourism Industry. https://humancapitalonline.com/Industry-Practice/details/472/The-Millennial-Generation-and-HR-Trends-in-the-Tourism-Industry. (Accessed on 1st September 2021)</w:t>
      </w:r>
    </w:p>
    <w:p w14:paraId="23333C2A" w14:textId="14480150" w:rsidR="008A05D8" w:rsidRPr="001202DD" w:rsidRDefault="008A05D8" w:rsidP="00EB5505">
      <w:pPr>
        <w:ind w:left="720" w:hanging="720"/>
        <w:jc w:val="both"/>
        <w:rPr>
          <w:rFonts w:eastAsia="Times New Roman"/>
        </w:rPr>
      </w:pPr>
      <w:r w:rsidRPr="001202DD">
        <w:rPr>
          <w:rFonts w:eastAsia="Times New Roman"/>
        </w:rPr>
        <w:t>Shih, W., and Do, N.</w:t>
      </w:r>
      <w:r w:rsidR="00257577" w:rsidRPr="001202DD">
        <w:rPr>
          <w:rFonts w:eastAsia="Times New Roman"/>
        </w:rPr>
        <w:t xml:space="preserve"> </w:t>
      </w:r>
      <w:r w:rsidRPr="001202DD">
        <w:rPr>
          <w:rFonts w:eastAsia="Times New Roman"/>
        </w:rPr>
        <w:t>T. (2016), “Impact of tourism on long-run economic growth of Vietnam</w:t>
      </w:r>
      <w:r w:rsidR="0041094B" w:rsidRPr="001202DD">
        <w:rPr>
          <w:rFonts w:eastAsia="Times New Roman"/>
        </w:rPr>
        <w:t>”,</w:t>
      </w:r>
      <w:r w:rsidRPr="001202DD">
        <w:rPr>
          <w:rFonts w:eastAsia="Times New Roman"/>
        </w:rPr>
        <w:t xml:space="preserve"> </w:t>
      </w:r>
      <w:r w:rsidRPr="001202DD">
        <w:rPr>
          <w:rFonts w:eastAsia="Times New Roman"/>
          <w:i/>
        </w:rPr>
        <w:t>Modern Economy,</w:t>
      </w:r>
      <w:r w:rsidR="00DF140D" w:rsidRPr="001202DD">
        <w:rPr>
          <w:rFonts w:eastAsia="Times New Roman"/>
          <w:shd w:val="clear" w:color="auto" w:fill="FFFFFF"/>
        </w:rPr>
        <w:t xml:space="preserve"> </w:t>
      </w:r>
      <w:r w:rsidR="00E46061" w:rsidRPr="001202DD">
        <w:rPr>
          <w:rFonts w:eastAsia="Times New Roman"/>
          <w:shd w:val="clear" w:color="auto" w:fill="FFFFFF"/>
        </w:rPr>
        <w:t xml:space="preserve">Vol. </w:t>
      </w:r>
      <w:r w:rsidRPr="001202DD">
        <w:rPr>
          <w:rFonts w:eastAsia="Times New Roman"/>
        </w:rPr>
        <w:t>7</w:t>
      </w:r>
      <w:r w:rsidR="00E46061" w:rsidRPr="001202DD">
        <w:rPr>
          <w:rFonts w:eastAsia="Times New Roman"/>
        </w:rPr>
        <w:t xml:space="preserve"> No. </w:t>
      </w:r>
      <w:r w:rsidR="00E12767" w:rsidRPr="001202DD">
        <w:rPr>
          <w:rFonts w:eastAsia="Times New Roman"/>
        </w:rPr>
        <w:t>3</w:t>
      </w:r>
      <w:r w:rsidRPr="001202DD">
        <w:rPr>
          <w:rFonts w:eastAsia="Times New Roman"/>
        </w:rPr>
        <w:t xml:space="preserve">, </w:t>
      </w:r>
      <w:r w:rsidR="00E46061" w:rsidRPr="001202DD">
        <w:rPr>
          <w:rFonts w:eastAsia="Times New Roman"/>
        </w:rPr>
        <w:t xml:space="preserve">pp. </w:t>
      </w:r>
      <w:r w:rsidRPr="001202DD">
        <w:rPr>
          <w:rFonts w:eastAsia="Times New Roman"/>
        </w:rPr>
        <w:t xml:space="preserve">371-376. </w:t>
      </w:r>
    </w:p>
    <w:p w14:paraId="7F97C9FB" w14:textId="77777777" w:rsidR="008A05D8" w:rsidRPr="001202DD" w:rsidRDefault="008A05D8" w:rsidP="00EB5505">
      <w:pPr>
        <w:ind w:left="720" w:hanging="720"/>
        <w:jc w:val="both"/>
        <w:rPr>
          <w:rFonts w:eastAsia="Times New Roman"/>
        </w:rPr>
      </w:pPr>
      <w:r w:rsidRPr="001202DD">
        <w:rPr>
          <w:rFonts w:eastAsia="Times New Roman"/>
        </w:rPr>
        <w:t xml:space="preserve">Simmons, A. (2016), “Exploring Millennial retention strategies and methods in the workplace. (Master’s thesis) Walden University. </w:t>
      </w:r>
    </w:p>
    <w:p w14:paraId="7D2CA142" w14:textId="296723B8" w:rsidR="008A05D8" w:rsidRPr="001202DD" w:rsidRDefault="008A05D8" w:rsidP="00EB5505">
      <w:pPr>
        <w:ind w:left="720" w:hanging="720"/>
        <w:jc w:val="both"/>
        <w:rPr>
          <w:rFonts w:eastAsia="Times New Roman"/>
        </w:rPr>
      </w:pPr>
      <w:r w:rsidRPr="001202DD">
        <w:rPr>
          <w:rFonts w:eastAsia="Times New Roman"/>
        </w:rPr>
        <w:t>Singapore Tourism Board, (2014), “The Asian Millennial Workforce and the Travel Industry</w:t>
      </w:r>
      <w:r w:rsidR="003661D9" w:rsidRPr="001202DD">
        <w:rPr>
          <w:rFonts w:eastAsia="Times New Roman"/>
        </w:rPr>
        <w:t>”,</w:t>
      </w:r>
      <w:r w:rsidRPr="001202DD">
        <w:rPr>
          <w:rFonts w:eastAsia="Times New Roman"/>
        </w:rPr>
        <w:t xml:space="preserve"> Retrieved from </w:t>
      </w:r>
      <w:hyperlink r:id="rId11" w:history="1">
        <w:r w:rsidRPr="001202DD">
          <w:rPr>
            <w:rStyle w:val="Hyperlink"/>
            <w:rFonts w:eastAsia="Times New Roman"/>
            <w:color w:val="auto"/>
            <w:u w:val="none"/>
          </w:rPr>
          <w:t>https://www.visitsingapore.com/content/dam/MICE/Global/bulletin-board/travel-rave-reports/The-Asian-Millennial-Workforce-and-the-Travel-Industry.pdf</w:t>
        </w:r>
      </w:hyperlink>
    </w:p>
    <w:p w14:paraId="34336394" w14:textId="3A1D7FDD" w:rsidR="008A05D8" w:rsidRPr="001202DD" w:rsidRDefault="008A05D8" w:rsidP="00EB5505">
      <w:pPr>
        <w:ind w:left="720" w:hanging="720"/>
        <w:jc w:val="both"/>
        <w:rPr>
          <w:rFonts w:eastAsia="Times New Roman"/>
        </w:rPr>
      </w:pPr>
      <w:r w:rsidRPr="001202DD">
        <w:rPr>
          <w:rFonts w:eastAsia="Times New Roman"/>
        </w:rPr>
        <w:t>Singh, K. (2004), “Impact of HR practices on perceived firm performance in India</w:t>
      </w:r>
      <w:r w:rsidR="0041094B" w:rsidRPr="001202DD">
        <w:rPr>
          <w:rFonts w:eastAsia="Times New Roman"/>
        </w:rPr>
        <w:t>”,</w:t>
      </w:r>
      <w:r w:rsidRPr="001202DD">
        <w:rPr>
          <w:rFonts w:eastAsia="Times New Roman"/>
        </w:rPr>
        <w:t xml:space="preserve"> </w:t>
      </w:r>
      <w:r w:rsidRPr="001202DD">
        <w:rPr>
          <w:rFonts w:eastAsia="Times New Roman"/>
          <w:i/>
        </w:rPr>
        <w:t xml:space="preserve">Asia Pacific Journal of Human Resources, </w:t>
      </w:r>
      <w:r w:rsidR="00E46061" w:rsidRPr="001202DD">
        <w:rPr>
          <w:rFonts w:eastAsia="Times New Roman"/>
          <w:iCs/>
        </w:rPr>
        <w:t xml:space="preserve">Vol. </w:t>
      </w:r>
      <w:r w:rsidRPr="001202DD">
        <w:rPr>
          <w:rFonts w:eastAsia="Times New Roman"/>
          <w:iCs/>
        </w:rPr>
        <w:t>42</w:t>
      </w:r>
      <w:r w:rsidR="00E46061" w:rsidRPr="001202DD">
        <w:rPr>
          <w:rFonts w:eastAsia="Times New Roman"/>
          <w:iCs/>
        </w:rPr>
        <w:t xml:space="preserve"> No. </w:t>
      </w:r>
      <w:r w:rsidR="00E12767" w:rsidRPr="001202DD">
        <w:rPr>
          <w:rFonts w:eastAsia="Times New Roman"/>
          <w:iCs/>
        </w:rPr>
        <w:t>3</w:t>
      </w:r>
      <w:r w:rsidRPr="001202DD">
        <w:rPr>
          <w:rFonts w:eastAsia="Times New Roman"/>
          <w:iCs/>
        </w:rPr>
        <w:t>,</w:t>
      </w:r>
      <w:r w:rsidR="00E46061" w:rsidRPr="001202DD">
        <w:rPr>
          <w:rFonts w:eastAsia="Times New Roman"/>
          <w:iCs/>
        </w:rPr>
        <w:t xml:space="preserve"> pp.</w:t>
      </w:r>
      <w:r w:rsidRPr="001202DD">
        <w:rPr>
          <w:rFonts w:eastAsia="Times New Roman"/>
          <w:iCs/>
        </w:rPr>
        <w:t xml:space="preserve"> 301–317.</w:t>
      </w:r>
      <w:r w:rsidRPr="001202DD">
        <w:rPr>
          <w:rFonts w:eastAsia="Times New Roman"/>
        </w:rPr>
        <w:t xml:space="preserve"> </w:t>
      </w:r>
    </w:p>
    <w:p w14:paraId="344D99F5" w14:textId="42049BF6" w:rsidR="003A50F1" w:rsidRPr="001202DD" w:rsidRDefault="003A50F1" w:rsidP="00EB5505">
      <w:pPr>
        <w:ind w:left="720" w:hanging="720"/>
        <w:jc w:val="both"/>
        <w:rPr>
          <w:rFonts w:eastAsia="Times New Roman"/>
        </w:rPr>
      </w:pPr>
      <w:r w:rsidRPr="001202DD">
        <w:rPr>
          <w:rFonts w:eastAsia="Times New Roman"/>
        </w:rPr>
        <w:t>Singh, S., and Dixit, P.</w:t>
      </w:r>
      <w:r w:rsidR="00257577" w:rsidRPr="001202DD">
        <w:rPr>
          <w:rFonts w:eastAsia="Times New Roman"/>
        </w:rPr>
        <w:t xml:space="preserve"> </w:t>
      </w:r>
      <w:r w:rsidRPr="001202DD">
        <w:rPr>
          <w:rFonts w:eastAsia="Times New Roman"/>
        </w:rPr>
        <w:t>K. (2011). Employee retention: The art of keeping the people who keep you in business. </w:t>
      </w:r>
      <w:r w:rsidRPr="001202DD">
        <w:rPr>
          <w:rFonts w:eastAsia="Times New Roman"/>
          <w:i/>
        </w:rPr>
        <w:t xml:space="preserve">VSRD International Journal of Business </w:t>
      </w:r>
      <w:r w:rsidR="00BA7883" w:rsidRPr="001202DD">
        <w:rPr>
          <w:rFonts w:eastAsia="Times New Roman"/>
          <w:i/>
        </w:rPr>
        <w:t>and</w:t>
      </w:r>
      <w:r w:rsidRPr="001202DD">
        <w:rPr>
          <w:rFonts w:eastAsia="Times New Roman"/>
          <w:i/>
        </w:rPr>
        <w:t xml:space="preserve"> Management Research, </w:t>
      </w:r>
      <w:r w:rsidR="00E46061" w:rsidRPr="001202DD">
        <w:rPr>
          <w:rFonts w:eastAsia="Times New Roman"/>
          <w:iCs/>
        </w:rPr>
        <w:t xml:space="preserve">Vol. </w:t>
      </w:r>
      <w:r w:rsidRPr="001202DD">
        <w:rPr>
          <w:rFonts w:eastAsia="Times New Roman"/>
          <w:iCs/>
        </w:rPr>
        <w:t>1</w:t>
      </w:r>
      <w:r w:rsidR="00E46061" w:rsidRPr="001202DD">
        <w:rPr>
          <w:rFonts w:eastAsia="Times New Roman"/>
          <w:iCs/>
        </w:rPr>
        <w:t xml:space="preserve"> No. </w:t>
      </w:r>
      <w:r w:rsidRPr="001202DD">
        <w:rPr>
          <w:rFonts w:eastAsia="Times New Roman"/>
          <w:iCs/>
        </w:rPr>
        <w:t xml:space="preserve">7, </w:t>
      </w:r>
      <w:r w:rsidR="00E46061" w:rsidRPr="001202DD">
        <w:rPr>
          <w:rFonts w:eastAsia="Times New Roman"/>
          <w:iCs/>
        </w:rPr>
        <w:t xml:space="preserve">pp. </w:t>
      </w:r>
      <w:r w:rsidRPr="001202DD">
        <w:rPr>
          <w:rFonts w:eastAsia="Times New Roman"/>
          <w:iCs/>
        </w:rPr>
        <w:t>441-448.</w:t>
      </w:r>
    </w:p>
    <w:p w14:paraId="75148C18" w14:textId="77777777" w:rsidR="00D82FE5" w:rsidRDefault="00E00095" w:rsidP="00D82FE5">
      <w:pPr>
        <w:ind w:left="720" w:hanging="720"/>
        <w:jc w:val="both"/>
        <w:rPr>
          <w:rFonts w:eastAsia="Times New Roman"/>
          <w:shd w:val="clear" w:color="auto" w:fill="FFFFFF"/>
        </w:rPr>
      </w:pPr>
      <w:r w:rsidRPr="001202DD">
        <w:rPr>
          <w:rFonts w:eastAsia="Times New Roman"/>
          <w:shd w:val="clear" w:color="auto" w:fill="FFFFFF"/>
        </w:rPr>
        <w:t xml:space="preserve">Sinha, P. N. (2010). The </w:t>
      </w:r>
      <w:proofErr w:type="spellStart"/>
      <w:r w:rsidRPr="001202DD">
        <w:rPr>
          <w:rFonts w:eastAsia="Times New Roman"/>
          <w:shd w:val="clear" w:color="auto" w:fill="FFFFFF"/>
        </w:rPr>
        <w:t>dramatistic</w:t>
      </w:r>
      <w:proofErr w:type="spellEnd"/>
      <w:r w:rsidRPr="001202DD">
        <w:rPr>
          <w:rFonts w:eastAsia="Times New Roman"/>
          <w:shd w:val="clear" w:color="auto" w:fill="FFFFFF"/>
        </w:rPr>
        <w:t xml:space="preserve"> genre in leadership studies: Implications for research and practice. </w:t>
      </w:r>
      <w:r w:rsidRPr="001202DD">
        <w:rPr>
          <w:rFonts w:eastAsia="Times New Roman"/>
          <w:i/>
          <w:iCs/>
          <w:shd w:val="clear" w:color="auto" w:fill="FFFFFF"/>
        </w:rPr>
        <w:t>Leadership</w:t>
      </w:r>
      <w:r w:rsidRPr="001202DD">
        <w:rPr>
          <w:rFonts w:eastAsia="Times New Roman"/>
          <w:shd w:val="clear" w:color="auto" w:fill="FFFFFF"/>
        </w:rPr>
        <w:t>, </w:t>
      </w:r>
      <w:r w:rsidR="00E46061" w:rsidRPr="001202DD">
        <w:rPr>
          <w:rFonts w:eastAsia="Times New Roman"/>
          <w:shd w:val="clear" w:color="auto" w:fill="FFFFFF"/>
        </w:rPr>
        <w:t xml:space="preserve">Vol. </w:t>
      </w:r>
      <w:r w:rsidRPr="001202DD">
        <w:rPr>
          <w:rFonts w:eastAsia="Times New Roman"/>
          <w:shd w:val="clear" w:color="auto" w:fill="FFFFFF"/>
        </w:rPr>
        <w:t>6</w:t>
      </w:r>
      <w:r w:rsidR="00E46061" w:rsidRPr="001202DD">
        <w:rPr>
          <w:rFonts w:eastAsia="Times New Roman"/>
          <w:shd w:val="clear" w:color="auto" w:fill="FFFFFF"/>
        </w:rPr>
        <w:t xml:space="preserve"> No. </w:t>
      </w:r>
      <w:r w:rsidRPr="001202DD">
        <w:rPr>
          <w:rFonts w:eastAsia="Times New Roman"/>
          <w:shd w:val="clear" w:color="auto" w:fill="FFFFFF"/>
        </w:rPr>
        <w:t xml:space="preserve">2, </w:t>
      </w:r>
      <w:r w:rsidR="00E46061" w:rsidRPr="001202DD">
        <w:rPr>
          <w:rFonts w:eastAsia="Times New Roman"/>
          <w:shd w:val="clear" w:color="auto" w:fill="FFFFFF"/>
        </w:rPr>
        <w:t xml:space="preserve">pp. </w:t>
      </w:r>
      <w:r w:rsidRPr="001202DD">
        <w:rPr>
          <w:rFonts w:eastAsia="Times New Roman"/>
          <w:shd w:val="clear" w:color="auto" w:fill="FFFFFF"/>
        </w:rPr>
        <w:t>185-205.</w:t>
      </w:r>
    </w:p>
    <w:p w14:paraId="676DC349" w14:textId="7CBCE11A" w:rsidR="00D82FE5" w:rsidRPr="00D82FE5" w:rsidRDefault="00D82FE5" w:rsidP="00D82FE5">
      <w:pPr>
        <w:ind w:left="720" w:hanging="720"/>
        <w:jc w:val="both"/>
        <w:rPr>
          <w:rFonts w:eastAsia="Times New Roman"/>
          <w:shd w:val="clear" w:color="auto" w:fill="FFFFFF"/>
        </w:rPr>
      </w:pPr>
      <w:proofErr w:type="spellStart"/>
      <w:r>
        <w:rPr>
          <w:rFonts w:ascii="Arial" w:hAnsi="Arial" w:cs="Arial"/>
          <w:color w:val="222222"/>
          <w:sz w:val="20"/>
          <w:szCs w:val="20"/>
          <w:shd w:val="clear" w:color="auto" w:fill="FFFFFF"/>
        </w:rPr>
        <w:t>Sjöberg</w:t>
      </w:r>
      <w:proofErr w:type="spellEnd"/>
      <w:r>
        <w:rPr>
          <w:rFonts w:ascii="Arial" w:hAnsi="Arial" w:cs="Arial"/>
          <w:color w:val="222222"/>
          <w:sz w:val="20"/>
          <w:szCs w:val="20"/>
          <w:shd w:val="clear" w:color="auto" w:fill="FFFFFF"/>
        </w:rPr>
        <w:t xml:space="preserve">, A., &amp; </w:t>
      </w:r>
      <w:proofErr w:type="spellStart"/>
      <w:r>
        <w:rPr>
          <w:rFonts w:ascii="Arial" w:hAnsi="Arial" w:cs="Arial"/>
          <w:color w:val="222222"/>
          <w:sz w:val="20"/>
          <w:szCs w:val="20"/>
          <w:shd w:val="clear" w:color="auto" w:fill="FFFFFF"/>
        </w:rPr>
        <w:t>Sverke</w:t>
      </w:r>
      <w:proofErr w:type="spellEnd"/>
      <w:r>
        <w:rPr>
          <w:rFonts w:ascii="Arial" w:hAnsi="Arial" w:cs="Arial"/>
          <w:color w:val="222222"/>
          <w:sz w:val="20"/>
          <w:szCs w:val="20"/>
          <w:shd w:val="clear" w:color="auto" w:fill="FFFFFF"/>
        </w:rPr>
        <w:t>, M. (2000). The interactive effect of job involvement and organizational commitment on job turnover revisited: A note on the mediating role of turnover intention. </w:t>
      </w:r>
      <w:r>
        <w:rPr>
          <w:rFonts w:ascii="Arial" w:hAnsi="Arial" w:cs="Arial"/>
          <w:i/>
          <w:iCs/>
          <w:color w:val="222222"/>
          <w:sz w:val="20"/>
          <w:szCs w:val="20"/>
          <w:shd w:val="clear" w:color="auto" w:fill="FFFFFF"/>
        </w:rPr>
        <w:t>Scandinavian Journal of Psychology</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41</w:t>
      </w:r>
      <w:r>
        <w:rPr>
          <w:rFonts w:ascii="Arial" w:hAnsi="Arial" w:cs="Arial"/>
          <w:color w:val="222222"/>
          <w:sz w:val="20"/>
          <w:szCs w:val="20"/>
          <w:shd w:val="clear" w:color="auto" w:fill="FFFFFF"/>
        </w:rPr>
        <w:t>(3), 247-252.</w:t>
      </w:r>
    </w:p>
    <w:p w14:paraId="5F2D606C" w14:textId="006D5E24" w:rsidR="00CD64DA" w:rsidRPr="001202DD" w:rsidRDefault="00CD64DA" w:rsidP="003B2EA8">
      <w:pPr>
        <w:ind w:left="720" w:hanging="720"/>
        <w:jc w:val="both"/>
        <w:rPr>
          <w:rFonts w:eastAsia="Times New Roman"/>
        </w:rPr>
      </w:pPr>
      <w:proofErr w:type="spellStart"/>
      <w:r w:rsidRPr="001202DD">
        <w:rPr>
          <w:rFonts w:eastAsia="Times New Roman"/>
          <w:shd w:val="clear" w:color="auto" w:fill="FFFFFF"/>
        </w:rPr>
        <w:t>Sofronov</w:t>
      </w:r>
      <w:proofErr w:type="spellEnd"/>
      <w:r w:rsidRPr="001202DD">
        <w:rPr>
          <w:rFonts w:eastAsia="Times New Roman"/>
          <w:shd w:val="clear" w:color="auto" w:fill="FFFFFF"/>
        </w:rPr>
        <w:t>, B. (2018). Millennials: A new trend for the tourism industry. </w:t>
      </w:r>
      <w:r w:rsidRPr="001202DD">
        <w:rPr>
          <w:rFonts w:eastAsia="Times New Roman"/>
          <w:i/>
          <w:iCs/>
          <w:shd w:val="clear" w:color="auto" w:fill="FFFFFF"/>
        </w:rPr>
        <w:t xml:space="preserve">Annals of </w:t>
      </w:r>
      <w:proofErr w:type="spellStart"/>
      <w:r w:rsidRPr="001202DD">
        <w:rPr>
          <w:rFonts w:eastAsia="Times New Roman"/>
          <w:i/>
          <w:iCs/>
          <w:shd w:val="clear" w:color="auto" w:fill="FFFFFF"/>
        </w:rPr>
        <w:t>Spiru</w:t>
      </w:r>
      <w:proofErr w:type="spellEnd"/>
      <w:r w:rsidRPr="001202DD">
        <w:rPr>
          <w:rFonts w:eastAsia="Times New Roman"/>
          <w:i/>
          <w:iCs/>
          <w:shd w:val="clear" w:color="auto" w:fill="FFFFFF"/>
        </w:rPr>
        <w:t xml:space="preserve"> Haret University. Economic Series</w:t>
      </w:r>
      <w:r w:rsidRPr="001202DD">
        <w:rPr>
          <w:rFonts w:eastAsia="Times New Roman"/>
          <w:shd w:val="clear" w:color="auto" w:fill="FFFFFF"/>
        </w:rPr>
        <w:t>, </w:t>
      </w:r>
      <w:r w:rsidR="00E46061" w:rsidRPr="001202DD">
        <w:rPr>
          <w:rFonts w:eastAsia="Times New Roman"/>
          <w:shd w:val="clear" w:color="auto" w:fill="FFFFFF"/>
        </w:rPr>
        <w:t xml:space="preserve">Vol. </w:t>
      </w:r>
      <w:r w:rsidRPr="001202DD">
        <w:rPr>
          <w:rFonts w:eastAsia="Times New Roman"/>
          <w:shd w:val="clear" w:color="auto" w:fill="FFFFFF"/>
        </w:rPr>
        <w:t>18</w:t>
      </w:r>
      <w:r w:rsidR="00E46061" w:rsidRPr="001202DD">
        <w:rPr>
          <w:rFonts w:eastAsia="Times New Roman"/>
          <w:shd w:val="clear" w:color="auto" w:fill="FFFFFF"/>
        </w:rPr>
        <w:t xml:space="preserve"> No. </w:t>
      </w:r>
      <w:r w:rsidRPr="001202DD">
        <w:rPr>
          <w:rFonts w:eastAsia="Times New Roman"/>
          <w:shd w:val="clear" w:color="auto" w:fill="FFFFFF"/>
        </w:rPr>
        <w:t xml:space="preserve">3, </w:t>
      </w:r>
      <w:r w:rsidR="00E46061" w:rsidRPr="001202DD">
        <w:rPr>
          <w:rFonts w:eastAsia="Times New Roman"/>
          <w:shd w:val="clear" w:color="auto" w:fill="FFFFFF"/>
        </w:rPr>
        <w:t xml:space="preserve">pp. </w:t>
      </w:r>
      <w:r w:rsidRPr="001202DD">
        <w:rPr>
          <w:rFonts w:eastAsia="Times New Roman"/>
          <w:shd w:val="clear" w:color="auto" w:fill="FFFFFF"/>
        </w:rPr>
        <w:t>109-122.</w:t>
      </w:r>
    </w:p>
    <w:p w14:paraId="327FEF52" w14:textId="5D967A83" w:rsidR="008A05D8" w:rsidRPr="001202DD" w:rsidRDefault="008A05D8" w:rsidP="00EB5505">
      <w:pPr>
        <w:ind w:left="720" w:hanging="720"/>
        <w:jc w:val="both"/>
        <w:rPr>
          <w:rFonts w:eastAsia="Times New Roman"/>
        </w:rPr>
      </w:pPr>
      <w:proofErr w:type="spellStart"/>
      <w:r w:rsidRPr="001202DD">
        <w:rPr>
          <w:rFonts w:eastAsia="Times New Roman"/>
        </w:rPr>
        <w:t>Spreitzer</w:t>
      </w:r>
      <w:proofErr w:type="spellEnd"/>
      <w:r w:rsidRPr="001202DD">
        <w:rPr>
          <w:rFonts w:eastAsia="Times New Roman"/>
        </w:rPr>
        <w:t>, G</w:t>
      </w:r>
      <w:r w:rsidR="00715175" w:rsidRPr="001202DD">
        <w:rPr>
          <w:rFonts w:eastAsia="Times New Roman"/>
        </w:rPr>
        <w:t>.</w:t>
      </w:r>
      <w:r w:rsidR="00257577" w:rsidRPr="001202DD">
        <w:rPr>
          <w:rFonts w:eastAsia="Times New Roman"/>
        </w:rPr>
        <w:t xml:space="preserve"> </w:t>
      </w:r>
      <w:r w:rsidRPr="001202DD">
        <w:rPr>
          <w:rFonts w:eastAsia="Times New Roman"/>
        </w:rPr>
        <w:t xml:space="preserve">M., </w:t>
      </w:r>
      <w:proofErr w:type="spellStart"/>
      <w:r w:rsidRPr="001202DD">
        <w:rPr>
          <w:rFonts w:eastAsia="Times New Roman"/>
        </w:rPr>
        <w:t>Kizilos</w:t>
      </w:r>
      <w:proofErr w:type="spellEnd"/>
      <w:r w:rsidRPr="001202DD">
        <w:rPr>
          <w:rFonts w:eastAsia="Times New Roman"/>
        </w:rPr>
        <w:t>, M.</w:t>
      </w:r>
      <w:r w:rsidR="00257577" w:rsidRPr="001202DD">
        <w:rPr>
          <w:rFonts w:eastAsia="Times New Roman"/>
        </w:rPr>
        <w:t xml:space="preserve"> </w:t>
      </w:r>
      <w:r w:rsidRPr="001202DD">
        <w:rPr>
          <w:rFonts w:eastAsia="Times New Roman"/>
        </w:rPr>
        <w:t xml:space="preserve">A., and </w:t>
      </w:r>
      <w:proofErr w:type="spellStart"/>
      <w:r w:rsidRPr="001202DD">
        <w:rPr>
          <w:rFonts w:eastAsia="Times New Roman"/>
        </w:rPr>
        <w:t>Nason</w:t>
      </w:r>
      <w:proofErr w:type="spellEnd"/>
      <w:r w:rsidRPr="001202DD">
        <w:rPr>
          <w:rFonts w:eastAsia="Times New Roman"/>
        </w:rPr>
        <w:t>, S.</w:t>
      </w:r>
      <w:r w:rsidR="00257577" w:rsidRPr="001202DD">
        <w:rPr>
          <w:rFonts w:eastAsia="Times New Roman"/>
        </w:rPr>
        <w:t xml:space="preserve"> </w:t>
      </w:r>
      <w:r w:rsidRPr="001202DD">
        <w:rPr>
          <w:rFonts w:eastAsia="Times New Roman"/>
        </w:rPr>
        <w:t>W. (1997), “A dimensional analysis of the relationship between psychological empowerment and effectiveness, satisfaction, and strain</w:t>
      </w:r>
      <w:r w:rsidR="0041094B" w:rsidRPr="001202DD">
        <w:rPr>
          <w:rFonts w:eastAsia="Times New Roman"/>
        </w:rPr>
        <w:t>”,</w:t>
      </w:r>
      <w:r w:rsidRPr="001202DD">
        <w:rPr>
          <w:rFonts w:eastAsia="Times New Roman"/>
          <w:i/>
        </w:rPr>
        <w:t xml:space="preserve"> Journal of Management, </w:t>
      </w:r>
      <w:r w:rsidR="00E46061" w:rsidRPr="001202DD">
        <w:rPr>
          <w:rFonts w:eastAsia="Times New Roman"/>
          <w:iCs/>
        </w:rPr>
        <w:t xml:space="preserve">Vol. </w:t>
      </w:r>
      <w:r w:rsidRPr="001202DD">
        <w:rPr>
          <w:rFonts w:eastAsia="Times New Roman"/>
          <w:iCs/>
        </w:rPr>
        <w:t>23,</w:t>
      </w:r>
      <w:r w:rsidR="00E46061" w:rsidRPr="001202DD">
        <w:rPr>
          <w:rFonts w:eastAsia="Times New Roman"/>
          <w:iCs/>
        </w:rPr>
        <w:t xml:space="preserve"> pp.</w:t>
      </w:r>
      <w:r w:rsidRPr="001202DD">
        <w:rPr>
          <w:rFonts w:eastAsia="Times New Roman"/>
          <w:iCs/>
        </w:rPr>
        <w:t xml:space="preserve"> 679-704</w:t>
      </w:r>
      <w:r w:rsidR="00E46061" w:rsidRPr="001202DD">
        <w:rPr>
          <w:rFonts w:eastAsia="Times New Roman"/>
          <w:iCs/>
        </w:rPr>
        <w:t>.</w:t>
      </w:r>
    </w:p>
    <w:p w14:paraId="3BEEF867" w14:textId="77777777" w:rsidR="007A7731" w:rsidRDefault="008A05D8" w:rsidP="007A7731">
      <w:pPr>
        <w:ind w:left="720" w:hanging="720"/>
        <w:jc w:val="both"/>
        <w:rPr>
          <w:rFonts w:eastAsia="Times New Roman"/>
        </w:rPr>
      </w:pPr>
      <w:r w:rsidRPr="001202DD">
        <w:rPr>
          <w:rFonts w:eastAsia="Times New Roman"/>
        </w:rPr>
        <w:lastRenderedPageBreak/>
        <w:t xml:space="preserve">Stillman, D. and Stillman, J. (2017), </w:t>
      </w:r>
      <w:r w:rsidRPr="001202DD">
        <w:rPr>
          <w:rFonts w:eastAsia="Times New Roman"/>
          <w:i/>
        </w:rPr>
        <w:t>Gen Z @ Work: How the Next Generation Is Transforming the Workplace</w:t>
      </w:r>
      <w:r w:rsidRPr="001202DD">
        <w:rPr>
          <w:rFonts w:eastAsia="Times New Roman"/>
        </w:rPr>
        <w:t>, HarperCollins, New York, NY.</w:t>
      </w:r>
    </w:p>
    <w:p w14:paraId="63C07C99" w14:textId="3A85D952" w:rsidR="007A7731" w:rsidRPr="001202DD" w:rsidRDefault="007A7731" w:rsidP="007A7731">
      <w:pPr>
        <w:ind w:left="720" w:hanging="720"/>
        <w:jc w:val="both"/>
        <w:rPr>
          <w:rFonts w:eastAsia="Times New Roman"/>
        </w:rPr>
      </w:pPr>
      <w:r>
        <w:rPr>
          <w:rFonts w:ascii="Arial" w:hAnsi="Arial" w:cs="Arial"/>
          <w:color w:val="222222"/>
          <w:sz w:val="20"/>
          <w:szCs w:val="20"/>
          <w:shd w:val="clear" w:color="auto" w:fill="FFFFFF"/>
        </w:rPr>
        <w:t xml:space="preserve">Sullivan, G. M., &amp; </w:t>
      </w:r>
      <w:proofErr w:type="spellStart"/>
      <w:r>
        <w:rPr>
          <w:rFonts w:ascii="Arial" w:hAnsi="Arial" w:cs="Arial"/>
          <w:color w:val="222222"/>
          <w:sz w:val="20"/>
          <w:szCs w:val="20"/>
          <w:shd w:val="clear" w:color="auto" w:fill="FFFFFF"/>
        </w:rPr>
        <w:t>Feinn</w:t>
      </w:r>
      <w:proofErr w:type="spellEnd"/>
      <w:r>
        <w:rPr>
          <w:rFonts w:ascii="Arial" w:hAnsi="Arial" w:cs="Arial"/>
          <w:color w:val="222222"/>
          <w:sz w:val="20"/>
          <w:szCs w:val="20"/>
          <w:shd w:val="clear" w:color="auto" w:fill="FFFFFF"/>
        </w:rPr>
        <w:t>, R. (2012). Using effect size—or why the P value is not enough. </w:t>
      </w:r>
      <w:r>
        <w:rPr>
          <w:rFonts w:ascii="Arial" w:hAnsi="Arial" w:cs="Arial"/>
          <w:i/>
          <w:iCs/>
          <w:color w:val="222222"/>
          <w:sz w:val="20"/>
          <w:szCs w:val="20"/>
          <w:shd w:val="clear" w:color="auto" w:fill="FFFFFF"/>
        </w:rPr>
        <w:t>Journal of graduate medical education</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4</w:t>
      </w:r>
      <w:r>
        <w:rPr>
          <w:rFonts w:ascii="Arial" w:hAnsi="Arial" w:cs="Arial"/>
          <w:color w:val="222222"/>
          <w:sz w:val="20"/>
          <w:szCs w:val="20"/>
          <w:shd w:val="clear" w:color="auto" w:fill="FFFFFF"/>
        </w:rPr>
        <w:t>(3), 279-282.</w:t>
      </w:r>
    </w:p>
    <w:p w14:paraId="527B0613" w14:textId="097020AF" w:rsidR="008A05D8" w:rsidRPr="001202DD" w:rsidRDefault="008A05D8" w:rsidP="00EB5505">
      <w:pPr>
        <w:ind w:left="720" w:hanging="720"/>
        <w:jc w:val="both"/>
        <w:rPr>
          <w:rFonts w:eastAsia="Times New Roman"/>
        </w:rPr>
      </w:pPr>
      <w:proofErr w:type="spellStart"/>
      <w:r w:rsidRPr="001202DD">
        <w:rPr>
          <w:rFonts w:eastAsia="Times New Roman"/>
        </w:rPr>
        <w:t>Tessema</w:t>
      </w:r>
      <w:proofErr w:type="spellEnd"/>
      <w:r w:rsidRPr="001202DD">
        <w:rPr>
          <w:rFonts w:eastAsia="Times New Roman"/>
        </w:rPr>
        <w:t xml:space="preserve">, M. and </w:t>
      </w:r>
      <w:proofErr w:type="spellStart"/>
      <w:r w:rsidRPr="001202DD">
        <w:rPr>
          <w:rFonts w:eastAsia="Times New Roman"/>
        </w:rPr>
        <w:t>Soeters</w:t>
      </w:r>
      <w:proofErr w:type="spellEnd"/>
      <w:r w:rsidRPr="001202DD">
        <w:rPr>
          <w:rFonts w:eastAsia="Times New Roman"/>
        </w:rPr>
        <w:t>, J. (2006), “Challenges and prospects of HRM in developing countries: testing the HRM-performance link in Eritrean civil service</w:t>
      </w:r>
      <w:r w:rsidR="003B6F50" w:rsidRPr="001202DD">
        <w:rPr>
          <w:rFonts w:eastAsia="Times New Roman"/>
        </w:rPr>
        <w:t>”,</w:t>
      </w:r>
      <w:r w:rsidR="009C3AEB" w:rsidRPr="001202DD">
        <w:rPr>
          <w:rFonts w:eastAsia="Times New Roman"/>
        </w:rPr>
        <w:t xml:space="preserve"> </w:t>
      </w:r>
      <w:r w:rsidRPr="001202DD">
        <w:rPr>
          <w:rFonts w:eastAsia="Times New Roman"/>
          <w:i/>
        </w:rPr>
        <w:t>International Journal of Human Resource Management,</w:t>
      </w:r>
      <w:r w:rsidR="00DF140D" w:rsidRPr="001202DD">
        <w:rPr>
          <w:rFonts w:eastAsia="Times New Roman"/>
          <w:i/>
        </w:rPr>
        <w:t xml:space="preserve"> </w:t>
      </w:r>
      <w:r w:rsidR="00E46061" w:rsidRPr="001202DD">
        <w:rPr>
          <w:rFonts w:eastAsia="Times New Roman"/>
          <w:iCs/>
        </w:rPr>
        <w:t xml:space="preserve">Vol. </w:t>
      </w:r>
      <w:r w:rsidRPr="001202DD">
        <w:rPr>
          <w:rFonts w:eastAsia="Times New Roman"/>
          <w:iCs/>
        </w:rPr>
        <w:t>17</w:t>
      </w:r>
      <w:r w:rsidR="00E46061" w:rsidRPr="001202DD">
        <w:rPr>
          <w:rFonts w:eastAsia="Times New Roman"/>
          <w:iCs/>
        </w:rPr>
        <w:t xml:space="preserve"> No. </w:t>
      </w:r>
      <w:r w:rsidR="00E12767" w:rsidRPr="001202DD">
        <w:rPr>
          <w:rFonts w:eastAsia="Times New Roman"/>
          <w:iCs/>
        </w:rPr>
        <w:t>1</w:t>
      </w:r>
      <w:r w:rsidRPr="001202DD">
        <w:rPr>
          <w:rFonts w:eastAsia="Times New Roman"/>
          <w:iCs/>
        </w:rPr>
        <w:t>,</w:t>
      </w:r>
      <w:r w:rsidR="00E46061" w:rsidRPr="001202DD">
        <w:rPr>
          <w:rFonts w:eastAsia="Times New Roman"/>
          <w:iCs/>
        </w:rPr>
        <w:t xml:space="preserve"> pp.</w:t>
      </w:r>
      <w:r w:rsidRPr="001202DD">
        <w:rPr>
          <w:rFonts w:eastAsia="Times New Roman"/>
          <w:iCs/>
        </w:rPr>
        <w:t xml:space="preserve"> 86-105.</w:t>
      </w:r>
      <w:r w:rsidRPr="001202DD">
        <w:rPr>
          <w:rFonts w:eastAsia="Times New Roman"/>
        </w:rPr>
        <w:t xml:space="preserve"> </w:t>
      </w:r>
    </w:p>
    <w:p w14:paraId="54A4F02D" w14:textId="4E9A0DF3" w:rsidR="008A05D8" w:rsidRPr="001202DD" w:rsidRDefault="008A05D8" w:rsidP="00EB5505">
      <w:pPr>
        <w:ind w:left="720" w:hanging="720"/>
        <w:jc w:val="both"/>
        <w:rPr>
          <w:rFonts w:eastAsia="Times New Roman"/>
        </w:rPr>
      </w:pPr>
      <w:r w:rsidRPr="001202DD">
        <w:rPr>
          <w:rFonts w:eastAsia="Times New Roman"/>
        </w:rPr>
        <w:t>Tracey, J.</w:t>
      </w:r>
      <w:r w:rsidR="00257577" w:rsidRPr="001202DD">
        <w:rPr>
          <w:rFonts w:eastAsia="Times New Roman"/>
        </w:rPr>
        <w:t xml:space="preserve"> </w:t>
      </w:r>
      <w:r w:rsidRPr="001202DD">
        <w:rPr>
          <w:rFonts w:eastAsia="Times New Roman"/>
        </w:rPr>
        <w:t xml:space="preserve">B., and </w:t>
      </w:r>
      <w:proofErr w:type="spellStart"/>
      <w:r w:rsidRPr="001202DD">
        <w:rPr>
          <w:rFonts w:eastAsia="Times New Roman"/>
        </w:rPr>
        <w:t>Hinkin</w:t>
      </w:r>
      <w:proofErr w:type="spellEnd"/>
      <w:r w:rsidRPr="001202DD">
        <w:rPr>
          <w:rFonts w:eastAsia="Times New Roman"/>
        </w:rPr>
        <w:t>, T.</w:t>
      </w:r>
      <w:r w:rsidR="00257577" w:rsidRPr="001202DD">
        <w:rPr>
          <w:rFonts w:eastAsia="Times New Roman"/>
        </w:rPr>
        <w:t xml:space="preserve"> </w:t>
      </w:r>
      <w:r w:rsidRPr="001202DD">
        <w:rPr>
          <w:rFonts w:eastAsia="Times New Roman"/>
        </w:rPr>
        <w:t>R. (2008), “Contextual factors and cost profiles associated with employee turnover</w:t>
      </w:r>
      <w:r w:rsidR="003B6F50" w:rsidRPr="001202DD">
        <w:rPr>
          <w:rFonts w:eastAsia="Times New Roman"/>
        </w:rPr>
        <w:t>”,</w:t>
      </w:r>
      <w:r w:rsidRPr="001202DD">
        <w:rPr>
          <w:rFonts w:eastAsia="Times New Roman"/>
        </w:rPr>
        <w:t xml:space="preserve"> </w:t>
      </w:r>
      <w:r w:rsidRPr="001202DD">
        <w:rPr>
          <w:rFonts w:eastAsia="Times New Roman"/>
          <w:i/>
        </w:rPr>
        <w:t xml:space="preserve">Cornell Hospitality Quarterly, </w:t>
      </w:r>
      <w:r w:rsidR="00E46061" w:rsidRPr="001202DD">
        <w:rPr>
          <w:rFonts w:eastAsia="Times New Roman"/>
          <w:iCs/>
        </w:rPr>
        <w:t xml:space="preserve">Vol. </w:t>
      </w:r>
      <w:r w:rsidRPr="001202DD">
        <w:rPr>
          <w:rFonts w:eastAsia="Times New Roman"/>
          <w:iCs/>
        </w:rPr>
        <w:t>49</w:t>
      </w:r>
      <w:r w:rsidR="00E46061" w:rsidRPr="001202DD">
        <w:rPr>
          <w:rFonts w:eastAsia="Times New Roman"/>
          <w:iCs/>
        </w:rPr>
        <w:t xml:space="preserve"> No. </w:t>
      </w:r>
      <w:r w:rsidRPr="001202DD">
        <w:rPr>
          <w:rFonts w:eastAsia="Times New Roman"/>
          <w:iCs/>
        </w:rPr>
        <w:t xml:space="preserve">1, </w:t>
      </w:r>
      <w:r w:rsidR="00E46061" w:rsidRPr="001202DD">
        <w:rPr>
          <w:rFonts w:eastAsia="Times New Roman"/>
          <w:iCs/>
        </w:rPr>
        <w:t xml:space="preserve">pp. </w:t>
      </w:r>
      <w:r w:rsidRPr="001202DD">
        <w:rPr>
          <w:rFonts w:eastAsia="Times New Roman"/>
          <w:iCs/>
        </w:rPr>
        <w:t>12–27.</w:t>
      </w:r>
    </w:p>
    <w:p w14:paraId="3F4322C3" w14:textId="3D85E7E6" w:rsidR="0036256A" w:rsidRPr="001202DD" w:rsidRDefault="0036256A" w:rsidP="00EB5505">
      <w:pPr>
        <w:ind w:left="720" w:hanging="720"/>
        <w:jc w:val="both"/>
        <w:rPr>
          <w:rFonts w:eastAsia="Times New Roman"/>
        </w:rPr>
      </w:pPr>
      <w:r w:rsidRPr="001202DD">
        <w:rPr>
          <w:rFonts w:eastAsia="Times New Roman"/>
        </w:rPr>
        <w:t>Tsai, C.</w:t>
      </w:r>
      <w:r w:rsidR="00257577" w:rsidRPr="001202DD">
        <w:rPr>
          <w:rFonts w:eastAsia="Times New Roman"/>
        </w:rPr>
        <w:t xml:space="preserve"> </w:t>
      </w:r>
      <w:r w:rsidRPr="001202DD">
        <w:rPr>
          <w:rFonts w:eastAsia="Times New Roman"/>
        </w:rPr>
        <w:t xml:space="preserve">Y., </w:t>
      </w:r>
      <w:proofErr w:type="spellStart"/>
      <w:r w:rsidRPr="001202DD">
        <w:rPr>
          <w:rFonts w:eastAsia="Times New Roman"/>
        </w:rPr>
        <w:t>Horng</w:t>
      </w:r>
      <w:proofErr w:type="spellEnd"/>
      <w:r w:rsidRPr="001202DD">
        <w:rPr>
          <w:rFonts w:eastAsia="Times New Roman"/>
        </w:rPr>
        <w:t>, J.</w:t>
      </w:r>
      <w:r w:rsidR="00257577" w:rsidRPr="001202DD">
        <w:rPr>
          <w:rFonts w:eastAsia="Times New Roman"/>
        </w:rPr>
        <w:t xml:space="preserve"> </w:t>
      </w:r>
      <w:r w:rsidRPr="001202DD">
        <w:rPr>
          <w:rFonts w:eastAsia="Times New Roman"/>
        </w:rPr>
        <w:t>S., Liu, C.</w:t>
      </w:r>
      <w:r w:rsidR="00257577" w:rsidRPr="001202DD">
        <w:rPr>
          <w:rFonts w:eastAsia="Times New Roman"/>
        </w:rPr>
        <w:t xml:space="preserve"> </w:t>
      </w:r>
      <w:r w:rsidRPr="001202DD">
        <w:rPr>
          <w:rFonts w:eastAsia="Times New Roman"/>
        </w:rPr>
        <w:t xml:space="preserve">H., </w:t>
      </w:r>
      <w:r w:rsidR="00C066EF" w:rsidRPr="001202DD">
        <w:rPr>
          <w:rFonts w:eastAsia="Times New Roman"/>
        </w:rPr>
        <w:t>and</w:t>
      </w:r>
      <w:r w:rsidRPr="001202DD">
        <w:rPr>
          <w:rFonts w:eastAsia="Times New Roman"/>
        </w:rPr>
        <w:t xml:space="preserve"> Hu, D.</w:t>
      </w:r>
      <w:r w:rsidR="00257577" w:rsidRPr="001202DD">
        <w:rPr>
          <w:rFonts w:eastAsia="Times New Roman"/>
        </w:rPr>
        <w:t xml:space="preserve"> </w:t>
      </w:r>
      <w:r w:rsidRPr="001202DD">
        <w:rPr>
          <w:rFonts w:eastAsia="Times New Roman"/>
        </w:rPr>
        <w:t xml:space="preserve">C. (2015). Work environment and atmosphere: The role of organizational support in the creativity performance of tourism and hospitality organizations. </w:t>
      </w:r>
      <w:r w:rsidRPr="001202DD">
        <w:rPr>
          <w:rFonts w:eastAsia="Times New Roman"/>
          <w:i/>
        </w:rPr>
        <w:t>International Journal of Hospitality Management,</w:t>
      </w:r>
      <w:r w:rsidRPr="001202DD">
        <w:rPr>
          <w:rFonts w:eastAsia="Times New Roman"/>
        </w:rPr>
        <w:t xml:space="preserve"> </w:t>
      </w:r>
      <w:r w:rsidR="00E46061" w:rsidRPr="001202DD">
        <w:rPr>
          <w:rFonts w:eastAsia="Times New Roman"/>
        </w:rPr>
        <w:t xml:space="preserve">Vol. </w:t>
      </w:r>
      <w:r w:rsidRPr="001202DD">
        <w:rPr>
          <w:rFonts w:eastAsia="Times New Roman"/>
        </w:rPr>
        <w:t xml:space="preserve">46, </w:t>
      </w:r>
      <w:r w:rsidR="00E46061" w:rsidRPr="001202DD">
        <w:rPr>
          <w:rFonts w:eastAsia="Times New Roman"/>
        </w:rPr>
        <w:t xml:space="preserve">pp. </w:t>
      </w:r>
      <w:r w:rsidRPr="001202DD">
        <w:rPr>
          <w:rFonts w:eastAsia="Times New Roman"/>
        </w:rPr>
        <w:t>26-35.</w:t>
      </w:r>
    </w:p>
    <w:p w14:paraId="32052CF3" w14:textId="05A28D42" w:rsidR="006A5144" w:rsidRPr="001202DD" w:rsidRDefault="008A05D8" w:rsidP="00EB5505">
      <w:pPr>
        <w:ind w:left="720" w:hanging="720"/>
        <w:jc w:val="both"/>
        <w:rPr>
          <w:rFonts w:eastAsia="Times New Roman"/>
        </w:rPr>
      </w:pPr>
      <w:r w:rsidRPr="001202DD">
        <w:rPr>
          <w:lang w:val="en-US"/>
        </w:rPr>
        <w:t xml:space="preserve">WTTC, (2019) Travel and Tourism Economic Impact-2019. Retrieved from wttc.org/-/media/files/reports/economic-impact-research/regions-2019/world2019.pdf. </w:t>
      </w:r>
    </w:p>
    <w:p w14:paraId="0B9BC1F2" w14:textId="69B338DE" w:rsidR="005821E1" w:rsidRPr="001202DD" w:rsidRDefault="005821E1" w:rsidP="00D85FCF">
      <w:pPr>
        <w:ind w:left="720" w:hanging="720"/>
        <w:jc w:val="both"/>
        <w:rPr>
          <w:rFonts w:eastAsia="Times New Roman"/>
        </w:rPr>
      </w:pPr>
      <w:r w:rsidRPr="001202DD">
        <w:rPr>
          <w:rFonts w:eastAsia="Times New Roman"/>
          <w:shd w:val="clear" w:color="auto" w:fill="FFFFFF"/>
        </w:rPr>
        <w:t>Yadav, S. J. (2021) Millennial Employees-Role, Benefits and Retaining Strategies in Hotel Industry. </w:t>
      </w:r>
      <w:r w:rsidRPr="001202DD">
        <w:rPr>
          <w:rFonts w:eastAsia="Times New Roman"/>
          <w:i/>
          <w:iCs/>
          <w:shd w:val="clear" w:color="auto" w:fill="FFFFFF"/>
        </w:rPr>
        <w:t>Hospitality and Tourism Emerging Practices in Human Resource Management</w:t>
      </w:r>
      <w:r w:rsidRPr="001202DD">
        <w:rPr>
          <w:rFonts w:eastAsia="Times New Roman"/>
          <w:shd w:val="clear" w:color="auto" w:fill="FFFFFF"/>
        </w:rPr>
        <w:t xml:space="preserve">, </w:t>
      </w:r>
      <w:r w:rsidR="00E46061" w:rsidRPr="001202DD">
        <w:rPr>
          <w:rFonts w:eastAsia="Times New Roman"/>
          <w:shd w:val="clear" w:color="auto" w:fill="FFFFFF"/>
        </w:rPr>
        <w:t xml:space="preserve">pp. </w:t>
      </w:r>
      <w:r w:rsidRPr="001202DD">
        <w:rPr>
          <w:rFonts w:eastAsia="Times New Roman"/>
          <w:shd w:val="clear" w:color="auto" w:fill="FFFFFF"/>
        </w:rPr>
        <w:t>64</w:t>
      </w:r>
      <w:r w:rsidR="00E46061" w:rsidRPr="001202DD">
        <w:rPr>
          <w:rFonts w:eastAsia="Times New Roman"/>
          <w:shd w:val="clear" w:color="auto" w:fill="FFFFFF"/>
        </w:rPr>
        <w:t>-69</w:t>
      </w:r>
      <w:r w:rsidRPr="001202DD">
        <w:rPr>
          <w:rFonts w:eastAsia="Times New Roman"/>
          <w:shd w:val="clear" w:color="auto" w:fill="FFFFFF"/>
        </w:rPr>
        <w:t>.</w:t>
      </w:r>
    </w:p>
    <w:p w14:paraId="2F8C80A7" w14:textId="701B0AE6" w:rsidR="00970338" w:rsidRPr="001202DD" w:rsidRDefault="00970338" w:rsidP="00D85FCF">
      <w:pPr>
        <w:ind w:left="720" w:hanging="720"/>
        <w:jc w:val="both"/>
        <w:rPr>
          <w:rFonts w:eastAsia="Times New Roman"/>
        </w:rPr>
      </w:pPr>
      <w:r w:rsidRPr="001202DD">
        <w:rPr>
          <w:rFonts w:eastAsia="Times New Roman"/>
          <w:shd w:val="clear" w:color="auto" w:fill="FFFFFF"/>
        </w:rPr>
        <w:t>Zhao, Y. (2018). Managing Chinese millennial employees and their impact on human resource management transformation: an empirical study. </w:t>
      </w:r>
      <w:r w:rsidRPr="001202DD">
        <w:rPr>
          <w:rFonts w:eastAsia="Times New Roman"/>
          <w:i/>
          <w:iCs/>
          <w:shd w:val="clear" w:color="auto" w:fill="FFFFFF"/>
        </w:rPr>
        <w:t>Asia Pacific Business Review</w:t>
      </w:r>
      <w:r w:rsidRPr="001202DD">
        <w:rPr>
          <w:rFonts w:eastAsia="Times New Roman"/>
          <w:shd w:val="clear" w:color="auto" w:fill="FFFFFF"/>
        </w:rPr>
        <w:t>, </w:t>
      </w:r>
      <w:r w:rsidR="00E46061" w:rsidRPr="001202DD">
        <w:rPr>
          <w:rFonts w:eastAsia="Times New Roman"/>
          <w:shd w:val="clear" w:color="auto" w:fill="FFFFFF"/>
        </w:rPr>
        <w:t xml:space="preserve">Vol. </w:t>
      </w:r>
      <w:r w:rsidRPr="001202DD">
        <w:rPr>
          <w:rFonts w:eastAsia="Times New Roman"/>
          <w:shd w:val="clear" w:color="auto" w:fill="FFFFFF"/>
        </w:rPr>
        <w:t>24</w:t>
      </w:r>
      <w:r w:rsidR="00E46061" w:rsidRPr="001202DD">
        <w:rPr>
          <w:rFonts w:eastAsia="Times New Roman"/>
          <w:shd w:val="clear" w:color="auto" w:fill="FFFFFF"/>
        </w:rPr>
        <w:t xml:space="preserve"> No. </w:t>
      </w:r>
      <w:r w:rsidRPr="001202DD">
        <w:rPr>
          <w:rFonts w:eastAsia="Times New Roman"/>
          <w:shd w:val="clear" w:color="auto" w:fill="FFFFFF"/>
        </w:rPr>
        <w:t>4,</w:t>
      </w:r>
      <w:r w:rsidR="00E46061" w:rsidRPr="001202DD">
        <w:rPr>
          <w:rFonts w:eastAsia="Times New Roman"/>
          <w:shd w:val="clear" w:color="auto" w:fill="FFFFFF"/>
        </w:rPr>
        <w:t xml:space="preserve"> pp.</w:t>
      </w:r>
      <w:r w:rsidRPr="001202DD">
        <w:rPr>
          <w:rFonts w:eastAsia="Times New Roman"/>
          <w:shd w:val="clear" w:color="auto" w:fill="FFFFFF"/>
        </w:rPr>
        <w:t xml:space="preserve"> 472-489.</w:t>
      </w:r>
    </w:p>
    <w:p w14:paraId="324F62B3" w14:textId="7522A216" w:rsidR="00834AD0" w:rsidRPr="001202DD" w:rsidRDefault="00834AD0" w:rsidP="00970338">
      <w:pPr>
        <w:ind w:left="720" w:hanging="720"/>
        <w:jc w:val="both"/>
        <w:rPr>
          <w:rFonts w:eastAsia="Times New Roman"/>
        </w:rPr>
      </w:pPr>
      <w:r w:rsidRPr="001202DD">
        <w:rPr>
          <w:rFonts w:eastAsia="Times New Roman"/>
          <w:shd w:val="clear" w:color="auto" w:fill="FFFFFF"/>
        </w:rPr>
        <w:t>Zeytinoglu, I.</w:t>
      </w:r>
      <w:r w:rsidR="00257577" w:rsidRPr="001202DD">
        <w:rPr>
          <w:rFonts w:eastAsia="Times New Roman"/>
          <w:shd w:val="clear" w:color="auto" w:fill="FFFFFF"/>
        </w:rPr>
        <w:t xml:space="preserve"> </w:t>
      </w:r>
      <w:r w:rsidRPr="001202DD">
        <w:rPr>
          <w:rFonts w:eastAsia="Times New Roman"/>
          <w:shd w:val="clear" w:color="auto" w:fill="FFFFFF"/>
        </w:rPr>
        <w:t xml:space="preserve">U., </w:t>
      </w:r>
      <w:proofErr w:type="spellStart"/>
      <w:r w:rsidRPr="001202DD">
        <w:rPr>
          <w:rFonts w:eastAsia="Times New Roman"/>
          <w:shd w:val="clear" w:color="auto" w:fill="FFFFFF"/>
        </w:rPr>
        <w:t>Keser</w:t>
      </w:r>
      <w:proofErr w:type="spellEnd"/>
      <w:r w:rsidRPr="001202DD">
        <w:rPr>
          <w:rFonts w:eastAsia="Times New Roman"/>
          <w:shd w:val="clear" w:color="auto" w:fill="FFFFFF"/>
        </w:rPr>
        <w:t xml:space="preserve">, A., </w:t>
      </w:r>
      <w:proofErr w:type="spellStart"/>
      <w:r w:rsidRPr="001202DD">
        <w:rPr>
          <w:rFonts w:eastAsia="Times New Roman"/>
          <w:shd w:val="clear" w:color="auto" w:fill="FFFFFF"/>
        </w:rPr>
        <w:t>Yılmaz</w:t>
      </w:r>
      <w:proofErr w:type="spellEnd"/>
      <w:r w:rsidRPr="001202DD">
        <w:rPr>
          <w:rFonts w:eastAsia="Times New Roman"/>
          <w:shd w:val="clear" w:color="auto" w:fill="FFFFFF"/>
        </w:rPr>
        <w:t xml:space="preserve">, G., </w:t>
      </w:r>
      <w:proofErr w:type="spellStart"/>
      <w:r w:rsidRPr="001202DD">
        <w:rPr>
          <w:rFonts w:eastAsia="Times New Roman"/>
          <w:shd w:val="clear" w:color="auto" w:fill="FFFFFF"/>
        </w:rPr>
        <w:t>Inelmen</w:t>
      </w:r>
      <w:proofErr w:type="spellEnd"/>
      <w:r w:rsidRPr="001202DD">
        <w:rPr>
          <w:rFonts w:eastAsia="Times New Roman"/>
          <w:shd w:val="clear" w:color="auto" w:fill="FFFFFF"/>
        </w:rPr>
        <w:t xml:space="preserve">, K., </w:t>
      </w:r>
      <w:proofErr w:type="spellStart"/>
      <w:r w:rsidRPr="001202DD">
        <w:rPr>
          <w:rFonts w:eastAsia="Times New Roman"/>
          <w:shd w:val="clear" w:color="auto" w:fill="FFFFFF"/>
        </w:rPr>
        <w:t>Özsoy</w:t>
      </w:r>
      <w:proofErr w:type="spellEnd"/>
      <w:r w:rsidRPr="001202DD">
        <w:rPr>
          <w:rFonts w:eastAsia="Times New Roman"/>
          <w:shd w:val="clear" w:color="auto" w:fill="FFFFFF"/>
        </w:rPr>
        <w:t xml:space="preserve">, A., </w:t>
      </w:r>
      <w:r w:rsidR="00C066EF" w:rsidRPr="001202DD">
        <w:rPr>
          <w:rFonts w:eastAsia="Times New Roman"/>
          <w:shd w:val="clear" w:color="auto" w:fill="FFFFFF"/>
        </w:rPr>
        <w:t>and</w:t>
      </w:r>
      <w:r w:rsidRPr="001202DD">
        <w:rPr>
          <w:rFonts w:eastAsia="Times New Roman"/>
          <w:shd w:val="clear" w:color="auto" w:fill="FFFFFF"/>
        </w:rPr>
        <w:t xml:space="preserve"> Uygur, D. (2012)</w:t>
      </w:r>
      <w:r w:rsidR="00916A68" w:rsidRPr="001202DD">
        <w:rPr>
          <w:rFonts w:eastAsia="Times New Roman"/>
          <w:shd w:val="clear" w:color="auto" w:fill="FFFFFF"/>
        </w:rPr>
        <w:t>,</w:t>
      </w:r>
      <w:r w:rsidRPr="001202DD">
        <w:rPr>
          <w:rFonts w:eastAsia="Times New Roman"/>
          <w:shd w:val="clear" w:color="auto" w:fill="FFFFFF"/>
        </w:rPr>
        <w:t xml:space="preserve"> </w:t>
      </w:r>
      <w:r w:rsidR="00916A68" w:rsidRPr="001202DD">
        <w:rPr>
          <w:rFonts w:eastAsia="Times New Roman"/>
          <w:shd w:val="clear" w:color="auto" w:fill="FFFFFF"/>
        </w:rPr>
        <w:t>“</w:t>
      </w:r>
      <w:r w:rsidRPr="001202DD">
        <w:rPr>
          <w:rFonts w:eastAsia="Times New Roman"/>
          <w:shd w:val="clear" w:color="auto" w:fill="FFFFFF"/>
        </w:rPr>
        <w:t>Security in a sea of insecurity: job security and intention to stay among ser</w:t>
      </w:r>
      <w:r w:rsidR="00154BCA" w:rsidRPr="001202DD">
        <w:rPr>
          <w:rFonts w:eastAsia="Times New Roman"/>
          <w:shd w:val="clear" w:color="auto" w:fill="FFFFFF"/>
        </w:rPr>
        <w:t>vice sector employees in Turkey”,</w:t>
      </w:r>
      <w:r w:rsidRPr="001202DD">
        <w:rPr>
          <w:rFonts w:eastAsia="Times New Roman"/>
          <w:shd w:val="clear" w:color="auto" w:fill="FFFFFF"/>
        </w:rPr>
        <w:t> </w:t>
      </w:r>
      <w:r w:rsidRPr="001202DD">
        <w:rPr>
          <w:rFonts w:eastAsia="Times New Roman"/>
          <w:i/>
          <w:iCs/>
          <w:shd w:val="clear" w:color="auto" w:fill="FFFFFF"/>
        </w:rPr>
        <w:t>The International Journal of Human Resource Management</w:t>
      </w:r>
      <w:r w:rsidRPr="001202DD">
        <w:rPr>
          <w:rFonts w:eastAsia="Times New Roman"/>
          <w:shd w:val="clear" w:color="auto" w:fill="FFFFFF"/>
        </w:rPr>
        <w:t>, </w:t>
      </w:r>
      <w:r w:rsidR="00E46061" w:rsidRPr="001202DD">
        <w:rPr>
          <w:rFonts w:eastAsia="Times New Roman"/>
          <w:shd w:val="clear" w:color="auto" w:fill="FFFFFF"/>
        </w:rPr>
        <w:t xml:space="preserve">Vol. </w:t>
      </w:r>
      <w:r w:rsidRPr="001202DD">
        <w:rPr>
          <w:rFonts w:eastAsia="Times New Roman"/>
          <w:iCs/>
          <w:shd w:val="clear" w:color="auto" w:fill="FFFFFF"/>
        </w:rPr>
        <w:t>23</w:t>
      </w:r>
      <w:r w:rsidR="00E46061" w:rsidRPr="001202DD">
        <w:rPr>
          <w:rFonts w:eastAsia="Times New Roman"/>
          <w:iCs/>
          <w:shd w:val="clear" w:color="auto" w:fill="FFFFFF"/>
        </w:rPr>
        <w:t xml:space="preserve"> No. </w:t>
      </w:r>
      <w:r w:rsidR="00916A68" w:rsidRPr="001202DD">
        <w:rPr>
          <w:rFonts w:eastAsia="Times New Roman"/>
          <w:shd w:val="clear" w:color="auto" w:fill="FFFFFF"/>
        </w:rPr>
        <w:t>13</w:t>
      </w:r>
      <w:r w:rsidRPr="001202DD">
        <w:rPr>
          <w:rFonts w:eastAsia="Times New Roman"/>
          <w:shd w:val="clear" w:color="auto" w:fill="FFFFFF"/>
        </w:rPr>
        <w:t>,</w:t>
      </w:r>
      <w:r w:rsidR="00916A68" w:rsidRPr="001202DD">
        <w:rPr>
          <w:rFonts w:eastAsia="Times New Roman"/>
          <w:shd w:val="clear" w:color="auto" w:fill="FFFFFF"/>
        </w:rPr>
        <w:t xml:space="preserve"> </w:t>
      </w:r>
      <w:r w:rsidR="00E46061" w:rsidRPr="001202DD">
        <w:rPr>
          <w:rFonts w:eastAsia="Times New Roman"/>
          <w:shd w:val="clear" w:color="auto" w:fill="FFFFFF"/>
        </w:rPr>
        <w:t xml:space="preserve">pp. </w:t>
      </w:r>
      <w:r w:rsidRPr="001202DD">
        <w:rPr>
          <w:rFonts w:eastAsia="Times New Roman"/>
          <w:shd w:val="clear" w:color="auto" w:fill="FFFFFF"/>
        </w:rPr>
        <w:t>2809-2823.</w:t>
      </w:r>
    </w:p>
    <w:p w14:paraId="610EB099" w14:textId="77777777" w:rsidR="006A5144" w:rsidRPr="001202DD" w:rsidRDefault="006A5144" w:rsidP="00EB5505">
      <w:pPr>
        <w:ind w:left="720" w:hanging="720"/>
        <w:jc w:val="both"/>
        <w:rPr>
          <w:lang w:val="en-US"/>
        </w:rPr>
      </w:pPr>
    </w:p>
    <w:p w14:paraId="47996B62" w14:textId="77777777" w:rsidR="008A05D8" w:rsidRPr="001202DD" w:rsidRDefault="008A05D8" w:rsidP="00EB5505"/>
    <w:p w14:paraId="33CBB210" w14:textId="1856D08E" w:rsidR="008A05D8" w:rsidRDefault="00BA048C" w:rsidP="00EB5505">
      <w:pPr>
        <w:jc w:val="both"/>
        <w:rPr>
          <w:b/>
          <w:bCs/>
          <w:lang w:val="en-US"/>
        </w:rPr>
      </w:pPr>
      <w:r w:rsidRPr="001202DD">
        <w:rPr>
          <w:b/>
          <w:bCs/>
        </w:rPr>
        <w:t xml:space="preserve">INSERT </w:t>
      </w:r>
      <w:r w:rsidR="00566196" w:rsidRPr="001202DD">
        <w:rPr>
          <w:b/>
          <w:bCs/>
          <w:lang w:val="en-US"/>
        </w:rPr>
        <w:t>APPENDIX 1 HERE</w:t>
      </w:r>
    </w:p>
    <w:p w14:paraId="558B9E3E" w14:textId="68429560" w:rsidR="009A0FB1" w:rsidRDefault="009A0FB1" w:rsidP="00EB5505">
      <w:pPr>
        <w:jc w:val="both"/>
        <w:rPr>
          <w:b/>
          <w:bCs/>
          <w:lang w:val="en-US"/>
        </w:rPr>
      </w:pPr>
    </w:p>
    <w:p w14:paraId="5D697072" w14:textId="310BA6D2" w:rsidR="009A0FB1" w:rsidRDefault="009A0FB1" w:rsidP="00EB5505">
      <w:pPr>
        <w:jc w:val="both"/>
        <w:rPr>
          <w:b/>
          <w:bCs/>
          <w:lang w:val="en-US"/>
        </w:rPr>
      </w:pPr>
    </w:p>
    <w:p w14:paraId="270BA53A" w14:textId="3E6DE686" w:rsidR="009A0FB1" w:rsidRDefault="009A0FB1" w:rsidP="00EB5505">
      <w:pPr>
        <w:jc w:val="both"/>
        <w:rPr>
          <w:b/>
          <w:bCs/>
          <w:lang w:val="en-US"/>
        </w:rPr>
      </w:pPr>
    </w:p>
    <w:p w14:paraId="19317D45" w14:textId="1A9F8AB3" w:rsidR="009A0FB1" w:rsidRDefault="009A0FB1" w:rsidP="00EB5505">
      <w:pPr>
        <w:jc w:val="both"/>
        <w:rPr>
          <w:b/>
          <w:bCs/>
          <w:lang w:val="en-US"/>
        </w:rPr>
      </w:pPr>
    </w:p>
    <w:p w14:paraId="7598A534" w14:textId="7C06B439" w:rsidR="009A0FB1" w:rsidRDefault="009A0FB1" w:rsidP="00EB5505">
      <w:pPr>
        <w:jc w:val="both"/>
        <w:rPr>
          <w:b/>
          <w:bCs/>
          <w:lang w:val="en-US"/>
        </w:rPr>
      </w:pPr>
    </w:p>
    <w:p w14:paraId="283CE41F" w14:textId="43084504" w:rsidR="009A0FB1" w:rsidRDefault="009A0FB1" w:rsidP="00EB5505">
      <w:pPr>
        <w:jc w:val="both"/>
        <w:rPr>
          <w:b/>
          <w:bCs/>
          <w:lang w:val="en-US"/>
        </w:rPr>
      </w:pPr>
    </w:p>
    <w:p w14:paraId="2F4C766F" w14:textId="23683AD8" w:rsidR="009A0FB1" w:rsidRDefault="009A0FB1" w:rsidP="00EB5505">
      <w:pPr>
        <w:jc w:val="both"/>
        <w:rPr>
          <w:b/>
          <w:bCs/>
          <w:lang w:val="en-US"/>
        </w:rPr>
      </w:pPr>
    </w:p>
    <w:p w14:paraId="70A644FC" w14:textId="35B1738E" w:rsidR="009A0FB1" w:rsidRDefault="009A0FB1" w:rsidP="00EB5505">
      <w:pPr>
        <w:jc w:val="both"/>
        <w:rPr>
          <w:b/>
          <w:bCs/>
          <w:lang w:val="en-US"/>
        </w:rPr>
      </w:pPr>
    </w:p>
    <w:p w14:paraId="73AAD9BC" w14:textId="7C70089D" w:rsidR="009A0FB1" w:rsidRDefault="009A0FB1" w:rsidP="00EB5505">
      <w:pPr>
        <w:jc w:val="both"/>
        <w:rPr>
          <w:b/>
          <w:bCs/>
          <w:lang w:val="en-US"/>
        </w:rPr>
      </w:pPr>
    </w:p>
    <w:p w14:paraId="71077108" w14:textId="458845CE" w:rsidR="009A0FB1" w:rsidRDefault="009A0FB1" w:rsidP="00EB5505">
      <w:pPr>
        <w:jc w:val="both"/>
        <w:rPr>
          <w:b/>
          <w:bCs/>
          <w:lang w:val="en-US"/>
        </w:rPr>
      </w:pPr>
    </w:p>
    <w:p w14:paraId="17EABA18" w14:textId="22F1DE6C" w:rsidR="009A0FB1" w:rsidRDefault="009A0FB1" w:rsidP="00EB5505">
      <w:pPr>
        <w:jc w:val="both"/>
        <w:rPr>
          <w:b/>
          <w:bCs/>
          <w:lang w:val="en-US"/>
        </w:rPr>
      </w:pPr>
    </w:p>
    <w:p w14:paraId="33EE9573" w14:textId="62E829CD" w:rsidR="009A0FB1" w:rsidRDefault="009A0FB1" w:rsidP="00EB5505">
      <w:pPr>
        <w:jc w:val="both"/>
        <w:rPr>
          <w:b/>
          <w:bCs/>
          <w:lang w:val="en-US"/>
        </w:rPr>
      </w:pPr>
    </w:p>
    <w:p w14:paraId="7F98932E" w14:textId="1B5359A1" w:rsidR="009A0FB1" w:rsidRDefault="009A0FB1" w:rsidP="00EB5505">
      <w:pPr>
        <w:jc w:val="both"/>
        <w:rPr>
          <w:b/>
          <w:bCs/>
          <w:lang w:val="en-US"/>
        </w:rPr>
      </w:pPr>
    </w:p>
    <w:p w14:paraId="67A22A29" w14:textId="53385B55" w:rsidR="009A0FB1" w:rsidRDefault="009A0FB1" w:rsidP="00EB5505">
      <w:pPr>
        <w:jc w:val="both"/>
        <w:rPr>
          <w:b/>
          <w:bCs/>
          <w:lang w:val="en-US"/>
        </w:rPr>
      </w:pPr>
    </w:p>
    <w:p w14:paraId="3414B00F" w14:textId="18B303AC" w:rsidR="009A0FB1" w:rsidRDefault="009A0FB1" w:rsidP="00EB5505">
      <w:pPr>
        <w:jc w:val="both"/>
        <w:rPr>
          <w:b/>
          <w:bCs/>
          <w:lang w:val="en-US"/>
        </w:rPr>
      </w:pPr>
    </w:p>
    <w:p w14:paraId="26A09742" w14:textId="79D7742C" w:rsidR="009A0FB1" w:rsidRDefault="009A0FB1" w:rsidP="00EB5505">
      <w:pPr>
        <w:jc w:val="both"/>
        <w:rPr>
          <w:b/>
          <w:bCs/>
          <w:lang w:val="en-US"/>
        </w:rPr>
      </w:pPr>
    </w:p>
    <w:p w14:paraId="5990BAD6" w14:textId="205C9184" w:rsidR="009A0FB1" w:rsidRDefault="009A0FB1" w:rsidP="00EB5505">
      <w:pPr>
        <w:jc w:val="both"/>
        <w:rPr>
          <w:b/>
          <w:bCs/>
          <w:lang w:val="en-US"/>
        </w:rPr>
      </w:pPr>
    </w:p>
    <w:p w14:paraId="1A472C67" w14:textId="77777777" w:rsidR="009A0FB1" w:rsidRDefault="009A0FB1" w:rsidP="00EB5505">
      <w:pPr>
        <w:jc w:val="both"/>
        <w:rPr>
          <w:b/>
          <w:bCs/>
          <w:lang w:val="en-US"/>
        </w:rPr>
      </w:pPr>
    </w:p>
    <w:p w14:paraId="7B80C459" w14:textId="15F97209" w:rsidR="009A0FB1" w:rsidRDefault="009A0FB1" w:rsidP="00EB5505">
      <w:pPr>
        <w:jc w:val="both"/>
        <w:rPr>
          <w:b/>
          <w:bCs/>
          <w:lang w:val="en-US"/>
        </w:rPr>
      </w:pPr>
    </w:p>
    <w:p w14:paraId="1D9885BC" w14:textId="7F4F3531" w:rsidR="009A0FB1" w:rsidRDefault="009A0FB1" w:rsidP="00EB5505">
      <w:pPr>
        <w:jc w:val="both"/>
        <w:rPr>
          <w:b/>
          <w:bCs/>
          <w:lang w:val="en-US"/>
        </w:rPr>
      </w:pPr>
    </w:p>
    <w:p w14:paraId="1CB885F9" w14:textId="6DF86DF5" w:rsidR="009A0FB1" w:rsidRDefault="009A0FB1" w:rsidP="00EB5505">
      <w:pPr>
        <w:jc w:val="both"/>
        <w:rPr>
          <w:b/>
          <w:bCs/>
          <w:lang w:val="en-US"/>
        </w:rPr>
      </w:pPr>
    </w:p>
    <w:p w14:paraId="6E9F3B4C" w14:textId="6DB2D701" w:rsidR="009A0FB1" w:rsidRDefault="009A0FB1" w:rsidP="00EB5505">
      <w:pPr>
        <w:jc w:val="both"/>
        <w:rPr>
          <w:b/>
          <w:bCs/>
          <w:lang w:val="en-US"/>
        </w:rPr>
      </w:pPr>
    </w:p>
    <w:p w14:paraId="7579AC02" w14:textId="77777777" w:rsidR="009A0FB1" w:rsidRPr="00544DDC" w:rsidRDefault="009A0FB1" w:rsidP="009A0FB1">
      <w:pPr>
        <w:ind w:left="720" w:hanging="720"/>
        <w:jc w:val="both"/>
        <w:rPr>
          <w:lang w:val="en-US"/>
        </w:rPr>
      </w:pPr>
    </w:p>
    <w:p w14:paraId="57C8AEC7" w14:textId="77777777" w:rsidR="009A0FB1" w:rsidRPr="00E84030" w:rsidRDefault="009A0FB1" w:rsidP="009A0FB1">
      <w:pPr>
        <w:jc w:val="center"/>
        <w:rPr>
          <w:b/>
          <w:sz w:val="18"/>
          <w:szCs w:val="18"/>
          <w:u w:val="single"/>
          <w:lang w:val="en-US"/>
        </w:rPr>
      </w:pPr>
      <w:r w:rsidRPr="00E84030">
        <w:rPr>
          <w:b/>
          <w:sz w:val="18"/>
          <w:szCs w:val="18"/>
          <w:u w:val="single"/>
          <w:lang w:val="en-US"/>
        </w:rPr>
        <w:t>Appendix 1: Items used in Questionnaire</w:t>
      </w:r>
    </w:p>
    <w:p w14:paraId="48E5FCCE" w14:textId="77777777" w:rsidR="009A0FB1" w:rsidRDefault="009A0FB1" w:rsidP="009A0FB1">
      <w:pPr>
        <w:jc w:val="center"/>
        <w:rPr>
          <w:b/>
          <w:sz w:val="18"/>
          <w:szCs w:val="18"/>
          <w:lang w:val="en-US"/>
        </w:rPr>
      </w:pPr>
    </w:p>
    <w:p w14:paraId="3A2055FC" w14:textId="77777777" w:rsidR="009A0FB1" w:rsidRPr="00C22E84" w:rsidRDefault="009A0FB1" w:rsidP="009A0FB1">
      <w:pPr>
        <w:jc w:val="center"/>
        <w:rPr>
          <w:b/>
          <w:sz w:val="18"/>
          <w:szCs w:val="18"/>
        </w:rPr>
      </w:pPr>
      <w:r w:rsidRPr="00C22E84">
        <w:rPr>
          <w:rFonts w:eastAsia="Times New Roman"/>
          <w:b/>
          <w:sz w:val="18"/>
          <w:szCs w:val="18"/>
        </w:rPr>
        <w:t>Training and Development (T&amp;D)</w:t>
      </w:r>
      <w:r w:rsidRPr="00324219">
        <w:rPr>
          <w:b/>
          <w:sz w:val="18"/>
          <w:szCs w:val="18"/>
        </w:rPr>
        <w:t xml:space="preserve"> </w:t>
      </w:r>
    </w:p>
    <w:tbl>
      <w:tblPr>
        <w:tblStyle w:val="TableGrid"/>
        <w:tblW w:w="8640" w:type="dxa"/>
        <w:tblLayout w:type="fixed"/>
        <w:tblLook w:val="04A0" w:firstRow="1" w:lastRow="0" w:firstColumn="1" w:lastColumn="0" w:noHBand="0" w:noVBand="1"/>
      </w:tblPr>
      <w:tblGrid>
        <w:gridCol w:w="6658"/>
        <w:gridCol w:w="1982"/>
      </w:tblGrid>
      <w:tr w:rsidR="009A0FB1" w:rsidRPr="00324219" w14:paraId="18A71AB7" w14:textId="77777777" w:rsidTr="00E22D5B">
        <w:trPr>
          <w:trHeight w:val="284"/>
        </w:trPr>
        <w:tc>
          <w:tcPr>
            <w:tcW w:w="6658" w:type="dxa"/>
          </w:tcPr>
          <w:p w14:paraId="058F74A6" w14:textId="77777777" w:rsidR="009A0FB1" w:rsidRPr="00324219" w:rsidRDefault="009A0FB1" w:rsidP="00E22D5B">
            <w:pPr>
              <w:jc w:val="both"/>
              <w:rPr>
                <w:sz w:val="18"/>
                <w:szCs w:val="18"/>
              </w:rPr>
            </w:pPr>
            <w:r w:rsidRPr="00324219">
              <w:rPr>
                <w:sz w:val="18"/>
                <w:szCs w:val="18"/>
              </w:rPr>
              <w:t xml:space="preserve">My organisation provides training and development opportunities for employees. </w:t>
            </w:r>
          </w:p>
        </w:tc>
        <w:tc>
          <w:tcPr>
            <w:tcW w:w="1982" w:type="dxa"/>
            <w:vMerge w:val="restart"/>
          </w:tcPr>
          <w:p w14:paraId="6B7ABE72" w14:textId="77777777" w:rsidR="009A0FB1" w:rsidRDefault="009A0FB1" w:rsidP="00E22D5B">
            <w:pPr>
              <w:jc w:val="both"/>
              <w:rPr>
                <w:sz w:val="18"/>
                <w:szCs w:val="18"/>
              </w:rPr>
            </w:pPr>
          </w:p>
          <w:p w14:paraId="5EE919D1" w14:textId="77777777" w:rsidR="009A0FB1" w:rsidRDefault="009A0FB1" w:rsidP="00E22D5B">
            <w:pPr>
              <w:jc w:val="both"/>
              <w:rPr>
                <w:sz w:val="18"/>
                <w:szCs w:val="18"/>
              </w:rPr>
            </w:pPr>
          </w:p>
          <w:p w14:paraId="2F905140" w14:textId="77777777" w:rsidR="009A0FB1" w:rsidRDefault="009A0FB1" w:rsidP="00E22D5B">
            <w:pPr>
              <w:jc w:val="both"/>
              <w:rPr>
                <w:sz w:val="18"/>
                <w:szCs w:val="18"/>
              </w:rPr>
            </w:pPr>
          </w:p>
          <w:p w14:paraId="4E89D46C" w14:textId="77777777" w:rsidR="009A0FB1" w:rsidRPr="00324219" w:rsidRDefault="009A0FB1" w:rsidP="00E22D5B">
            <w:pPr>
              <w:jc w:val="both"/>
              <w:rPr>
                <w:sz w:val="18"/>
                <w:szCs w:val="18"/>
              </w:rPr>
            </w:pPr>
            <w:proofErr w:type="spellStart"/>
            <w:r w:rsidRPr="00324219">
              <w:rPr>
                <w:sz w:val="18"/>
                <w:szCs w:val="18"/>
              </w:rPr>
              <w:t>Delery</w:t>
            </w:r>
            <w:proofErr w:type="spellEnd"/>
            <w:r w:rsidRPr="00324219">
              <w:rPr>
                <w:sz w:val="18"/>
                <w:szCs w:val="18"/>
              </w:rPr>
              <w:t xml:space="preserve"> &amp; Doty, (1996)</w:t>
            </w:r>
          </w:p>
        </w:tc>
      </w:tr>
      <w:tr w:rsidR="009A0FB1" w:rsidRPr="00324219" w14:paraId="569159E0" w14:textId="77777777" w:rsidTr="00E22D5B">
        <w:tc>
          <w:tcPr>
            <w:tcW w:w="6658" w:type="dxa"/>
            <w:shd w:val="clear" w:color="auto" w:fill="auto"/>
          </w:tcPr>
          <w:p w14:paraId="5DB88C09" w14:textId="77777777" w:rsidR="009A0FB1" w:rsidRPr="00324219" w:rsidRDefault="009A0FB1" w:rsidP="00E22D5B">
            <w:pPr>
              <w:jc w:val="both"/>
              <w:rPr>
                <w:sz w:val="18"/>
                <w:szCs w:val="18"/>
              </w:rPr>
            </w:pPr>
            <w:r w:rsidRPr="00324219">
              <w:rPr>
                <w:sz w:val="18"/>
                <w:szCs w:val="18"/>
              </w:rPr>
              <w:t xml:space="preserve">All employees in the organisation are given training in a regular basis for example in every year. </w:t>
            </w:r>
          </w:p>
        </w:tc>
        <w:tc>
          <w:tcPr>
            <w:tcW w:w="1982" w:type="dxa"/>
            <w:vMerge/>
            <w:shd w:val="clear" w:color="auto" w:fill="DEEAF6" w:themeFill="accent5" w:themeFillTint="33"/>
          </w:tcPr>
          <w:p w14:paraId="0BE11FE5" w14:textId="77777777" w:rsidR="009A0FB1" w:rsidRPr="00324219" w:rsidRDefault="009A0FB1" w:rsidP="00E22D5B">
            <w:pPr>
              <w:jc w:val="both"/>
              <w:rPr>
                <w:sz w:val="18"/>
                <w:szCs w:val="18"/>
              </w:rPr>
            </w:pPr>
          </w:p>
        </w:tc>
      </w:tr>
      <w:tr w:rsidR="009A0FB1" w:rsidRPr="00324219" w14:paraId="3E625B36" w14:textId="77777777" w:rsidTr="00E22D5B">
        <w:tc>
          <w:tcPr>
            <w:tcW w:w="6658" w:type="dxa"/>
            <w:shd w:val="clear" w:color="auto" w:fill="auto"/>
          </w:tcPr>
          <w:p w14:paraId="2131BD5E" w14:textId="77777777" w:rsidR="009A0FB1" w:rsidRPr="00324219" w:rsidRDefault="009A0FB1" w:rsidP="00E22D5B">
            <w:pPr>
              <w:jc w:val="both"/>
              <w:rPr>
                <w:sz w:val="18"/>
                <w:szCs w:val="18"/>
              </w:rPr>
            </w:pPr>
            <w:r w:rsidRPr="00324219">
              <w:rPr>
                <w:sz w:val="18"/>
                <w:szCs w:val="18"/>
              </w:rPr>
              <w:t xml:space="preserve">There </w:t>
            </w:r>
            <w:proofErr w:type="gramStart"/>
            <w:r w:rsidRPr="00324219">
              <w:rPr>
                <w:sz w:val="18"/>
                <w:szCs w:val="18"/>
              </w:rPr>
              <w:t>are</w:t>
            </w:r>
            <w:proofErr w:type="gramEnd"/>
            <w:r w:rsidRPr="00324219">
              <w:rPr>
                <w:sz w:val="18"/>
                <w:szCs w:val="18"/>
              </w:rPr>
              <w:t xml:space="preserve"> formal training for new employees to learn to perform in best way in the position. </w:t>
            </w:r>
          </w:p>
        </w:tc>
        <w:tc>
          <w:tcPr>
            <w:tcW w:w="1982" w:type="dxa"/>
            <w:vMerge/>
          </w:tcPr>
          <w:p w14:paraId="0C3A9492" w14:textId="77777777" w:rsidR="009A0FB1" w:rsidRPr="00324219" w:rsidRDefault="009A0FB1" w:rsidP="00E22D5B">
            <w:pPr>
              <w:jc w:val="both"/>
              <w:rPr>
                <w:sz w:val="18"/>
                <w:szCs w:val="18"/>
              </w:rPr>
            </w:pPr>
          </w:p>
        </w:tc>
      </w:tr>
      <w:tr w:rsidR="009A0FB1" w:rsidRPr="00324219" w14:paraId="7EC75D79" w14:textId="77777777" w:rsidTr="00E22D5B">
        <w:trPr>
          <w:trHeight w:val="184"/>
        </w:trPr>
        <w:tc>
          <w:tcPr>
            <w:tcW w:w="6658" w:type="dxa"/>
            <w:shd w:val="clear" w:color="auto" w:fill="auto"/>
          </w:tcPr>
          <w:p w14:paraId="5E520CF8" w14:textId="77777777" w:rsidR="009A0FB1" w:rsidRPr="00324219" w:rsidRDefault="009A0FB1" w:rsidP="00E22D5B">
            <w:pPr>
              <w:jc w:val="both"/>
              <w:rPr>
                <w:sz w:val="18"/>
                <w:szCs w:val="18"/>
              </w:rPr>
            </w:pPr>
            <w:r w:rsidRPr="00324219">
              <w:rPr>
                <w:sz w:val="18"/>
                <w:szCs w:val="18"/>
              </w:rPr>
              <w:t xml:space="preserve">Formal training in my organisation is given so that employee promotion can be enhanced. </w:t>
            </w:r>
          </w:p>
        </w:tc>
        <w:tc>
          <w:tcPr>
            <w:tcW w:w="1982" w:type="dxa"/>
            <w:vMerge/>
            <w:shd w:val="clear" w:color="auto" w:fill="DEEAF6" w:themeFill="accent5" w:themeFillTint="33"/>
          </w:tcPr>
          <w:p w14:paraId="0CC86495" w14:textId="77777777" w:rsidR="009A0FB1" w:rsidRPr="00324219" w:rsidRDefault="009A0FB1" w:rsidP="00E22D5B">
            <w:pPr>
              <w:jc w:val="both"/>
              <w:rPr>
                <w:sz w:val="18"/>
                <w:szCs w:val="18"/>
              </w:rPr>
            </w:pPr>
          </w:p>
        </w:tc>
      </w:tr>
    </w:tbl>
    <w:p w14:paraId="4159F7BF" w14:textId="77777777" w:rsidR="009A0FB1" w:rsidRPr="000D1DD2" w:rsidRDefault="009A0FB1" w:rsidP="009A0FB1">
      <w:pPr>
        <w:rPr>
          <w:b/>
          <w:sz w:val="16"/>
          <w:szCs w:val="18"/>
          <w:u w:val="single"/>
        </w:rPr>
      </w:pPr>
    </w:p>
    <w:p w14:paraId="33823FEA" w14:textId="77777777" w:rsidR="009A0FB1" w:rsidRPr="00C22E84" w:rsidRDefault="009A0FB1" w:rsidP="009A0FB1">
      <w:pPr>
        <w:jc w:val="center"/>
        <w:rPr>
          <w:sz w:val="18"/>
          <w:szCs w:val="18"/>
        </w:rPr>
      </w:pPr>
      <w:r w:rsidRPr="00C22E84">
        <w:rPr>
          <w:b/>
          <w:sz w:val="18"/>
          <w:szCs w:val="18"/>
          <w:lang w:val="en-US"/>
        </w:rPr>
        <w:t>Employee Participation in Decision Making (EPDM)</w:t>
      </w:r>
      <w:r w:rsidRPr="00324219">
        <w:rPr>
          <w:sz w:val="18"/>
          <w:szCs w:val="18"/>
        </w:rPr>
        <w:t xml:space="preserve"> </w:t>
      </w:r>
    </w:p>
    <w:tbl>
      <w:tblPr>
        <w:tblStyle w:val="TableGrid"/>
        <w:tblW w:w="8640" w:type="dxa"/>
        <w:tblLayout w:type="fixed"/>
        <w:tblLook w:val="04A0" w:firstRow="1" w:lastRow="0" w:firstColumn="1" w:lastColumn="0" w:noHBand="0" w:noVBand="1"/>
      </w:tblPr>
      <w:tblGrid>
        <w:gridCol w:w="6658"/>
        <w:gridCol w:w="1982"/>
      </w:tblGrid>
      <w:tr w:rsidR="009A0FB1" w:rsidRPr="00324219" w14:paraId="58C05A01" w14:textId="77777777" w:rsidTr="00E22D5B">
        <w:trPr>
          <w:trHeight w:val="435"/>
        </w:trPr>
        <w:tc>
          <w:tcPr>
            <w:tcW w:w="6658" w:type="dxa"/>
            <w:shd w:val="clear" w:color="auto" w:fill="auto"/>
          </w:tcPr>
          <w:p w14:paraId="26DAD292" w14:textId="77777777" w:rsidR="009A0FB1" w:rsidRPr="00324219" w:rsidRDefault="009A0FB1" w:rsidP="00E22D5B">
            <w:pPr>
              <w:jc w:val="both"/>
              <w:rPr>
                <w:sz w:val="18"/>
                <w:szCs w:val="18"/>
              </w:rPr>
            </w:pPr>
            <w:r w:rsidRPr="00324219">
              <w:rPr>
                <w:sz w:val="18"/>
                <w:szCs w:val="18"/>
              </w:rPr>
              <w:t xml:space="preserve">Employees in my organisation are allowed to make many decisions. </w:t>
            </w:r>
          </w:p>
        </w:tc>
        <w:tc>
          <w:tcPr>
            <w:tcW w:w="1982" w:type="dxa"/>
            <w:vMerge w:val="restart"/>
          </w:tcPr>
          <w:p w14:paraId="33CCE75B" w14:textId="77777777" w:rsidR="009A0FB1" w:rsidRDefault="009A0FB1" w:rsidP="00E22D5B">
            <w:pPr>
              <w:jc w:val="both"/>
              <w:rPr>
                <w:sz w:val="18"/>
                <w:szCs w:val="18"/>
              </w:rPr>
            </w:pPr>
          </w:p>
          <w:p w14:paraId="56D4705D" w14:textId="77777777" w:rsidR="009A0FB1" w:rsidRDefault="009A0FB1" w:rsidP="00E22D5B">
            <w:pPr>
              <w:jc w:val="both"/>
              <w:rPr>
                <w:sz w:val="18"/>
                <w:szCs w:val="18"/>
              </w:rPr>
            </w:pPr>
          </w:p>
          <w:p w14:paraId="2EE7859D" w14:textId="77777777" w:rsidR="009A0FB1" w:rsidRDefault="009A0FB1" w:rsidP="00E22D5B">
            <w:pPr>
              <w:jc w:val="both"/>
              <w:rPr>
                <w:sz w:val="18"/>
                <w:szCs w:val="18"/>
              </w:rPr>
            </w:pPr>
          </w:p>
          <w:p w14:paraId="02FDAC1C" w14:textId="77777777" w:rsidR="009A0FB1" w:rsidRPr="00324219" w:rsidRDefault="009A0FB1" w:rsidP="00E22D5B">
            <w:pPr>
              <w:jc w:val="both"/>
              <w:rPr>
                <w:sz w:val="18"/>
                <w:szCs w:val="18"/>
              </w:rPr>
            </w:pPr>
            <w:proofErr w:type="spellStart"/>
            <w:r w:rsidRPr="00324219">
              <w:rPr>
                <w:sz w:val="18"/>
                <w:szCs w:val="18"/>
              </w:rPr>
              <w:t>Delery</w:t>
            </w:r>
            <w:proofErr w:type="spellEnd"/>
            <w:r w:rsidRPr="00324219">
              <w:rPr>
                <w:sz w:val="18"/>
                <w:szCs w:val="18"/>
              </w:rPr>
              <w:t xml:space="preserve"> &amp; Doty, (1996)</w:t>
            </w:r>
          </w:p>
        </w:tc>
      </w:tr>
      <w:tr w:rsidR="009A0FB1" w:rsidRPr="00324219" w14:paraId="55155775" w14:textId="77777777" w:rsidTr="00E22D5B">
        <w:tc>
          <w:tcPr>
            <w:tcW w:w="6658" w:type="dxa"/>
            <w:shd w:val="clear" w:color="auto" w:fill="auto"/>
          </w:tcPr>
          <w:p w14:paraId="6649BC2B" w14:textId="77777777" w:rsidR="009A0FB1" w:rsidRPr="00324219" w:rsidRDefault="009A0FB1" w:rsidP="00E22D5B">
            <w:pPr>
              <w:jc w:val="both"/>
              <w:rPr>
                <w:sz w:val="18"/>
                <w:szCs w:val="18"/>
              </w:rPr>
            </w:pPr>
            <w:r w:rsidRPr="00324219">
              <w:rPr>
                <w:sz w:val="18"/>
                <w:szCs w:val="18"/>
              </w:rPr>
              <w:t>Employees in my organisation are regularly asked by supervisor/manager to participate in decision making process.</w:t>
            </w:r>
          </w:p>
        </w:tc>
        <w:tc>
          <w:tcPr>
            <w:tcW w:w="1982" w:type="dxa"/>
            <w:vMerge/>
            <w:shd w:val="clear" w:color="auto" w:fill="DEEAF6" w:themeFill="accent5" w:themeFillTint="33"/>
          </w:tcPr>
          <w:p w14:paraId="35C4AC5E" w14:textId="77777777" w:rsidR="009A0FB1" w:rsidRPr="00324219" w:rsidRDefault="009A0FB1" w:rsidP="00E22D5B">
            <w:pPr>
              <w:jc w:val="both"/>
              <w:rPr>
                <w:sz w:val="18"/>
                <w:szCs w:val="18"/>
              </w:rPr>
            </w:pPr>
          </w:p>
        </w:tc>
      </w:tr>
      <w:tr w:rsidR="009A0FB1" w:rsidRPr="00324219" w14:paraId="11CF27FD" w14:textId="77777777" w:rsidTr="00E22D5B">
        <w:tc>
          <w:tcPr>
            <w:tcW w:w="6658" w:type="dxa"/>
            <w:shd w:val="clear" w:color="auto" w:fill="auto"/>
          </w:tcPr>
          <w:p w14:paraId="2EC8FE05" w14:textId="77777777" w:rsidR="009A0FB1" w:rsidRPr="00324219" w:rsidRDefault="009A0FB1" w:rsidP="00E22D5B">
            <w:pPr>
              <w:jc w:val="both"/>
              <w:rPr>
                <w:sz w:val="18"/>
                <w:szCs w:val="18"/>
              </w:rPr>
            </w:pPr>
            <w:r w:rsidRPr="00324219">
              <w:rPr>
                <w:sz w:val="18"/>
                <w:szCs w:val="18"/>
              </w:rPr>
              <w:t xml:space="preserve">Employee are given opportunity to suggest improvements in the things or operations exist. </w:t>
            </w:r>
          </w:p>
        </w:tc>
        <w:tc>
          <w:tcPr>
            <w:tcW w:w="1982" w:type="dxa"/>
            <w:vMerge/>
          </w:tcPr>
          <w:p w14:paraId="6FC5C979" w14:textId="77777777" w:rsidR="009A0FB1" w:rsidRPr="00324219" w:rsidRDefault="009A0FB1" w:rsidP="00E22D5B">
            <w:pPr>
              <w:jc w:val="both"/>
              <w:rPr>
                <w:sz w:val="18"/>
                <w:szCs w:val="18"/>
              </w:rPr>
            </w:pPr>
          </w:p>
        </w:tc>
      </w:tr>
      <w:tr w:rsidR="009A0FB1" w:rsidRPr="00324219" w14:paraId="39704D6A" w14:textId="77777777" w:rsidTr="00E22D5B">
        <w:tc>
          <w:tcPr>
            <w:tcW w:w="6658" w:type="dxa"/>
            <w:shd w:val="clear" w:color="auto" w:fill="auto"/>
          </w:tcPr>
          <w:p w14:paraId="533DC04B" w14:textId="77777777" w:rsidR="009A0FB1" w:rsidRPr="00324219" w:rsidRDefault="009A0FB1" w:rsidP="00E22D5B">
            <w:pPr>
              <w:jc w:val="both"/>
              <w:rPr>
                <w:sz w:val="18"/>
                <w:szCs w:val="18"/>
              </w:rPr>
            </w:pPr>
            <w:r w:rsidRPr="00324219">
              <w:rPr>
                <w:sz w:val="18"/>
                <w:szCs w:val="18"/>
              </w:rPr>
              <w:t xml:space="preserve">Managers and superiors keep open communications with employees in this job. </w:t>
            </w:r>
          </w:p>
        </w:tc>
        <w:tc>
          <w:tcPr>
            <w:tcW w:w="1982" w:type="dxa"/>
            <w:vMerge/>
            <w:shd w:val="clear" w:color="auto" w:fill="DEEAF6" w:themeFill="accent5" w:themeFillTint="33"/>
          </w:tcPr>
          <w:p w14:paraId="0306DD9C" w14:textId="77777777" w:rsidR="009A0FB1" w:rsidRPr="00324219" w:rsidRDefault="009A0FB1" w:rsidP="00E22D5B">
            <w:pPr>
              <w:jc w:val="both"/>
              <w:rPr>
                <w:sz w:val="18"/>
                <w:szCs w:val="18"/>
              </w:rPr>
            </w:pPr>
          </w:p>
        </w:tc>
      </w:tr>
    </w:tbl>
    <w:p w14:paraId="2456A7A4" w14:textId="77777777" w:rsidR="009A0FB1" w:rsidRPr="000D1DD2" w:rsidRDefault="009A0FB1" w:rsidP="009A0FB1">
      <w:pPr>
        <w:jc w:val="center"/>
        <w:rPr>
          <w:sz w:val="18"/>
        </w:rPr>
      </w:pPr>
    </w:p>
    <w:p w14:paraId="2B69F7AD" w14:textId="77777777" w:rsidR="009A0FB1" w:rsidRPr="00E72F1C" w:rsidRDefault="009A0FB1" w:rsidP="009A0FB1">
      <w:pPr>
        <w:jc w:val="center"/>
        <w:rPr>
          <w:b/>
          <w:color w:val="5B9BD5" w:themeColor="accent5"/>
          <w:sz w:val="18"/>
          <w:szCs w:val="18"/>
          <w:u w:val="single"/>
        </w:rPr>
      </w:pPr>
      <w:r w:rsidRPr="00C22E84">
        <w:rPr>
          <w:b/>
          <w:sz w:val="18"/>
          <w:szCs w:val="18"/>
        </w:rPr>
        <w:t xml:space="preserve">Compensations </w:t>
      </w:r>
    </w:p>
    <w:tbl>
      <w:tblPr>
        <w:tblStyle w:val="TableGrid"/>
        <w:tblW w:w="8642" w:type="dxa"/>
        <w:tblLayout w:type="fixed"/>
        <w:tblLook w:val="04A0" w:firstRow="1" w:lastRow="0" w:firstColumn="1" w:lastColumn="0" w:noHBand="0" w:noVBand="1"/>
      </w:tblPr>
      <w:tblGrid>
        <w:gridCol w:w="6656"/>
        <w:gridCol w:w="1986"/>
      </w:tblGrid>
      <w:tr w:rsidR="009A0FB1" w:rsidRPr="00324219" w14:paraId="25ACEDF3" w14:textId="77777777" w:rsidTr="00E22D5B">
        <w:tc>
          <w:tcPr>
            <w:tcW w:w="6656" w:type="dxa"/>
            <w:shd w:val="clear" w:color="auto" w:fill="auto"/>
          </w:tcPr>
          <w:p w14:paraId="1B4F6B10" w14:textId="77777777" w:rsidR="009A0FB1" w:rsidRPr="00324219" w:rsidRDefault="009A0FB1" w:rsidP="00E22D5B">
            <w:pPr>
              <w:jc w:val="both"/>
              <w:rPr>
                <w:sz w:val="18"/>
                <w:szCs w:val="18"/>
              </w:rPr>
            </w:pPr>
            <w:r w:rsidRPr="00324219">
              <w:rPr>
                <w:sz w:val="18"/>
                <w:szCs w:val="18"/>
              </w:rPr>
              <w:t xml:space="preserve">There is an </w:t>
            </w:r>
            <w:proofErr w:type="gramStart"/>
            <w:r w:rsidRPr="00324219">
              <w:rPr>
                <w:sz w:val="18"/>
                <w:szCs w:val="18"/>
              </w:rPr>
              <w:t>effective compensation systems</w:t>
            </w:r>
            <w:proofErr w:type="gramEnd"/>
            <w:r w:rsidRPr="00324219">
              <w:rPr>
                <w:sz w:val="18"/>
                <w:szCs w:val="18"/>
              </w:rPr>
              <w:t xml:space="preserve"> in the organisation. </w:t>
            </w:r>
          </w:p>
        </w:tc>
        <w:tc>
          <w:tcPr>
            <w:tcW w:w="1986" w:type="dxa"/>
            <w:vMerge w:val="restart"/>
            <w:shd w:val="clear" w:color="auto" w:fill="auto"/>
          </w:tcPr>
          <w:p w14:paraId="50CAF5AA" w14:textId="77777777" w:rsidR="009A0FB1" w:rsidRDefault="009A0FB1" w:rsidP="00E22D5B">
            <w:pPr>
              <w:rPr>
                <w:sz w:val="18"/>
                <w:szCs w:val="18"/>
              </w:rPr>
            </w:pPr>
          </w:p>
          <w:p w14:paraId="153F6516" w14:textId="77777777" w:rsidR="009A0FB1" w:rsidRDefault="009A0FB1" w:rsidP="00E22D5B">
            <w:pPr>
              <w:rPr>
                <w:sz w:val="18"/>
                <w:szCs w:val="18"/>
              </w:rPr>
            </w:pPr>
          </w:p>
          <w:p w14:paraId="3C15A6CE" w14:textId="77777777" w:rsidR="009A0FB1" w:rsidRPr="00324219" w:rsidRDefault="009A0FB1" w:rsidP="00E22D5B">
            <w:pPr>
              <w:rPr>
                <w:sz w:val="18"/>
                <w:szCs w:val="18"/>
              </w:rPr>
            </w:pPr>
            <w:proofErr w:type="spellStart"/>
            <w:r w:rsidRPr="00324219">
              <w:rPr>
                <w:sz w:val="18"/>
                <w:szCs w:val="18"/>
              </w:rPr>
              <w:t>Tessema</w:t>
            </w:r>
            <w:proofErr w:type="spellEnd"/>
            <w:r w:rsidRPr="00324219">
              <w:rPr>
                <w:sz w:val="18"/>
                <w:szCs w:val="18"/>
              </w:rPr>
              <w:t xml:space="preserve"> and </w:t>
            </w:r>
            <w:proofErr w:type="spellStart"/>
            <w:r w:rsidRPr="00324219">
              <w:rPr>
                <w:sz w:val="18"/>
                <w:szCs w:val="18"/>
              </w:rPr>
              <w:t>Soeters</w:t>
            </w:r>
            <w:proofErr w:type="spellEnd"/>
            <w:r w:rsidRPr="00324219">
              <w:rPr>
                <w:sz w:val="18"/>
                <w:szCs w:val="18"/>
              </w:rPr>
              <w:t xml:space="preserve">, </w:t>
            </w:r>
            <w:r>
              <w:rPr>
                <w:sz w:val="18"/>
                <w:szCs w:val="18"/>
              </w:rPr>
              <w:t>(</w:t>
            </w:r>
            <w:r w:rsidRPr="00324219">
              <w:rPr>
                <w:sz w:val="18"/>
                <w:szCs w:val="18"/>
              </w:rPr>
              <w:t>2006)</w:t>
            </w:r>
          </w:p>
        </w:tc>
      </w:tr>
      <w:tr w:rsidR="009A0FB1" w:rsidRPr="00324219" w14:paraId="1BFD2225" w14:textId="77777777" w:rsidTr="00E22D5B">
        <w:trPr>
          <w:trHeight w:val="240"/>
        </w:trPr>
        <w:tc>
          <w:tcPr>
            <w:tcW w:w="6656" w:type="dxa"/>
            <w:shd w:val="clear" w:color="auto" w:fill="auto"/>
          </w:tcPr>
          <w:p w14:paraId="76315732" w14:textId="77777777" w:rsidR="009A0FB1" w:rsidRPr="00324219" w:rsidRDefault="009A0FB1" w:rsidP="00E22D5B">
            <w:pPr>
              <w:jc w:val="both"/>
              <w:rPr>
                <w:sz w:val="18"/>
                <w:szCs w:val="18"/>
              </w:rPr>
            </w:pPr>
            <w:r w:rsidRPr="00324219">
              <w:rPr>
                <w:sz w:val="18"/>
                <w:szCs w:val="18"/>
              </w:rPr>
              <w:t xml:space="preserve">The company has equitable internal salary. </w:t>
            </w:r>
          </w:p>
        </w:tc>
        <w:tc>
          <w:tcPr>
            <w:tcW w:w="1986" w:type="dxa"/>
            <w:vMerge/>
            <w:shd w:val="clear" w:color="auto" w:fill="auto"/>
          </w:tcPr>
          <w:p w14:paraId="5DEB03C9" w14:textId="77777777" w:rsidR="009A0FB1" w:rsidRPr="00324219" w:rsidRDefault="009A0FB1" w:rsidP="00E22D5B">
            <w:pPr>
              <w:rPr>
                <w:sz w:val="18"/>
                <w:szCs w:val="18"/>
              </w:rPr>
            </w:pPr>
          </w:p>
        </w:tc>
      </w:tr>
      <w:tr w:rsidR="009A0FB1" w:rsidRPr="00324219" w14:paraId="1D92DC60" w14:textId="77777777" w:rsidTr="00E22D5B">
        <w:tc>
          <w:tcPr>
            <w:tcW w:w="6656" w:type="dxa"/>
            <w:shd w:val="clear" w:color="auto" w:fill="auto"/>
          </w:tcPr>
          <w:p w14:paraId="59139D09" w14:textId="77777777" w:rsidR="009A0FB1" w:rsidRPr="00324219" w:rsidRDefault="009A0FB1" w:rsidP="00E22D5B">
            <w:pPr>
              <w:jc w:val="both"/>
              <w:rPr>
                <w:sz w:val="18"/>
                <w:szCs w:val="18"/>
              </w:rPr>
            </w:pPr>
            <w:r w:rsidRPr="00324219">
              <w:rPr>
                <w:sz w:val="18"/>
                <w:szCs w:val="18"/>
              </w:rPr>
              <w:t xml:space="preserve">The company has also equitable external salary. </w:t>
            </w:r>
          </w:p>
        </w:tc>
        <w:tc>
          <w:tcPr>
            <w:tcW w:w="1986" w:type="dxa"/>
            <w:vMerge/>
            <w:shd w:val="clear" w:color="auto" w:fill="auto"/>
          </w:tcPr>
          <w:p w14:paraId="607C59EE" w14:textId="77777777" w:rsidR="009A0FB1" w:rsidRPr="00324219" w:rsidRDefault="009A0FB1" w:rsidP="00E22D5B">
            <w:pPr>
              <w:rPr>
                <w:sz w:val="18"/>
                <w:szCs w:val="18"/>
              </w:rPr>
            </w:pPr>
          </w:p>
        </w:tc>
      </w:tr>
      <w:tr w:rsidR="009A0FB1" w:rsidRPr="00324219" w14:paraId="617F7A6A" w14:textId="77777777" w:rsidTr="00E22D5B">
        <w:trPr>
          <w:trHeight w:val="255"/>
        </w:trPr>
        <w:tc>
          <w:tcPr>
            <w:tcW w:w="6656" w:type="dxa"/>
            <w:shd w:val="clear" w:color="auto" w:fill="auto"/>
          </w:tcPr>
          <w:p w14:paraId="261D0B58" w14:textId="77777777" w:rsidR="009A0FB1" w:rsidRPr="00324219" w:rsidRDefault="009A0FB1" w:rsidP="00E22D5B">
            <w:pPr>
              <w:jc w:val="both"/>
              <w:rPr>
                <w:sz w:val="18"/>
                <w:szCs w:val="18"/>
              </w:rPr>
            </w:pPr>
            <w:r w:rsidRPr="00324219">
              <w:rPr>
                <w:sz w:val="18"/>
                <w:szCs w:val="18"/>
              </w:rPr>
              <w:t xml:space="preserve">The salary at my institution encourages better performance. </w:t>
            </w:r>
          </w:p>
        </w:tc>
        <w:tc>
          <w:tcPr>
            <w:tcW w:w="1986" w:type="dxa"/>
            <w:vMerge/>
            <w:shd w:val="clear" w:color="auto" w:fill="auto"/>
          </w:tcPr>
          <w:p w14:paraId="4348F8D9" w14:textId="77777777" w:rsidR="009A0FB1" w:rsidRPr="00324219" w:rsidRDefault="009A0FB1" w:rsidP="00E22D5B">
            <w:pPr>
              <w:rPr>
                <w:sz w:val="18"/>
                <w:szCs w:val="18"/>
              </w:rPr>
            </w:pPr>
          </w:p>
        </w:tc>
      </w:tr>
      <w:tr w:rsidR="009A0FB1" w:rsidRPr="00324219" w14:paraId="570C972C" w14:textId="77777777" w:rsidTr="00E22D5B">
        <w:trPr>
          <w:trHeight w:val="465"/>
        </w:trPr>
        <w:tc>
          <w:tcPr>
            <w:tcW w:w="6656" w:type="dxa"/>
            <w:shd w:val="clear" w:color="auto" w:fill="auto"/>
          </w:tcPr>
          <w:p w14:paraId="72882FB0" w14:textId="77777777" w:rsidR="009A0FB1" w:rsidRPr="00324219" w:rsidRDefault="009A0FB1" w:rsidP="00E22D5B">
            <w:pPr>
              <w:jc w:val="both"/>
              <w:rPr>
                <w:sz w:val="18"/>
                <w:szCs w:val="18"/>
              </w:rPr>
            </w:pPr>
            <w:r w:rsidRPr="00324219">
              <w:rPr>
                <w:sz w:val="18"/>
                <w:szCs w:val="18"/>
              </w:rPr>
              <w:t xml:space="preserve">There is the presence of salary in the organisation that reflects the standard of living. </w:t>
            </w:r>
          </w:p>
        </w:tc>
        <w:tc>
          <w:tcPr>
            <w:tcW w:w="1986" w:type="dxa"/>
            <w:vMerge/>
            <w:shd w:val="clear" w:color="auto" w:fill="auto"/>
          </w:tcPr>
          <w:p w14:paraId="6D9A6474" w14:textId="77777777" w:rsidR="009A0FB1" w:rsidRPr="00324219" w:rsidRDefault="009A0FB1" w:rsidP="00E22D5B">
            <w:pPr>
              <w:rPr>
                <w:sz w:val="18"/>
                <w:szCs w:val="18"/>
              </w:rPr>
            </w:pPr>
          </w:p>
        </w:tc>
      </w:tr>
    </w:tbl>
    <w:p w14:paraId="19105585" w14:textId="77777777" w:rsidR="009A0FB1" w:rsidRDefault="009A0FB1" w:rsidP="009A0FB1"/>
    <w:p w14:paraId="22AD7D53" w14:textId="77777777" w:rsidR="009A0FB1" w:rsidRPr="00BF3402" w:rsidRDefault="009A0FB1" w:rsidP="009A0FB1">
      <w:pPr>
        <w:jc w:val="center"/>
        <w:rPr>
          <w:b/>
          <w:color w:val="0563C1" w:themeColor="hyperlink"/>
          <w:sz w:val="18"/>
          <w:szCs w:val="18"/>
          <w:u w:val="single"/>
        </w:rPr>
      </w:pPr>
      <w:r w:rsidRPr="00AB4B0B">
        <w:rPr>
          <w:b/>
          <w:sz w:val="18"/>
          <w:szCs w:val="18"/>
        </w:rPr>
        <w:t xml:space="preserve">Performance Appraisal </w:t>
      </w:r>
    </w:p>
    <w:tbl>
      <w:tblPr>
        <w:tblStyle w:val="TableGrid"/>
        <w:tblW w:w="8642" w:type="dxa"/>
        <w:tblLook w:val="04A0" w:firstRow="1" w:lastRow="0" w:firstColumn="1" w:lastColumn="0" w:noHBand="0" w:noVBand="1"/>
      </w:tblPr>
      <w:tblGrid>
        <w:gridCol w:w="6658"/>
        <w:gridCol w:w="1984"/>
      </w:tblGrid>
      <w:tr w:rsidR="009A0FB1" w14:paraId="1B1D1175" w14:textId="77777777" w:rsidTr="00E22D5B">
        <w:tc>
          <w:tcPr>
            <w:tcW w:w="6658" w:type="dxa"/>
          </w:tcPr>
          <w:p w14:paraId="74ADA0DB" w14:textId="77777777" w:rsidR="009A0FB1" w:rsidRDefault="009A0FB1" w:rsidP="00E22D5B">
            <w:r w:rsidRPr="00324219">
              <w:rPr>
                <w:sz w:val="18"/>
                <w:szCs w:val="18"/>
              </w:rPr>
              <w:t xml:space="preserve">I am evaluated fairly </w:t>
            </w:r>
            <w:proofErr w:type="gramStart"/>
            <w:r w:rsidRPr="00324219">
              <w:rPr>
                <w:sz w:val="18"/>
                <w:szCs w:val="18"/>
              </w:rPr>
              <w:t>on the basis of</w:t>
            </w:r>
            <w:proofErr w:type="gramEnd"/>
            <w:r w:rsidRPr="00324219">
              <w:rPr>
                <w:sz w:val="18"/>
                <w:szCs w:val="18"/>
              </w:rPr>
              <w:t xml:space="preserve"> performance. </w:t>
            </w:r>
          </w:p>
        </w:tc>
        <w:tc>
          <w:tcPr>
            <w:tcW w:w="1984" w:type="dxa"/>
            <w:vMerge w:val="restart"/>
          </w:tcPr>
          <w:p w14:paraId="4400EB3E" w14:textId="77777777" w:rsidR="009A0FB1" w:rsidRDefault="009A0FB1" w:rsidP="00E22D5B">
            <w:pPr>
              <w:rPr>
                <w:sz w:val="18"/>
                <w:szCs w:val="18"/>
              </w:rPr>
            </w:pPr>
          </w:p>
          <w:p w14:paraId="724D82C3" w14:textId="77777777" w:rsidR="009A0FB1" w:rsidRDefault="009A0FB1" w:rsidP="00E22D5B">
            <w:pPr>
              <w:rPr>
                <w:sz w:val="18"/>
                <w:szCs w:val="18"/>
              </w:rPr>
            </w:pPr>
          </w:p>
          <w:p w14:paraId="229E597E" w14:textId="77777777" w:rsidR="009A0FB1" w:rsidRDefault="009A0FB1" w:rsidP="00E22D5B">
            <w:pPr>
              <w:rPr>
                <w:sz w:val="18"/>
                <w:szCs w:val="18"/>
              </w:rPr>
            </w:pPr>
          </w:p>
          <w:p w14:paraId="2FDC0AEB" w14:textId="77777777" w:rsidR="009A0FB1" w:rsidRDefault="009A0FB1" w:rsidP="00E22D5B">
            <w:proofErr w:type="spellStart"/>
            <w:r w:rsidRPr="00324219">
              <w:rPr>
                <w:sz w:val="18"/>
                <w:szCs w:val="18"/>
              </w:rPr>
              <w:t>Delery</w:t>
            </w:r>
            <w:proofErr w:type="spellEnd"/>
            <w:r w:rsidRPr="00324219">
              <w:rPr>
                <w:sz w:val="18"/>
                <w:szCs w:val="18"/>
              </w:rPr>
              <w:t xml:space="preserve"> &amp; Doty, (1996)</w:t>
            </w:r>
          </w:p>
          <w:p w14:paraId="279BB28A" w14:textId="77777777" w:rsidR="009A0FB1" w:rsidRDefault="009A0FB1" w:rsidP="00E22D5B"/>
        </w:tc>
      </w:tr>
      <w:tr w:rsidR="009A0FB1" w14:paraId="71A4C576" w14:textId="77777777" w:rsidTr="00E22D5B">
        <w:tc>
          <w:tcPr>
            <w:tcW w:w="6658" w:type="dxa"/>
          </w:tcPr>
          <w:p w14:paraId="45336742" w14:textId="77777777" w:rsidR="009A0FB1" w:rsidRDefault="009A0FB1" w:rsidP="00E22D5B">
            <w:r w:rsidRPr="00324219">
              <w:rPr>
                <w:sz w:val="18"/>
                <w:szCs w:val="18"/>
              </w:rPr>
              <w:t>Performance appraisal is based on individual performance.</w:t>
            </w:r>
          </w:p>
        </w:tc>
        <w:tc>
          <w:tcPr>
            <w:tcW w:w="1984" w:type="dxa"/>
            <w:vMerge/>
          </w:tcPr>
          <w:p w14:paraId="600D19D4" w14:textId="77777777" w:rsidR="009A0FB1" w:rsidRDefault="009A0FB1" w:rsidP="00E22D5B"/>
        </w:tc>
      </w:tr>
      <w:tr w:rsidR="009A0FB1" w14:paraId="43795666" w14:textId="77777777" w:rsidTr="00E22D5B">
        <w:tc>
          <w:tcPr>
            <w:tcW w:w="6658" w:type="dxa"/>
          </w:tcPr>
          <w:p w14:paraId="59382BD6" w14:textId="77777777" w:rsidR="009A0FB1" w:rsidRDefault="009A0FB1" w:rsidP="00E22D5B">
            <w:r w:rsidRPr="00324219">
              <w:rPr>
                <w:sz w:val="18"/>
                <w:szCs w:val="18"/>
              </w:rPr>
              <w:t xml:space="preserve">Performance is regularly measured in my organisation. </w:t>
            </w:r>
          </w:p>
        </w:tc>
        <w:tc>
          <w:tcPr>
            <w:tcW w:w="1984" w:type="dxa"/>
            <w:vMerge/>
          </w:tcPr>
          <w:p w14:paraId="5AF6A734" w14:textId="77777777" w:rsidR="009A0FB1" w:rsidRDefault="009A0FB1" w:rsidP="00E22D5B"/>
        </w:tc>
      </w:tr>
      <w:tr w:rsidR="009A0FB1" w14:paraId="0E7EC44D" w14:textId="77777777" w:rsidTr="00E22D5B">
        <w:tc>
          <w:tcPr>
            <w:tcW w:w="6658" w:type="dxa"/>
          </w:tcPr>
          <w:p w14:paraId="20F45F19" w14:textId="77777777" w:rsidR="009A0FB1" w:rsidRDefault="009A0FB1" w:rsidP="00E22D5B">
            <w:r w:rsidRPr="00324219">
              <w:rPr>
                <w:sz w:val="18"/>
                <w:szCs w:val="18"/>
              </w:rPr>
              <w:t xml:space="preserve">Performance in my organisation is based on objectives and results. </w:t>
            </w:r>
          </w:p>
        </w:tc>
        <w:tc>
          <w:tcPr>
            <w:tcW w:w="1984" w:type="dxa"/>
            <w:vMerge/>
          </w:tcPr>
          <w:p w14:paraId="59F105F7" w14:textId="77777777" w:rsidR="009A0FB1" w:rsidRDefault="009A0FB1" w:rsidP="00E22D5B"/>
        </w:tc>
      </w:tr>
      <w:tr w:rsidR="009A0FB1" w14:paraId="0DD18F42" w14:textId="77777777" w:rsidTr="00E22D5B">
        <w:trPr>
          <w:trHeight w:val="227"/>
        </w:trPr>
        <w:tc>
          <w:tcPr>
            <w:tcW w:w="6658" w:type="dxa"/>
          </w:tcPr>
          <w:p w14:paraId="303D8335" w14:textId="77777777" w:rsidR="009A0FB1" w:rsidRDefault="009A0FB1" w:rsidP="00E22D5B">
            <w:r w:rsidRPr="00324219">
              <w:rPr>
                <w:sz w:val="18"/>
                <w:szCs w:val="18"/>
              </w:rPr>
              <w:t>Individual contributions are encouraged and recognized in my organisation.</w:t>
            </w:r>
          </w:p>
        </w:tc>
        <w:tc>
          <w:tcPr>
            <w:tcW w:w="1984" w:type="dxa"/>
            <w:vMerge/>
          </w:tcPr>
          <w:p w14:paraId="42DF5BCD" w14:textId="77777777" w:rsidR="009A0FB1" w:rsidRDefault="009A0FB1" w:rsidP="00E22D5B"/>
        </w:tc>
      </w:tr>
    </w:tbl>
    <w:p w14:paraId="3B718AE7" w14:textId="77777777" w:rsidR="009A0FB1" w:rsidRPr="000D1DD2" w:rsidRDefault="009A0FB1" w:rsidP="009A0FB1">
      <w:pPr>
        <w:jc w:val="both"/>
        <w:rPr>
          <w:rFonts w:eastAsia="Times New Roman"/>
          <w:b/>
          <w:sz w:val="12"/>
          <w:szCs w:val="18"/>
        </w:rPr>
      </w:pPr>
    </w:p>
    <w:p w14:paraId="0DEA950A" w14:textId="77777777" w:rsidR="009A0FB1" w:rsidRPr="00BF3402" w:rsidRDefault="009A0FB1" w:rsidP="009A0FB1">
      <w:pPr>
        <w:jc w:val="center"/>
        <w:rPr>
          <w:sz w:val="18"/>
          <w:szCs w:val="18"/>
        </w:rPr>
      </w:pPr>
      <w:r w:rsidRPr="00BF3402">
        <w:rPr>
          <w:rFonts w:eastAsia="Times New Roman"/>
          <w:b/>
          <w:sz w:val="18"/>
          <w:szCs w:val="18"/>
        </w:rPr>
        <w:t>Job Security (JS)</w:t>
      </w:r>
      <w:r w:rsidRPr="00324219">
        <w:rPr>
          <w:sz w:val="18"/>
          <w:szCs w:val="18"/>
        </w:rPr>
        <w:t xml:space="preserve"> </w:t>
      </w:r>
    </w:p>
    <w:tbl>
      <w:tblPr>
        <w:tblStyle w:val="TableGrid"/>
        <w:tblpPr w:leftFromText="180" w:rightFromText="180" w:vertAnchor="text" w:tblpY="1"/>
        <w:tblOverlap w:val="never"/>
        <w:tblW w:w="8642" w:type="dxa"/>
        <w:tblLook w:val="04A0" w:firstRow="1" w:lastRow="0" w:firstColumn="1" w:lastColumn="0" w:noHBand="0" w:noVBand="1"/>
      </w:tblPr>
      <w:tblGrid>
        <w:gridCol w:w="6658"/>
        <w:gridCol w:w="1984"/>
      </w:tblGrid>
      <w:tr w:rsidR="009A0FB1" w14:paraId="6B07C8E6" w14:textId="77777777" w:rsidTr="00E22D5B">
        <w:tc>
          <w:tcPr>
            <w:tcW w:w="6658" w:type="dxa"/>
          </w:tcPr>
          <w:p w14:paraId="7B64614B" w14:textId="77777777" w:rsidR="009A0FB1" w:rsidRDefault="009A0FB1" w:rsidP="00E22D5B">
            <w:r>
              <w:rPr>
                <w:sz w:val="18"/>
                <w:szCs w:val="18"/>
              </w:rPr>
              <w:t xml:space="preserve">I would </w:t>
            </w:r>
            <w:r w:rsidRPr="000C00BC">
              <w:rPr>
                <w:sz w:val="18"/>
                <w:szCs w:val="18"/>
              </w:rPr>
              <w:t xml:space="preserve">be able to keep my present job </w:t>
            </w:r>
            <w:proofErr w:type="gramStart"/>
            <w:r w:rsidRPr="000C00BC">
              <w:rPr>
                <w:sz w:val="18"/>
                <w:szCs w:val="18"/>
              </w:rPr>
              <w:t>as long as</w:t>
            </w:r>
            <w:proofErr w:type="gramEnd"/>
            <w:r w:rsidRPr="000C00BC">
              <w:rPr>
                <w:sz w:val="18"/>
                <w:szCs w:val="18"/>
              </w:rPr>
              <w:t xml:space="preserve"> I wish</w:t>
            </w:r>
            <w:r>
              <w:rPr>
                <w:sz w:val="18"/>
                <w:szCs w:val="18"/>
              </w:rPr>
              <w:t xml:space="preserve">. </w:t>
            </w:r>
          </w:p>
        </w:tc>
        <w:tc>
          <w:tcPr>
            <w:tcW w:w="1984" w:type="dxa"/>
            <w:vMerge w:val="restart"/>
          </w:tcPr>
          <w:p w14:paraId="54F57115" w14:textId="77777777" w:rsidR="009A0FB1" w:rsidRDefault="009A0FB1" w:rsidP="00E22D5B">
            <w:pPr>
              <w:rPr>
                <w:sz w:val="18"/>
                <w:szCs w:val="18"/>
              </w:rPr>
            </w:pPr>
          </w:p>
          <w:p w14:paraId="67000FC3" w14:textId="77777777" w:rsidR="009A0FB1" w:rsidRDefault="009A0FB1" w:rsidP="00E22D5B">
            <w:pPr>
              <w:rPr>
                <w:sz w:val="18"/>
                <w:szCs w:val="18"/>
              </w:rPr>
            </w:pPr>
          </w:p>
          <w:p w14:paraId="0869A394" w14:textId="77777777" w:rsidR="009A0FB1" w:rsidRDefault="009A0FB1" w:rsidP="00E22D5B">
            <w:pPr>
              <w:rPr>
                <w:sz w:val="18"/>
                <w:szCs w:val="18"/>
              </w:rPr>
            </w:pPr>
          </w:p>
          <w:p w14:paraId="57B52248" w14:textId="77777777" w:rsidR="009A0FB1" w:rsidRDefault="009A0FB1" w:rsidP="00E22D5B">
            <w:pPr>
              <w:rPr>
                <w:sz w:val="18"/>
                <w:szCs w:val="18"/>
              </w:rPr>
            </w:pPr>
          </w:p>
          <w:p w14:paraId="5AF102DD" w14:textId="77777777" w:rsidR="009A0FB1" w:rsidRDefault="009A0FB1" w:rsidP="00E22D5B">
            <w:pPr>
              <w:jc w:val="center"/>
            </w:pPr>
            <w:r>
              <w:rPr>
                <w:sz w:val="18"/>
                <w:szCs w:val="18"/>
              </w:rPr>
              <w:t>Oldham,</w:t>
            </w:r>
            <w:r w:rsidRPr="00925281">
              <w:rPr>
                <w:sz w:val="18"/>
                <w:szCs w:val="18"/>
              </w:rPr>
              <w:t xml:space="preserve"> Kulik, </w:t>
            </w:r>
            <w:proofErr w:type="spellStart"/>
            <w:r w:rsidRPr="00925281">
              <w:rPr>
                <w:sz w:val="18"/>
                <w:szCs w:val="18"/>
              </w:rPr>
              <w:t>Stepina</w:t>
            </w:r>
            <w:proofErr w:type="spellEnd"/>
            <w:r w:rsidRPr="00925281">
              <w:rPr>
                <w:sz w:val="18"/>
                <w:szCs w:val="18"/>
              </w:rPr>
              <w:t xml:space="preserve">, </w:t>
            </w:r>
            <w:r>
              <w:rPr>
                <w:sz w:val="18"/>
                <w:szCs w:val="18"/>
              </w:rPr>
              <w:t>&amp; Ambrose, (</w:t>
            </w:r>
            <w:r w:rsidRPr="00925281">
              <w:rPr>
                <w:sz w:val="18"/>
                <w:szCs w:val="18"/>
              </w:rPr>
              <w:t>1986)</w:t>
            </w:r>
          </w:p>
        </w:tc>
      </w:tr>
      <w:tr w:rsidR="009A0FB1" w14:paraId="2B81B39C" w14:textId="77777777" w:rsidTr="00E22D5B">
        <w:tc>
          <w:tcPr>
            <w:tcW w:w="6658" w:type="dxa"/>
          </w:tcPr>
          <w:p w14:paraId="24B31FFC" w14:textId="77777777" w:rsidR="009A0FB1" w:rsidRDefault="009A0FB1" w:rsidP="00E22D5B">
            <w:r w:rsidRPr="000C00BC">
              <w:rPr>
                <w:sz w:val="18"/>
                <w:szCs w:val="18"/>
              </w:rPr>
              <w:t>If this organization were facing economic problems, my job would be the first to go</w:t>
            </w:r>
            <w:r w:rsidRPr="00086650">
              <w:rPr>
                <w:sz w:val="18"/>
                <w:szCs w:val="18"/>
              </w:rPr>
              <w:t>.</w:t>
            </w:r>
          </w:p>
        </w:tc>
        <w:tc>
          <w:tcPr>
            <w:tcW w:w="1984" w:type="dxa"/>
            <w:vMerge/>
          </w:tcPr>
          <w:p w14:paraId="06DEC6EA" w14:textId="77777777" w:rsidR="009A0FB1" w:rsidRDefault="009A0FB1" w:rsidP="00E22D5B"/>
        </w:tc>
      </w:tr>
      <w:tr w:rsidR="009A0FB1" w14:paraId="20D34B11" w14:textId="77777777" w:rsidTr="00E22D5B">
        <w:tc>
          <w:tcPr>
            <w:tcW w:w="6658" w:type="dxa"/>
          </w:tcPr>
          <w:p w14:paraId="29D42EC8" w14:textId="77777777" w:rsidR="009A0FB1" w:rsidRDefault="009A0FB1" w:rsidP="00E22D5B">
            <w:r>
              <w:rPr>
                <w:sz w:val="18"/>
                <w:szCs w:val="18"/>
              </w:rPr>
              <w:t>I feel confident that I would</w:t>
            </w:r>
            <w:r w:rsidRPr="000C00BC">
              <w:rPr>
                <w:sz w:val="18"/>
                <w:szCs w:val="18"/>
              </w:rPr>
              <w:t xml:space="preserve"> be able to work for this organization </w:t>
            </w:r>
            <w:proofErr w:type="gramStart"/>
            <w:r w:rsidRPr="000C00BC">
              <w:rPr>
                <w:sz w:val="18"/>
                <w:szCs w:val="18"/>
              </w:rPr>
              <w:t>as long as</w:t>
            </w:r>
            <w:proofErr w:type="gramEnd"/>
            <w:r w:rsidRPr="000C00BC">
              <w:rPr>
                <w:sz w:val="18"/>
                <w:szCs w:val="18"/>
              </w:rPr>
              <w:t xml:space="preserve"> I wish</w:t>
            </w:r>
            <w:r w:rsidRPr="00086650">
              <w:rPr>
                <w:sz w:val="18"/>
                <w:szCs w:val="18"/>
              </w:rPr>
              <w:t>.</w:t>
            </w:r>
          </w:p>
        </w:tc>
        <w:tc>
          <w:tcPr>
            <w:tcW w:w="1984" w:type="dxa"/>
            <w:vMerge/>
          </w:tcPr>
          <w:p w14:paraId="4C137098" w14:textId="77777777" w:rsidR="009A0FB1" w:rsidRDefault="009A0FB1" w:rsidP="00E22D5B"/>
        </w:tc>
      </w:tr>
      <w:tr w:rsidR="009A0FB1" w14:paraId="0D2578AD" w14:textId="77777777" w:rsidTr="00E22D5B">
        <w:tc>
          <w:tcPr>
            <w:tcW w:w="6658" w:type="dxa"/>
          </w:tcPr>
          <w:p w14:paraId="64F38877" w14:textId="77777777" w:rsidR="009A0FB1" w:rsidRDefault="009A0FB1" w:rsidP="00E22D5B">
            <w:r>
              <w:rPr>
                <w:sz w:val="18"/>
                <w:szCs w:val="18"/>
              </w:rPr>
              <w:t>My job would</w:t>
            </w:r>
            <w:r w:rsidRPr="000C00BC">
              <w:rPr>
                <w:sz w:val="18"/>
                <w:szCs w:val="18"/>
              </w:rPr>
              <w:t xml:space="preserve"> be there </w:t>
            </w:r>
            <w:proofErr w:type="gramStart"/>
            <w:r w:rsidRPr="000C00BC">
              <w:rPr>
                <w:sz w:val="18"/>
                <w:szCs w:val="18"/>
              </w:rPr>
              <w:t>as long as</w:t>
            </w:r>
            <w:proofErr w:type="gramEnd"/>
            <w:r w:rsidRPr="000C00BC">
              <w:rPr>
                <w:sz w:val="18"/>
                <w:szCs w:val="18"/>
              </w:rPr>
              <w:t xml:space="preserve"> I </w:t>
            </w:r>
            <w:r>
              <w:rPr>
                <w:sz w:val="18"/>
                <w:szCs w:val="18"/>
              </w:rPr>
              <w:t xml:space="preserve">would like to have </w:t>
            </w:r>
            <w:r w:rsidRPr="000C00BC">
              <w:rPr>
                <w:sz w:val="18"/>
                <w:szCs w:val="18"/>
              </w:rPr>
              <w:t>it;</w:t>
            </w:r>
          </w:p>
        </w:tc>
        <w:tc>
          <w:tcPr>
            <w:tcW w:w="1984" w:type="dxa"/>
            <w:vMerge/>
          </w:tcPr>
          <w:p w14:paraId="6DC72D65" w14:textId="77777777" w:rsidR="009A0FB1" w:rsidRDefault="009A0FB1" w:rsidP="00E22D5B"/>
        </w:tc>
      </w:tr>
      <w:tr w:rsidR="009A0FB1" w14:paraId="2CA11681" w14:textId="77777777" w:rsidTr="00E22D5B">
        <w:tc>
          <w:tcPr>
            <w:tcW w:w="6658" w:type="dxa"/>
          </w:tcPr>
          <w:p w14:paraId="7193376C" w14:textId="77777777" w:rsidR="009A0FB1" w:rsidRDefault="009A0FB1" w:rsidP="00E22D5B">
            <w:r w:rsidRPr="000C00BC">
              <w:rPr>
                <w:sz w:val="18"/>
                <w:szCs w:val="18"/>
              </w:rPr>
              <w:t xml:space="preserve">If my job </w:t>
            </w:r>
            <w:r>
              <w:rPr>
                <w:sz w:val="18"/>
                <w:szCs w:val="18"/>
              </w:rPr>
              <w:t xml:space="preserve">in this organisation </w:t>
            </w:r>
            <w:r w:rsidRPr="000C00BC">
              <w:rPr>
                <w:sz w:val="18"/>
                <w:szCs w:val="18"/>
              </w:rPr>
              <w:t xml:space="preserve">were eliminated, I would be offered another </w:t>
            </w:r>
            <w:r>
              <w:rPr>
                <w:sz w:val="18"/>
                <w:szCs w:val="18"/>
              </w:rPr>
              <w:t>job internally</w:t>
            </w:r>
            <w:r w:rsidRPr="00086650">
              <w:rPr>
                <w:sz w:val="18"/>
                <w:szCs w:val="18"/>
              </w:rPr>
              <w:t>.</w:t>
            </w:r>
          </w:p>
        </w:tc>
        <w:tc>
          <w:tcPr>
            <w:tcW w:w="1984" w:type="dxa"/>
            <w:vMerge/>
          </w:tcPr>
          <w:p w14:paraId="37C21B60" w14:textId="77777777" w:rsidR="009A0FB1" w:rsidRDefault="009A0FB1" w:rsidP="00E22D5B"/>
        </w:tc>
      </w:tr>
      <w:tr w:rsidR="009A0FB1" w14:paraId="1D3B8B60" w14:textId="77777777" w:rsidTr="00E22D5B">
        <w:tc>
          <w:tcPr>
            <w:tcW w:w="6658" w:type="dxa"/>
          </w:tcPr>
          <w:p w14:paraId="3AE92A88" w14:textId="77777777" w:rsidR="009A0FB1" w:rsidRPr="00324219" w:rsidRDefault="009A0FB1" w:rsidP="00E22D5B">
            <w:pPr>
              <w:rPr>
                <w:sz w:val="18"/>
                <w:szCs w:val="18"/>
              </w:rPr>
            </w:pPr>
            <w:r w:rsidRPr="000C00BC">
              <w:rPr>
                <w:sz w:val="18"/>
                <w:szCs w:val="18"/>
              </w:rPr>
              <w:t>Regardles</w:t>
            </w:r>
            <w:r>
              <w:rPr>
                <w:sz w:val="18"/>
                <w:szCs w:val="18"/>
              </w:rPr>
              <w:t>s of economic conditions, I would</w:t>
            </w:r>
            <w:r w:rsidRPr="000C00BC">
              <w:rPr>
                <w:sz w:val="18"/>
                <w:szCs w:val="18"/>
              </w:rPr>
              <w:t xml:space="preserve"> have a job in this organization</w:t>
            </w:r>
            <w:r w:rsidRPr="00086650">
              <w:rPr>
                <w:sz w:val="18"/>
                <w:szCs w:val="18"/>
              </w:rPr>
              <w:t>.</w:t>
            </w:r>
          </w:p>
        </w:tc>
        <w:tc>
          <w:tcPr>
            <w:tcW w:w="1984" w:type="dxa"/>
            <w:vMerge/>
          </w:tcPr>
          <w:p w14:paraId="1E116AD1" w14:textId="77777777" w:rsidR="009A0FB1" w:rsidRDefault="009A0FB1" w:rsidP="00E22D5B"/>
        </w:tc>
      </w:tr>
      <w:tr w:rsidR="009A0FB1" w14:paraId="06D0F35D" w14:textId="77777777" w:rsidTr="00E22D5B">
        <w:tc>
          <w:tcPr>
            <w:tcW w:w="6658" w:type="dxa"/>
          </w:tcPr>
          <w:p w14:paraId="105EA53D" w14:textId="77777777" w:rsidR="009A0FB1" w:rsidRPr="00324219" w:rsidRDefault="009A0FB1" w:rsidP="00E22D5B">
            <w:pPr>
              <w:rPr>
                <w:sz w:val="18"/>
                <w:szCs w:val="18"/>
              </w:rPr>
            </w:pPr>
            <w:r>
              <w:rPr>
                <w:sz w:val="18"/>
                <w:szCs w:val="18"/>
              </w:rPr>
              <w:t>I feel secure in my job at the organisation.</w:t>
            </w:r>
          </w:p>
        </w:tc>
        <w:tc>
          <w:tcPr>
            <w:tcW w:w="1984" w:type="dxa"/>
            <w:vMerge/>
          </w:tcPr>
          <w:p w14:paraId="19F5D3F4" w14:textId="77777777" w:rsidR="009A0FB1" w:rsidRDefault="009A0FB1" w:rsidP="00E22D5B"/>
        </w:tc>
      </w:tr>
      <w:tr w:rsidR="009A0FB1" w14:paraId="4C75B97D" w14:textId="77777777" w:rsidTr="00E22D5B">
        <w:tc>
          <w:tcPr>
            <w:tcW w:w="6658" w:type="dxa"/>
          </w:tcPr>
          <w:p w14:paraId="1914E159" w14:textId="77777777" w:rsidR="009A0FB1" w:rsidRPr="00324219" w:rsidRDefault="009A0FB1" w:rsidP="00E22D5B">
            <w:pPr>
              <w:rPr>
                <w:sz w:val="18"/>
                <w:szCs w:val="18"/>
              </w:rPr>
            </w:pPr>
            <w:r w:rsidRPr="000C00BC">
              <w:rPr>
                <w:sz w:val="18"/>
                <w:szCs w:val="18"/>
              </w:rPr>
              <w:t>The organization would</w:t>
            </w:r>
            <w:r w:rsidRPr="00086650">
              <w:rPr>
                <w:sz w:val="18"/>
                <w:szCs w:val="18"/>
              </w:rPr>
              <w:t xml:space="preserve"> transfer me to another jo</w:t>
            </w:r>
            <w:r>
              <w:rPr>
                <w:sz w:val="18"/>
                <w:szCs w:val="18"/>
              </w:rPr>
              <w:t>b</w:t>
            </w:r>
            <w:r w:rsidRPr="00086650">
              <w:rPr>
                <w:sz w:val="18"/>
                <w:szCs w:val="18"/>
              </w:rPr>
              <w:t xml:space="preserve"> if </w:t>
            </w:r>
            <w:r>
              <w:rPr>
                <w:sz w:val="18"/>
                <w:szCs w:val="18"/>
              </w:rPr>
              <w:t xml:space="preserve">this job </w:t>
            </w:r>
            <w:r w:rsidRPr="00086650">
              <w:rPr>
                <w:sz w:val="18"/>
                <w:szCs w:val="18"/>
              </w:rPr>
              <w:t xml:space="preserve">were laid off from the present job. </w:t>
            </w:r>
          </w:p>
        </w:tc>
        <w:tc>
          <w:tcPr>
            <w:tcW w:w="1984" w:type="dxa"/>
            <w:vMerge/>
          </w:tcPr>
          <w:p w14:paraId="5115CD67" w14:textId="77777777" w:rsidR="009A0FB1" w:rsidRDefault="009A0FB1" w:rsidP="00E22D5B"/>
        </w:tc>
      </w:tr>
      <w:tr w:rsidR="009A0FB1" w14:paraId="06C2EF2B" w14:textId="77777777" w:rsidTr="00E22D5B">
        <w:tc>
          <w:tcPr>
            <w:tcW w:w="6658" w:type="dxa"/>
          </w:tcPr>
          <w:p w14:paraId="5B59DEC7" w14:textId="77777777" w:rsidR="009A0FB1" w:rsidRPr="00324219" w:rsidRDefault="009A0FB1" w:rsidP="00E22D5B">
            <w:pPr>
              <w:rPr>
                <w:sz w:val="18"/>
                <w:szCs w:val="18"/>
              </w:rPr>
            </w:pPr>
            <w:r w:rsidRPr="00086650">
              <w:rPr>
                <w:sz w:val="18"/>
                <w:szCs w:val="18"/>
              </w:rPr>
              <w:t>My job is not</w:t>
            </w:r>
            <w:r>
              <w:rPr>
                <w:sz w:val="18"/>
                <w:szCs w:val="18"/>
              </w:rPr>
              <w:t xml:space="preserve"> much secure one</w:t>
            </w:r>
            <w:r w:rsidRPr="00086650">
              <w:rPr>
                <w:sz w:val="18"/>
                <w:szCs w:val="18"/>
              </w:rPr>
              <w:t xml:space="preserve">. </w:t>
            </w:r>
          </w:p>
        </w:tc>
        <w:tc>
          <w:tcPr>
            <w:tcW w:w="1984" w:type="dxa"/>
            <w:vMerge/>
          </w:tcPr>
          <w:p w14:paraId="21C4677D" w14:textId="77777777" w:rsidR="009A0FB1" w:rsidRDefault="009A0FB1" w:rsidP="00E22D5B"/>
        </w:tc>
      </w:tr>
    </w:tbl>
    <w:p w14:paraId="7F5E0668" w14:textId="77777777" w:rsidR="009A0FB1" w:rsidRPr="000D1DD2" w:rsidRDefault="009A0FB1" w:rsidP="009A0FB1">
      <w:pPr>
        <w:rPr>
          <w:sz w:val="16"/>
        </w:rPr>
      </w:pPr>
    </w:p>
    <w:p w14:paraId="5528B00D" w14:textId="77777777" w:rsidR="009A0FB1" w:rsidRPr="00D43F9B" w:rsidRDefault="009A0FB1" w:rsidP="009A0FB1">
      <w:pPr>
        <w:jc w:val="center"/>
        <w:rPr>
          <w:b/>
          <w:color w:val="0563C1" w:themeColor="hyperlink"/>
          <w:sz w:val="18"/>
          <w:szCs w:val="18"/>
          <w:u w:val="single"/>
        </w:rPr>
      </w:pPr>
      <w:r w:rsidRPr="00D43F9B">
        <w:rPr>
          <w:b/>
          <w:sz w:val="18"/>
          <w:szCs w:val="18"/>
        </w:rPr>
        <w:t>Work Environment</w:t>
      </w:r>
    </w:p>
    <w:tbl>
      <w:tblPr>
        <w:tblStyle w:val="TableGrid"/>
        <w:tblW w:w="8642" w:type="dxa"/>
        <w:tblLook w:val="04A0" w:firstRow="1" w:lastRow="0" w:firstColumn="1" w:lastColumn="0" w:noHBand="0" w:noVBand="1"/>
      </w:tblPr>
      <w:tblGrid>
        <w:gridCol w:w="6699"/>
        <w:gridCol w:w="1943"/>
      </w:tblGrid>
      <w:tr w:rsidR="009A0FB1" w14:paraId="32C5037A" w14:textId="77777777" w:rsidTr="00E22D5B">
        <w:tc>
          <w:tcPr>
            <w:tcW w:w="6699" w:type="dxa"/>
          </w:tcPr>
          <w:p w14:paraId="14F6CEB3" w14:textId="77777777" w:rsidR="009A0FB1" w:rsidRDefault="009A0FB1" w:rsidP="00E22D5B">
            <w:r w:rsidRPr="00324219">
              <w:rPr>
                <w:sz w:val="18"/>
                <w:szCs w:val="18"/>
              </w:rPr>
              <w:t xml:space="preserve">Working conditions in my organisation are good. </w:t>
            </w:r>
          </w:p>
        </w:tc>
        <w:tc>
          <w:tcPr>
            <w:tcW w:w="1943" w:type="dxa"/>
            <w:vMerge w:val="restart"/>
          </w:tcPr>
          <w:p w14:paraId="5B6452B0" w14:textId="77777777" w:rsidR="009A0FB1" w:rsidRDefault="009A0FB1" w:rsidP="00E22D5B">
            <w:r w:rsidRPr="00324219">
              <w:rPr>
                <w:b/>
                <w:sz w:val="18"/>
                <w:szCs w:val="18"/>
              </w:rPr>
              <w:t xml:space="preserve"> (</w:t>
            </w:r>
            <w:r w:rsidRPr="00324219">
              <w:rPr>
                <w:sz w:val="18"/>
                <w:szCs w:val="18"/>
              </w:rPr>
              <w:t xml:space="preserve">Edgar &amp; </w:t>
            </w:r>
            <w:proofErr w:type="spellStart"/>
            <w:r w:rsidRPr="00324219">
              <w:rPr>
                <w:sz w:val="18"/>
                <w:szCs w:val="18"/>
              </w:rPr>
              <w:t>Geare</w:t>
            </w:r>
            <w:proofErr w:type="spellEnd"/>
            <w:r w:rsidRPr="00324219">
              <w:rPr>
                <w:sz w:val="18"/>
                <w:szCs w:val="18"/>
              </w:rPr>
              <w:t xml:space="preserve"> (2005</w:t>
            </w:r>
            <w:r w:rsidRPr="00324219">
              <w:rPr>
                <w:b/>
                <w:sz w:val="18"/>
                <w:szCs w:val="18"/>
              </w:rPr>
              <w:t>)</w:t>
            </w:r>
          </w:p>
        </w:tc>
      </w:tr>
      <w:tr w:rsidR="009A0FB1" w14:paraId="22CD85AE" w14:textId="77777777" w:rsidTr="00E22D5B">
        <w:tc>
          <w:tcPr>
            <w:tcW w:w="6699" w:type="dxa"/>
          </w:tcPr>
          <w:p w14:paraId="4B233B7B" w14:textId="77777777" w:rsidR="009A0FB1" w:rsidRDefault="009A0FB1" w:rsidP="00E22D5B">
            <w:r w:rsidRPr="00324219">
              <w:rPr>
                <w:sz w:val="18"/>
                <w:szCs w:val="18"/>
              </w:rPr>
              <w:t xml:space="preserve">My health is not suffered </w:t>
            </w:r>
            <w:proofErr w:type="gramStart"/>
            <w:r w:rsidRPr="00324219">
              <w:rPr>
                <w:sz w:val="18"/>
                <w:szCs w:val="18"/>
              </w:rPr>
              <w:t>as a result of</w:t>
            </w:r>
            <w:proofErr w:type="gramEnd"/>
            <w:r w:rsidRPr="00324219">
              <w:rPr>
                <w:sz w:val="18"/>
                <w:szCs w:val="18"/>
              </w:rPr>
              <w:t xml:space="preserve"> working in this organisation.  </w:t>
            </w:r>
          </w:p>
        </w:tc>
        <w:tc>
          <w:tcPr>
            <w:tcW w:w="1943" w:type="dxa"/>
            <w:vMerge/>
          </w:tcPr>
          <w:p w14:paraId="21ADC78F" w14:textId="77777777" w:rsidR="009A0FB1" w:rsidRDefault="009A0FB1" w:rsidP="00E22D5B"/>
        </w:tc>
      </w:tr>
      <w:tr w:rsidR="009A0FB1" w14:paraId="5232160F" w14:textId="77777777" w:rsidTr="00E22D5B">
        <w:tc>
          <w:tcPr>
            <w:tcW w:w="6699" w:type="dxa"/>
          </w:tcPr>
          <w:p w14:paraId="418E17B0" w14:textId="77777777" w:rsidR="009A0FB1" w:rsidRDefault="009A0FB1" w:rsidP="00E22D5B">
            <w:r w:rsidRPr="00324219">
              <w:rPr>
                <w:sz w:val="18"/>
                <w:szCs w:val="18"/>
              </w:rPr>
              <w:t xml:space="preserve">I always feel safe working here in these conditions. </w:t>
            </w:r>
          </w:p>
        </w:tc>
        <w:tc>
          <w:tcPr>
            <w:tcW w:w="1943" w:type="dxa"/>
            <w:vMerge/>
          </w:tcPr>
          <w:p w14:paraId="032F8C9D" w14:textId="77777777" w:rsidR="009A0FB1" w:rsidRDefault="009A0FB1" w:rsidP="00E22D5B"/>
        </w:tc>
      </w:tr>
      <w:tr w:rsidR="009A0FB1" w14:paraId="345F9B3D" w14:textId="77777777" w:rsidTr="00E22D5B">
        <w:tc>
          <w:tcPr>
            <w:tcW w:w="6699" w:type="dxa"/>
          </w:tcPr>
          <w:p w14:paraId="6685320A" w14:textId="77777777" w:rsidR="009A0FB1" w:rsidRDefault="009A0FB1" w:rsidP="00E22D5B">
            <w:r w:rsidRPr="00324219">
              <w:rPr>
                <w:sz w:val="18"/>
                <w:szCs w:val="18"/>
              </w:rPr>
              <w:t xml:space="preserve">This organisation does what it can to ensure the wellbeing of its employees. </w:t>
            </w:r>
          </w:p>
        </w:tc>
        <w:tc>
          <w:tcPr>
            <w:tcW w:w="1943" w:type="dxa"/>
            <w:vMerge/>
          </w:tcPr>
          <w:p w14:paraId="1EDD8C64" w14:textId="77777777" w:rsidR="009A0FB1" w:rsidRDefault="009A0FB1" w:rsidP="00E22D5B"/>
        </w:tc>
      </w:tr>
      <w:tr w:rsidR="009A0FB1" w14:paraId="0B767066" w14:textId="77777777" w:rsidTr="00E22D5B">
        <w:tc>
          <w:tcPr>
            <w:tcW w:w="6699" w:type="dxa"/>
          </w:tcPr>
          <w:p w14:paraId="52D354DE" w14:textId="77777777" w:rsidR="009A0FB1" w:rsidRDefault="009A0FB1" w:rsidP="00E22D5B">
            <w:r w:rsidRPr="00324219">
              <w:rPr>
                <w:sz w:val="18"/>
                <w:szCs w:val="18"/>
              </w:rPr>
              <w:t>This organisation spends enough money on health and safety-related matters</w:t>
            </w:r>
            <w:r>
              <w:rPr>
                <w:sz w:val="18"/>
                <w:szCs w:val="18"/>
              </w:rPr>
              <w:t>.</w:t>
            </w:r>
          </w:p>
        </w:tc>
        <w:tc>
          <w:tcPr>
            <w:tcW w:w="1943" w:type="dxa"/>
            <w:vMerge/>
          </w:tcPr>
          <w:p w14:paraId="106B9D19" w14:textId="77777777" w:rsidR="009A0FB1" w:rsidRDefault="009A0FB1" w:rsidP="00E22D5B"/>
        </w:tc>
      </w:tr>
    </w:tbl>
    <w:p w14:paraId="59C2A1E4" w14:textId="77777777" w:rsidR="009A0FB1" w:rsidRPr="000D1DD2" w:rsidRDefault="009A0FB1" w:rsidP="009A0FB1">
      <w:pPr>
        <w:jc w:val="center"/>
        <w:rPr>
          <w:sz w:val="16"/>
        </w:rPr>
      </w:pPr>
    </w:p>
    <w:p w14:paraId="1AC98172" w14:textId="77777777" w:rsidR="009A0FB1" w:rsidRPr="00A55938" w:rsidRDefault="009A0FB1" w:rsidP="009A0FB1">
      <w:pPr>
        <w:jc w:val="center"/>
        <w:rPr>
          <w:b/>
        </w:rPr>
      </w:pPr>
      <w:r w:rsidRPr="00A55938">
        <w:rPr>
          <w:b/>
        </w:rPr>
        <w:t>Employee Retention</w:t>
      </w:r>
    </w:p>
    <w:tbl>
      <w:tblPr>
        <w:tblStyle w:val="TableGrid"/>
        <w:tblW w:w="8642" w:type="dxa"/>
        <w:tblLayout w:type="fixed"/>
        <w:tblLook w:val="04A0" w:firstRow="1" w:lastRow="0" w:firstColumn="1" w:lastColumn="0" w:noHBand="0" w:noVBand="1"/>
      </w:tblPr>
      <w:tblGrid>
        <w:gridCol w:w="6658"/>
        <w:gridCol w:w="1984"/>
      </w:tblGrid>
      <w:tr w:rsidR="009A0FB1" w:rsidRPr="00324219" w14:paraId="23766B55" w14:textId="77777777" w:rsidTr="00E22D5B">
        <w:tc>
          <w:tcPr>
            <w:tcW w:w="6658" w:type="dxa"/>
            <w:shd w:val="clear" w:color="auto" w:fill="auto"/>
          </w:tcPr>
          <w:p w14:paraId="3F77AF2E" w14:textId="77777777" w:rsidR="009A0FB1" w:rsidRPr="00324219" w:rsidRDefault="009A0FB1" w:rsidP="00E22D5B">
            <w:pPr>
              <w:jc w:val="both"/>
              <w:rPr>
                <w:sz w:val="18"/>
                <w:szCs w:val="18"/>
              </w:rPr>
            </w:pPr>
            <w:r w:rsidRPr="00324219">
              <w:rPr>
                <w:sz w:val="18"/>
                <w:szCs w:val="18"/>
              </w:rPr>
              <w:t xml:space="preserve">I would like to stay in the organisation. </w:t>
            </w:r>
          </w:p>
        </w:tc>
        <w:tc>
          <w:tcPr>
            <w:tcW w:w="1984" w:type="dxa"/>
            <w:vMerge w:val="restart"/>
            <w:shd w:val="clear" w:color="auto" w:fill="auto"/>
          </w:tcPr>
          <w:p w14:paraId="6D885D76" w14:textId="77777777" w:rsidR="009A0FB1" w:rsidRPr="00324219" w:rsidRDefault="009A0FB1" w:rsidP="00E22D5B">
            <w:pPr>
              <w:rPr>
                <w:sz w:val="18"/>
                <w:szCs w:val="18"/>
              </w:rPr>
            </w:pPr>
            <w:r w:rsidRPr="00324219">
              <w:rPr>
                <w:sz w:val="18"/>
                <w:szCs w:val="18"/>
              </w:rPr>
              <w:t>(</w:t>
            </w:r>
            <w:proofErr w:type="spellStart"/>
            <w:r w:rsidRPr="00324219">
              <w:rPr>
                <w:sz w:val="18"/>
                <w:szCs w:val="18"/>
              </w:rPr>
              <w:t>Kyndt</w:t>
            </w:r>
            <w:proofErr w:type="spellEnd"/>
            <w:r w:rsidRPr="00324219">
              <w:rPr>
                <w:sz w:val="18"/>
                <w:szCs w:val="18"/>
              </w:rPr>
              <w:t xml:space="preserve">, </w:t>
            </w:r>
            <w:proofErr w:type="spellStart"/>
            <w:r w:rsidRPr="00324219">
              <w:rPr>
                <w:sz w:val="18"/>
                <w:szCs w:val="18"/>
              </w:rPr>
              <w:t>Dochy</w:t>
            </w:r>
            <w:proofErr w:type="spellEnd"/>
            <w:r w:rsidRPr="00324219">
              <w:rPr>
                <w:sz w:val="18"/>
                <w:szCs w:val="18"/>
              </w:rPr>
              <w:t xml:space="preserve">, </w:t>
            </w:r>
            <w:proofErr w:type="spellStart"/>
            <w:r w:rsidRPr="00324219">
              <w:rPr>
                <w:sz w:val="18"/>
                <w:szCs w:val="18"/>
              </w:rPr>
              <w:t>Michielsen</w:t>
            </w:r>
            <w:proofErr w:type="spellEnd"/>
            <w:r w:rsidRPr="00324219">
              <w:rPr>
                <w:sz w:val="18"/>
                <w:szCs w:val="18"/>
              </w:rPr>
              <w:t xml:space="preserve">, and </w:t>
            </w:r>
            <w:proofErr w:type="spellStart"/>
            <w:r w:rsidRPr="00324219">
              <w:rPr>
                <w:sz w:val="18"/>
                <w:szCs w:val="18"/>
              </w:rPr>
              <w:t>Moeyart</w:t>
            </w:r>
            <w:proofErr w:type="spellEnd"/>
            <w:r w:rsidRPr="00324219">
              <w:rPr>
                <w:sz w:val="18"/>
                <w:szCs w:val="18"/>
              </w:rPr>
              <w:t>, 2009)</w:t>
            </w:r>
          </w:p>
        </w:tc>
      </w:tr>
      <w:tr w:rsidR="009A0FB1" w:rsidRPr="00324219" w14:paraId="21BACB60" w14:textId="77777777" w:rsidTr="00E22D5B">
        <w:tc>
          <w:tcPr>
            <w:tcW w:w="6658" w:type="dxa"/>
            <w:shd w:val="clear" w:color="auto" w:fill="auto"/>
          </w:tcPr>
          <w:p w14:paraId="11007246" w14:textId="77777777" w:rsidR="009A0FB1" w:rsidRPr="00324219" w:rsidRDefault="009A0FB1" w:rsidP="00E22D5B">
            <w:pPr>
              <w:jc w:val="both"/>
              <w:rPr>
                <w:rFonts w:eastAsia="Times New Roman"/>
                <w:sz w:val="18"/>
                <w:szCs w:val="18"/>
              </w:rPr>
            </w:pPr>
            <w:r w:rsidRPr="00324219">
              <w:rPr>
                <w:rFonts w:eastAsia="Times New Roman"/>
                <w:sz w:val="18"/>
                <w:szCs w:val="18"/>
              </w:rPr>
              <w:t>If I wanted to do another job or function, I would look first at the possibilities within this company</w:t>
            </w:r>
            <w:r>
              <w:rPr>
                <w:rFonts w:eastAsia="Times New Roman"/>
                <w:sz w:val="18"/>
                <w:szCs w:val="18"/>
              </w:rPr>
              <w:t>.</w:t>
            </w:r>
          </w:p>
        </w:tc>
        <w:tc>
          <w:tcPr>
            <w:tcW w:w="1984" w:type="dxa"/>
            <w:vMerge/>
            <w:shd w:val="clear" w:color="auto" w:fill="auto"/>
          </w:tcPr>
          <w:p w14:paraId="592CAB77" w14:textId="77777777" w:rsidR="009A0FB1" w:rsidRPr="00324219" w:rsidRDefault="009A0FB1" w:rsidP="00E22D5B">
            <w:pPr>
              <w:rPr>
                <w:sz w:val="18"/>
                <w:szCs w:val="18"/>
              </w:rPr>
            </w:pPr>
          </w:p>
        </w:tc>
      </w:tr>
      <w:tr w:rsidR="009A0FB1" w:rsidRPr="00324219" w14:paraId="29EC0AA7" w14:textId="77777777" w:rsidTr="00E22D5B">
        <w:tc>
          <w:tcPr>
            <w:tcW w:w="6658" w:type="dxa"/>
            <w:shd w:val="clear" w:color="auto" w:fill="auto"/>
          </w:tcPr>
          <w:p w14:paraId="1618DEDF" w14:textId="77777777" w:rsidR="009A0FB1" w:rsidRPr="00324219" w:rsidRDefault="009A0FB1" w:rsidP="00E22D5B">
            <w:pPr>
              <w:jc w:val="both"/>
              <w:rPr>
                <w:rFonts w:eastAsia="Times New Roman"/>
                <w:sz w:val="18"/>
                <w:szCs w:val="18"/>
              </w:rPr>
            </w:pPr>
            <w:r w:rsidRPr="00324219">
              <w:rPr>
                <w:rFonts w:eastAsia="Times New Roman"/>
                <w:sz w:val="18"/>
                <w:szCs w:val="18"/>
              </w:rPr>
              <w:t>I see a future for myself within this company</w:t>
            </w:r>
            <w:r>
              <w:rPr>
                <w:rFonts w:eastAsia="Times New Roman"/>
                <w:sz w:val="18"/>
                <w:szCs w:val="18"/>
              </w:rPr>
              <w:t>.</w:t>
            </w:r>
          </w:p>
        </w:tc>
        <w:tc>
          <w:tcPr>
            <w:tcW w:w="1984" w:type="dxa"/>
            <w:vMerge/>
            <w:shd w:val="clear" w:color="auto" w:fill="auto"/>
          </w:tcPr>
          <w:p w14:paraId="532ABEF1" w14:textId="77777777" w:rsidR="009A0FB1" w:rsidRPr="00324219" w:rsidRDefault="009A0FB1" w:rsidP="00E22D5B">
            <w:pPr>
              <w:rPr>
                <w:sz w:val="18"/>
                <w:szCs w:val="18"/>
              </w:rPr>
            </w:pPr>
          </w:p>
        </w:tc>
      </w:tr>
      <w:tr w:rsidR="009A0FB1" w:rsidRPr="00324219" w14:paraId="56EEC271" w14:textId="77777777" w:rsidTr="00E22D5B">
        <w:tc>
          <w:tcPr>
            <w:tcW w:w="6658" w:type="dxa"/>
            <w:shd w:val="clear" w:color="auto" w:fill="auto"/>
          </w:tcPr>
          <w:p w14:paraId="5F61801C" w14:textId="77777777" w:rsidR="009A0FB1" w:rsidRPr="003F3079" w:rsidRDefault="009A0FB1" w:rsidP="00E22D5B">
            <w:pPr>
              <w:jc w:val="both"/>
              <w:rPr>
                <w:sz w:val="18"/>
                <w:szCs w:val="18"/>
              </w:rPr>
            </w:pPr>
            <w:r w:rsidRPr="003F3079">
              <w:rPr>
                <w:sz w:val="18"/>
                <w:szCs w:val="18"/>
              </w:rPr>
              <w:t xml:space="preserve">If it were up to me, I will </w:t>
            </w:r>
            <w:proofErr w:type="gramStart"/>
            <w:r w:rsidRPr="003F3079">
              <w:rPr>
                <w:sz w:val="18"/>
                <w:szCs w:val="18"/>
              </w:rPr>
              <w:t>definitely be</w:t>
            </w:r>
            <w:proofErr w:type="gramEnd"/>
            <w:r w:rsidRPr="003F3079">
              <w:rPr>
                <w:sz w:val="18"/>
                <w:szCs w:val="18"/>
              </w:rPr>
              <w:t xml:space="preserve"> working for this company for the next five years.</w:t>
            </w:r>
          </w:p>
        </w:tc>
        <w:tc>
          <w:tcPr>
            <w:tcW w:w="1984" w:type="dxa"/>
            <w:vMerge/>
            <w:shd w:val="clear" w:color="auto" w:fill="auto"/>
          </w:tcPr>
          <w:p w14:paraId="3A7C8B0A" w14:textId="77777777" w:rsidR="009A0FB1" w:rsidRPr="00324219" w:rsidRDefault="009A0FB1" w:rsidP="00E22D5B">
            <w:pPr>
              <w:jc w:val="both"/>
              <w:rPr>
                <w:sz w:val="18"/>
                <w:szCs w:val="18"/>
              </w:rPr>
            </w:pPr>
          </w:p>
        </w:tc>
      </w:tr>
      <w:tr w:rsidR="009A0FB1" w:rsidRPr="00324219" w14:paraId="700CE259" w14:textId="77777777" w:rsidTr="00E22D5B">
        <w:trPr>
          <w:trHeight w:val="311"/>
        </w:trPr>
        <w:tc>
          <w:tcPr>
            <w:tcW w:w="6658" w:type="dxa"/>
            <w:shd w:val="clear" w:color="auto" w:fill="auto"/>
          </w:tcPr>
          <w:p w14:paraId="20A651A7" w14:textId="77777777" w:rsidR="009A0FB1" w:rsidRPr="003F3079" w:rsidRDefault="009A0FB1" w:rsidP="00E22D5B">
            <w:pPr>
              <w:jc w:val="both"/>
              <w:rPr>
                <w:sz w:val="18"/>
                <w:szCs w:val="18"/>
              </w:rPr>
            </w:pPr>
            <w:r w:rsidRPr="003F3079">
              <w:rPr>
                <w:sz w:val="18"/>
                <w:szCs w:val="18"/>
              </w:rPr>
              <w:t>If I could start over again, I would choose to work for another company.</w:t>
            </w:r>
          </w:p>
        </w:tc>
        <w:tc>
          <w:tcPr>
            <w:tcW w:w="1984" w:type="dxa"/>
            <w:vMerge/>
            <w:shd w:val="clear" w:color="auto" w:fill="auto"/>
          </w:tcPr>
          <w:p w14:paraId="27973D06" w14:textId="77777777" w:rsidR="009A0FB1" w:rsidRPr="00324219" w:rsidRDefault="009A0FB1" w:rsidP="00E22D5B">
            <w:pPr>
              <w:rPr>
                <w:sz w:val="18"/>
                <w:szCs w:val="18"/>
              </w:rPr>
            </w:pPr>
          </w:p>
        </w:tc>
      </w:tr>
      <w:tr w:rsidR="009A0FB1" w:rsidRPr="00324219" w14:paraId="4213AE86" w14:textId="77777777" w:rsidTr="00E22D5B">
        <w:tc>
          <w:tcPr>
            <w:tcW w:w="6658" w:type="dxa"/>
            <w:shd w:val="clear" w:color="auto" w:fill="auto"/>
          </w:tcPr>
          <w:p w14:paraId="39546200" w14:textId="77777777" w:rsidR="009A0FB1" w:rsidRPr="003F3079" w:rsidRDefault="009A0FB1" w:rsidP="00E22D5B">
            <w:pPr>
              <w:jc w:val="both"/>
              <w:rPr>
                <w:sz w:val="18"/>
                <w:szCs w:val="18"/>
              </w:rPr>
            </w:pPr>
            <w:r w:rsidRPr="003F3079">
              <w:rPr>
                <w:sz w:val="18"/>
                <w:szCs w:val="18"/>
              </w:rPr>
              <w:t>If I received an attractive job offer from another company, I would take the job.</w:t>
            </w:r>
          </w:p>
        </w:tc>
        <w:tc>
          <w:tcPr>
            <w:tcW w:w="1984" w:type="dxa"/>
            <w:vMerge/>
            <w:shd w:val="clear" w:color="auto" w:fill="auto"/>
          </w:tcPr>
          <w:p w14:paraId="7540629A" w14:textId="77777777" w:rsidR="009A0FB1" w:rsidRPr="00324219" w:rsidRDefault="009A0FB1" w:rsidP="00E22D5B">
            <w:pPr>
              <w:rPr>
                <w:sz w:val="18"/>
                <w:szCs w:val="18"/>
              </w:rPr>
            </w:pPr>
          </w:p>
        </w:tc>
      </w:tr>
      <w:tr w:rsidR="009A0FB1" w:rsidRPr="00324219" w14:paraId="626CE35B" w14:textId="77777777" w:rsidTr="00E22D5B">
        <w:tc>
          <w:tcPr>
            <w:tcW w:w="6658" w:type="dxa"/>
            <w:shd w:val="clear" w:color="auto" w:fill="auto"/>
          </w:tcPr>
          <w:p w14:paraId="081B18D5" w14:textId="77777777" w:rsidR="009A0FB1" w:rsidRPr="003F3079" w:rsidRDefault="009A0FB1" w:rsidP="00E22D5B">
            <w:pPr>
              <w:jc w:val="both"/>
              <w:rPr>
                <w:sz w:val="18"/>
                <w:szCs w:val="18"/>
              </w:rPr>
            </w:pPr>
            <w:r w:rsidRPr="003F3079">
              <w:rPr>
                <w:sz w:val="18"/>
                <w:szCs w:val="18"/>
              </w:rPr>
              <w:t>The work I’m doing is very important to me.</w:t>
            </w:r>
          </w:p>
        </w:tc>
        <w:tc>
          <w:tcPr>
            <w:tcW w:w="1984" w:type="dxa"/>
            <w:vMerge/>
            <w:shd w:val="clear" w:color="auto" w:fill="auto"/>
          </w:tcPr>
          <w:p w14:paraId="1294682B" w14:textId="77777777" w:rsidR="009A0FB1" w:rsidRPr="00324219" w:rsidRDefault="009A0FB1" w:rsidP="00E22D5B">
            <w:pPr>
              <w:rPr>
                <w:sz w:val="18"/>
                <w:szCs w:val="18"/>
              </w:rPr>
            </w:pPr>
          </w:p>
        </w:tc>
      </w:tr>
      <w:tr w:rsidR="009A0FB1" w:rsidRPr="00324219" w14:paraId="4663AABB" w14:textId="77777777" w:rsidTr="00E22D5B">
        <w:tc>
          <w:tcPr>
            <w:tcW w:w="6658" w:type="dxa"/>
            <w:shd w:val="clear" w:color="auto" w:fill="auto"/>
          </w:tcPr>
          <w:p w14:paraId="065AFA92" w14:textId="77777777" w:rsidR="009A0FB1" w:rsidRPr="003F3079" w:rsidRDefault="009A0FB1" w:rsidP="00E22D5B">
            <w:pPr>
              <w:jc w:val="both"/>
              <w:rPr>
                <w:sz w:val="18"/>
                <w:szCs w:val="18"/>
              </w:rPr>
            </w:pPr>
            <w:r w:rsidRPr="003F3079">
              <w:rPr>
                <w:sz w:val="18"/>
                <w:szCs w:val="18"/>
              </w:rPr>
              <w:t>I love working for this company.</w:t>
            </w:r>
          </w:p>
        </w:tc>
        <w:tc>
          <w:tcPr>
            <w:tcW w:w="1984" w:type="dxa"/>
            <w:vMerge/>
            <w:shd w:val="clear" w:color="auto" w:fill="auto"/>
          </w:tcPr>
          <w:p w14:paraId="6B4B64B7" w14:textId="77777777" w:rsidR="009A0FB1" w:rsidRPr="00324219" w:rsidRDefault="009A0FB1" w:rsidP="00E22D5B">
            <w:pPr>
              <w:rPr>
                <w:sz w:val="18"/>
                <w:szCs w:val="18"/>
              </w:rPr>
            </w:pPr>
          </w:p>
        </w:tc>
      </w:tr>
    </w:tbl>
    <w:p w14:paraId="78999149" w14:textId="77777777" w:rsidR="009A0FB1" w:rsidRDefault="009A0FB1" w:rsidP="009A0FB1"/>
    <w:p w14:paraId="3667970E" w14:textId="77777777" w:rsidR="009A0FB1" w:rsidRDefault="009A0FB1" w:rsidP="009A0FB1"/>
    <w:p w14:paraId="3F1ABF8A" w14:textId="77777777" w:rsidR="009A0FB1" w:rsidRDefault="009A0FB1" w:rsidP="009A0FB1"/>
    <w:p w14:paraId="0032E79B" w14:textId="77777777" w:rsidR="009A0FB1" w:rsidRDefault="009A0FB1" w:rsidP="009A0FB1">
      <w:r>
        <w:rPr>
          <w:noProof/>
        </w:rPr>
        <w:drawing>
          <wp:inline distT="0" distB="0" distL="0" distR="0" wp14:anchorId="22B0A365" wp14:editId="6D792F8F">
            <wp:extent cx="5722620" cy="3497580"/>
            <wp:effectExtent l="0" t="0" r="0" b="762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22620" cy="3497580"/>
                    </a:xfrm>
                    <a:prstGeom prst="rect">
                      <a:avLst/>
                    </a:prstGeom>
                    <a:noFill/>
                  </pic:spPr>
                </pic:pic>
              </a:graphicData>
            </a:graphic>
          </wp:inline>
        </w:drawing>
      </w:r>
    </w:p>
    <w:p w14:paraId="3BEBC9F3" w14:textId="77777777" w:rsidR="009A0FB1" w:rsidRDefault="009A0FB1" w:rsidP="009A0FB1"/>
    <w:p w14:paraId="5FAF424C" w14:textId="77777777" w:rsidR="009A0FB1" w:rsidRPr="002F7F70" w:rsidRDefault="009A0FB1" w:rsidP="009A0FB1">
      <w:pPr>
        <w:widowControl w:val="0"/>
        <w:tabs>
          <w:tab w:val="left" w:pos="6381"/>
        </w:tabs>
        <w:autoSpaceDE w:val="0"/>
        <w:autoSpaceDN w:val="0"/>
        <w:adjustRightInd w:val="0"/>
        <w:spacing w:after="240" w:line="320" w:lineRule="atLeast"/>
        <w:jc w:val="center"/>
        <w:rPr>
          <w:rFonts w:ascii="Arial" w:hAnsi="Arial" w:cs="Arial"/>
          <w:b/>
          <w:color w:val="000000" w:themeColor="text1"/>
        </w:rPr>
      </w:pPr>
      <w:r w:rsidRPr="002F7F70">
        <w:rPr>
          <w:rFonts w:ascii="Arial" w:hAnsi="Arial" w:cs="Arial"/>
          <w:b/>
          <w:color w:val="000000" w:themeColor="text1"/>
        </w:rPr>
        <w:t>Figure 1: Research Framework</w:t>
      </w:r>
    </w:p>
    <w:p w14:paraId="618F4FB9" w14:textId="77777777" w:rsidR="009A0FB1" w:rsidRDefault="009A0FB1" w:rsidP="009A0FB1"/>
    <w:p w14:paraId="51F25E8C" w14:textId="77777777" w:rsidR="009A0FB1" w:rsidRDefault="009A0FB1" w:rsidP="009A0FB1">
      <w:r>
        <w:rPr>
          <w:noProof/>
        </w:rPr>
        <w:lastRenderedPageBreak/>
        <w:drawing>
          <wp:inline distT="0" distB="0" distL="0" distR="0" wp14:anchorId="5D2260EE" wp14:editId="0AED7E87">
            <wp:extent cx="6098708" cy="5111115"/>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7095" cy="5126524"/>
                    </a:xfrm>
                    <a:prstGeom prst="rect">
                      <a:avLst/>
                    </a:prstGeom>
                    <a:noFill/>
                  </pic:spPr>
                </pic:pic>
              </a:graphicData>
            </a:graphic>
          </wp:inline>
        </w:drawing>
      </w:r>
    </w:p>
    <w:p w14:paraId="5A2201BE" w14:textId="77777777" w:rsidR="009A0FB1" w:rsidRDefault="009A0FB1" w:rsidP="009A0FB1"/>
    <w:p w14:paraId="65A9AA8A" w14:textId="77777777" w:rsidR="009A0FB1" w:rsidRDefault="009A0FB1" w:rsidP="009A0FB1"/>
    <w:p w14:paraId="39006C24" w14:textId="77777777" w:rsidR="009A0FB1" w:rsidRPr="002F7F70" w:rsidRDefault="009A0FB1" w:rsidP="009A0FB1">
      <w:pPr>
        <w:pStyle w:val="Caption"/>
        <w:jc w:val="center"/>
        <w:rPr>
          <w:rFonts w:ascii="Arial" w:hAnsi="Arial" w:cs="Arial"/>
          <w:b/>
          <w:i w:val="0"/>
          <w:color w:val="000000" w:themeColor="text1"/>
          <w:sz w:val="32"/>
          <w:szCs w:val="26"/>
          <w:lang w:eastAsia="en-US"/>
        </w:rPr>
      </w:pPr>
      <w:bookmarkStart w:id="23" w:name="Figure2"/>
      <w:r w:rsidRPr="002F7F70">
        <w:rPr>
          <w:rFonts w:ascii="Arial" w:hAnsi="Arial" w:cs="Arial"/>
          <w:b/>
          <w:i w:val="0"/>
          <w:color w:val="000000" w:themeColor="text1"/>
          <w:sz w:val="24"/>
        </w:rPr>
        <w:t xml:space="preserve">Figure </w:t>
      </w:r>
      <w:r>
        <w:rPr>
          <w:rFonts w:ascii="Arial" w:hAnsi="Arial" w:cs="Arial"/>
          <w:b/>
          <w:i w:val="0"/>
          <w:color w:val="000000" w:themeColor="text1"/>
          <w:sz w:val="24"/>
        </w:rPr>
        <w:t>2</w:t>
      </w:r>
      <w:r w:rsidRPr="002F7F70">
        <w:rPr>
          <w:rFonts w:ascii="Arial" w:hAnsi="Arial" w:cs="Arial"/>
          <w:b/>
          <w:i w:val="0"/>
          <w:color w:val="000000" w:themeColor="text1"/>
          <w:sz w:val="24"/>
        </w:rPr>
        <w:t>: Structural Model</w:t>
      </w:r>
      <w:bookmarkEnd w:id="23"/>
    </w:p>
    <w:p w14:paraId="60416C28" w14:textId="77777777" w:rsidR="009A0FB1" w:rsidRDefault="009A0FB1" w:rsidP="009A0FB1"/>
    <w:p w14:paraId="48DF1485" w14:textId="77777777" w:rsidR="009A0FB1" w:rsidRDefault="009A0FB1" w:rsidP="009A0FB1">
      <w:r>
        <w:rPr>
          <w:noProof/>
        </w:rPr>
        <w:lastRenderedPageBreak/>
        <w:drawing>
          <wp:inline distT="0" distB="0" distL="0" distR="0" wp14:anchorId="541BC261" wp14:editId="47FCEC10">
            <wp:extent cx="6054090" cy="4852083"/>
            <wp:effectExtent l="0" t="0" r="381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5556" cy="4853258"/>
                    </a:xfrm>
                    <a:prstGeom prst="rect">
                      <a:avLst/>
                    </a:prstGeom>
                    <a:noFill/>
                  </pic:spPr>
                </pic:pic>
              </a:graphicData>
            </a:graphic>
          </wp:inline>
        </w:drawing>
      </w:r>
    </w:p>
    <w:p w14:paraId="312311ED" w14:textId="77777777" w:rsidR="009A0FB1" w:rsidRDefault="009A0FB1" w:rsidP="009A0FB1"/>
    <w:p w14:paraId="2973823F" w14:textId="77777777" w:rsidR="009A0FB1" w:rsidRPr="002F7F70" w:rsidRDefault="009A0FB1" w:rsidP="009A0FB1">
      <w:pPr>
        <w:pStyle w:val="Caption"/>
        <w:jc w:val="center"/>
        <w:rPr>
          <w:rFonts w:ascii="Arial" w:hAnsi="Arial" w:cs="Arial"/>
          <w:b/>
          <w:i w:val="0"/>
          <w:color w:val="000000" w:themeColor="text1"/>
          <w:sz w:val="30"/>
          <w:szCs w:val="26"/>
          <w:lang w:eastAsia="en-US"/>
        </w:rPr>
      </w:pPr>
      <w:r w:rsidRPr="002F7F70">
        <w:rPr>
          <w:rFonts w:ascii="Arial" w:hAnsi="Arial" w:cs="Arial"/>
          <w:b/>
          <w:i w:val="0"/>
          <w:color w:val="000000" w:themeColor="text1"/>
          <w:sz w:val="22"/>
        </w:rPr>
        <w:t xml:space="preserve">Figure </w:t>
      </w:r>
      <w:r>
        <w:rPr>
          <w:rFonts w:ascii="Arial" w:hAnsi="Arial" w:cs="Arial"/>
          <w:b/>
          <w:i w:val="0"/>
          <w:color w:val="000000" w:themeColor="text1"/>
          <w:sz w:val="22"/>
        </w:rPr>
        <w:t>3</w:t>
      </w:r>
      <w:r w:rsidRPr="002F7F70">
        <w:rPr>
          <w:rFonts w:ascii="Arial" w:hAnsi="Arial" w:cs="Arial"/>
          <w:b/>
          <w:i w:val="0"/>
          <w:color w:val="000000" w:themeColor="text1"/>
          <w:sz w:val="22"/>
        </w:rPr>
        <w:t>: Moderating Effect</w:t>
      </w:r>
    </w:p>
    <w:p w14:paraId="4F5879DC" w14:textId="77777777" w:rsidR="009A0FB1" w:rsidRDefault="009A0FB1" w:rsidP="009A0FB1"/>
    <w:p w14:paraId="1047D7FF" w14:textId="77777777" w:rsidR="009A0FB1" w:rsidRDefault="009A0FB1" w:rsidP="009A0FB1"/>
    <w:p w14:paraId="2F361AC5" w14:textId="77777777" w:rsidR="009A0FB1" w:rsidRDefault="009A0FB1" w:rsidP="009A0FB1"/>
    <w:p w14:paraId="49ADB5D5" w14:textId="77777777" w:rsidR="009A0FB1" w:rsidRDefault="009A0FB1" w:rsidP="009A0FB1"/>
    <w:p w14:paraId="2825840C" w14:textId="77777777" w:rsidR="009A0FB1" w:rsidRDefault="009A0FB1" w:rsidP="009A0FB1"/>
    <w:p w14:paraId="424787C4" w14:textId="77777777" w:rsidR="009A0FB1" w:rsidRDefault="009A0FB1" w:rsidP="009A0FB1"/>
    <w:p w14:paraId="4D304803" w14:textId="77777777" w:rsidR="009A0FB1" w:rsidRDefault="009A0FB1" w:rsidP="009A0FB1"/>
    <w:p w14:paraId="504784D0" w14:textId="77777777" w:rsidR="009A0FB1" w:rsidRDefault="009A0FB1" w:rsidP="009A0FB1"/>
    <w:p w14:paraId="62BF04B7" w14:textId="77777777" w:rsidR="009A0FB1" w:rsidRDefault="009A0FB1" w:rsidP="009A0FB1"/>
    <w:p w14:paraId="5524C290" w14:textId="77777777" w:rsidR="009A0FB1" w:rsidRDefault="009A0FB1" w:rsidP="009A0FB1"/>
    <w:p w14:paraId="7E48DF3B" w14:textId="77777777" w:rsidR="009A0FB1" w:rsidRDefault="009A0FB1" w:rsidP="009A0FB1"/>
    <w:p w14:paraId="4CA8E13B" w14:textId="77777777" w:rsidR="009A0FB1" w:rsidRDefault="009A0FB1" w:rsidP="009A0FB1"/>
    <w:p w14:paraId="05D56596" w14:textId="77777777" w:rsidR="009A0FB1" w:rsidRDefault="009A0FB1" w:rsidP="009A0FB1"/>
    <w:p w14:paraId="66A6D41A" w14:textId="77777777" w:rsidR="009A0FB1" w:rsidRDefault="009A0FB1" w:rsidP="009A0FB1"/>
    <w:p w14:paraId="2923D485" w14:textId="77777777" w:rsidR="009A0FB1" w:rsidRDefault="009A0FB1" w:rsidP="009A0FB1"/>
    <w:p w14:paraId="5E9CBB72" w14:textId="77777777" w:rsidR="009A0FB1" w:rsidRDefault="009A0FB1" w:rsidP="009A0FB1"/>
    <w:p w14:paraId="3DCFE90B" w14:textId="77777777" w:rsidR="009A0FB1" w:rsidRDefault="009A0FB1" w:rsidP="009A0FB1"/>
    <w:p w14:paraId="6C2C22A9" w14:textId="77777777" w:rsidR="009A0FB1" w:rsidRDefault="009A0FB1" w:rsidP="009A0FB1"/>
    <w:p w14:paraId="743A9B29" w14:textId="77777777" w:rsidR="009A0FB1" w:rsidRDefault="009A0FB1" w:rsidP="009A0FB1"/>
    <w:p w14:paraId="075F7826" w14:textId="77777777" w:rsidR="009A0FB1" w:rsidRDefault="009A0FB1" w:rsidP="009A0FB1"/>
    <w:p w14:paraId="7490EDD8" w14:textId="77777777" w:rsidR="009A0FB1" w:rsidRDefault="009A0FB1" w:rsidP="009A0FB1"/>
    <w:p w14:paraId="77015F77" w14:textId="77777777" w:rsidR="009A0FB1" w:rsidRPr="00544DDC" w:rsidRDefault="009A0FB1" w:rsidP="009A0FB1">
      <w:pPr>
        <w:jc w:val="center"/>
        <w:rPr>
          <w:b/>
          <w:bCs/>
        </w:rPr>
      </w:pPr>
      <w:r w:rsidRPr="00544DDC">
        <w:rPr>
          <w:b/>
          <w:bCs/>
        </w:rPr>
        <w:t>Tables</w:t>
      </w:r>
    </w:p>
    <w:p w14:paraId="0AB85CEF" w14:textId="77777777" w:rsidR="009A0FB1" w:rsidRPr="008159C0" w:rsidRDefault="009A0FB1" w:rsidP="009A0FB1">
      <w:pPr>
        <w:pStyle w:val="NoSpacing"/>
        <w:rPr>
          <w:rFonts w:ascii="Times New Roman" w:eastAsia="Times New Roman" w:hAnsi="Times New Roman" w:cs="Times New Roman"/>
          <w:color w:val="000000"/>
          <w:sz w:val="24"/>
          <w:szCs w:val="24"/>
        </w:rPr>
      </w:pPr>
    </w:p>
    <w:p w14:paraId="5DD1E44F" w14:textId="77777777" w:rsidR="009A0FB1" w:rsidRDefault="009A0FB1" w:rsidP="009A0FB1">
      <w:pPr>
        <w:jc w:val="center"/>
        <w:rPr>
          <w:b/>
          <w:sz w:val="18"/>
          <w:szCs w:val="18"/>
          <w:u w:val="single"/>
        </w:rPr>
      </w:pPr>
      <w:r>
        <w:rPr>
          <w:b/>
          <w:sz w:val="18"/>
          <w:szCs w:val="18"/>
          <w:u w:val="single"/>
        </w:rPr>
        <w:t xml:space="preserve">Table 1: </w:t>
      </w:r>
      <w:r w:rsidRPr="00324219">
        <w:rPr>
          <w:b/>
          <w:sz w:val="18"/>
          <w:szCs w:val="18"/>
          <w:u w:val="single"/>
        </w:rPr>
        <w:t>Demographic Details</w:t>
      </w:r>
    </w:p>
    <w:p w14:paraId="5830A056" w14:textId="77777777" w:rsidR="009A0FB1" w:rsidRPr="00324219" w:rsidRDefault="009A0FB1" w:rsidP="009A0FB1">
      <w:pPr>
        <w:jc w:val="center"/>
        <w:rPr>
          <w:b/>
          <w:sz w:val="18"/>
          <w:szCs w:val="18"/>
          <w:u w:val="single"/>
        </w:rPr>
      </w:pPr>
    </w:p>
    <w:tbl>
      <w:tblPr>
        <w:tblStyle w:val="TableGrid"/>
        <w:tblpPr w:leftFromText="180" w:rightFromText="180" w:vertAnchor="text" w:horzAnchor="page" w:tblpX="3430" w:tblpY="88"/>
        <w:tblW w:w="0" w:type="auto"/>
        <w:tblLayout w:type="fixed"/>
        <w:tblLook w:val="04A0" w:firstRow="1" w:lastRow="0" w:firstColumn="1" w:lastColumn="0" w:noHBand="0" w:noVBand="1"/>
      </w:tblPr>
      <w:tblGrid>
        <w:gridCol w:w="1526"/>
        <w:gridCol w:w="2269"/>
        <w:gridCol w:w="1315"/>
      </w:tblGrid>
      <w:tr w:rsidR="009A0FB1" w:rsidRPr="00324219" w14:paraId="069C2743" w14:textId="77777777" w:rsidTr="00E22D5B">
        <w:trPr>
          <w:trHeight w:val="270"/>
        </w:trPr>
        <w:tc>
          <w:tcPr>
            <w:tcW w:w="1526" w:type="dxa"/>
            <w:shd w:val="clear" w:color="auto" w:fill="C5E0B3" w:themeFill="accent6" w:themeFillTint="66"/>
          </w:tcPr>
          <w:p w14:paraId="5C83E3D3" w14:textId="77777777" w:rsidR="009A0FB1" w:rsidRPr="00324219" w:rsidRDefault="009A0FB1" w:rsidP="00E22D5B">
            <w:pPr>
              <w:jc w:val="center"/>
              <w:rPr>
                <w:b/>
                <w:sz w:val="18"/>
                <w:szCs w:val="18"/>
              </w:rPr>
            </w:pPr>
            <w:r w:rsidRPr="00324219">
              <w:rPr>
                <w:b/>
                <w:sz w:val="18"/>
                <w:szCs w:val="18"/>
              </w:rPr>
              <w:t>Variables</w:t>
            </w:r>
          </w:p>
        </w:tc>
        <w:tc>
          <w:tcPr>
            <w:tcW w:w="2269" w:type="dxa"/>
            <w:shd w:val="clear" w:color="auto" w:fill="C5E0B3" w:themeFill="accent6" w:themeFillTint="66"/>
          </w:tcPr>
          <w:p w14:paraId="4AC7F4A9" w14:textId="77777777" w:rsidR="009A0FB1" w:rsidRPr="00324219" w:rsidRDefault="009A0FB1" w:rsidP="00E22D5B">
            <w:pPr>
              <w:jc w:val="center"/>
              <w:rPr>
                <w:b/>
                <w:sz w:val="18"/>
                <w:szCs w:val="18"/>
              </w:rPr>
            </w:pPr>
            <w:r w:rsidRPr="00324219">
              <w:rPr>
                <w:b/>
                <w:sz w:val="18"/>
                <w:szCs w:val="18"/>
              </w:rPr>
              <w:t>Values</w:t>
            </w:r>
          </w:p>
        </w:tc>
        <w:tc>
          <w:tcPr>
            <w:tcW w:w="1315" w:type="dxa"/>
            <w:shd w:val="clear" w:color="auto" w:fill="C5E0B3" w:themeFill="accent6" w:themeFillTint="66"/>
          </w:tcPr>
          <w:p w14:paraId="7401DD85" w14:textId="77777777" w:rsidR="009A0FB1" w:rsidRPr="00324219" w:rsidRDefault="009A0FB1" w:rsidP="00E22D5B">
            <w:pPr>
              <w:jc w:val="center"/>
              <w:rPr>
                <w:b/>
                <w:sz w:val="18"/>
                <w:szCs w:val="18"/>
              </w:rPr>
            </w:pPr>
            <w:r w:rsidRPr="009D2FBD">
              <w:rPr>
                <w:rFonts w:ascii="MS Mincho" w:eastAsia="MS Mincho" w:hAnsi="MS Mincho" w:cs="MS Mincho"/>
                <w:b/>
                <w:sz w:val="18"/>
                <w:szCs w:val="18"/>
              </w:rPr>
              <w:t>✓</w:t>
            </w:r>
          </w:p>
        </w:tc>
      </w:tr>
      <w:tr w:rsidR="009A0FB1" w:rsidRPr="00324219" w14:paraId="64B9FF2C" w14:textId="77777777" w:rsidTr="00E22D5B">
        <w:trPr>
          <w:trHeight w:val="177"/>
        </w:trPr>
        <w:tc>
          <w:tcPr>
            <w:tcW w:w="1526" w:type="dxa"/>
            <w:vMerge w:val="restart"/>
          </w:tcPr>
          <w:p w14:paraId="2F9AF734" w14:textId="77777777" w:rsidR="009A0FB1" w:rsidRPr="00324219" w:rsidRDefault="009A0FB1" w:rsidP="00E22D5B">
            <w:pPr>
              <w:jc w:val="center"/>
              <w:rPr>
                <w:sz w:val="18"/>
                <w:szCs w:val="18"/>
              </w:rPr>
            </w:pPr>
          </w:p>
          <w:p w14:paraId="670A52C4" w14:textId="77777777" w:rsidR="009A0FB1" w:rsidRPr="00324219" w:rsidRDefault="009A0FB1" w:rsidP="00E22D5B">
            <w:pPr>
              <w:jc w:val="center"/>
              <w:rPr>
                <w:sz w:val="18"/>
                <w:szCs w:val="18"/>
              </w:rPr>
            </w:pPr>
            <w:r w:rsidRPr="00324219">
              <w:rPr>
                <w:sz w:val="18"/>
                <w:szCs w:val="18"/>
              </w:rPr>
              <w:t>Age</w:t>
            </w:r>
          </w:p>
        </w:tc>
        <w:tc>
          <w:tcPr>
            <w:tcW w:w="2269" w:type="dxa"/>
          </w:tcPr>
          <w:p w14:paraId="121610FB" w14:textId="77777777" w:rsidR="009A0FB1" w:rsidRPr="00324219" w:rsidRDefault="009A0FB1" w:rsidP="00E22D5B">
            <w:pPr>
              <w:jc w:val="center"/>
              <w:rPr>
                <w:sz w:val="18"/>
                <w:szCs w:val="18"/>
              </w:rPr>
            </w:pPr>
            <w:r>
              <w:rPr>
                <w:sz w:val="18"/>
                <w:szCs w:val="18"/>
              </w:rPr>
              <w:t>20</w:t>
            </w:r>
            <w:r w:rsidRPr="00324219">
              <w:rPr>
                <w:sz w:val="18"/>
                <w:szCs w:val="18"/>
              </w:rPr>
              <w:t>-</w:t>
            </w:r>
            <w:r>
              <w:rPr>
                <w:sz w:val="18"/>
                <w:szCs w:val="18"/>
              </w:rPr>
              <w:t>25</w:t>
            </w:r>
          </w:p>
        </w:tc>
        <w:tc>
          <w:tcPr>
            <w:tcW w:w="1315" w:type="dxa"/>
          </w:tcPr>
          <w:p w14:paraId="7396369C" w14:textId="77777777" w:rsidR="009A0FB1" w:rsidRPr="00324219" w:rsidRDefault="009A0FB1" w:rsidP="00E22D5B">
            <w:pPr>
              <w:jc w:val="center"/>
              <w:rPr>
                <w:sz w:val="18"/>
                <w:szCs w:val="18"/>
              </w:rPr>
            </w:pPr>
            <w:r w:rsidRPr="007F16F2">
              <w:rPr>
                <w:rFonts w:eastAsiaTheme="minorEastAsia"/>
                <w:sz w:val="18"/>
                <w:szCs w:val="18"/>
              </w:rPr>
              <w:t>23%</w:t>
            </w:r>
          </w:p>
        </w:tc>
      </w:tr>
      <w:tr w:rsidR="009A0FB1" w:rsidRPr="00324219" w14:paraId="1B893154" w14:textId="77777777" w:rsidTr="00E22D5B">
        <w:trPr>
          <w:trHeight w:val="90"/>
        </w:trPr>
        <w:tc>
          <w:tcPr>
            <w:tcW w:w="1526" w:type="dxa"/>
            <w:vMerge/>
          </w:tcPr>
          <w:p w14:paraId="4E7F289B" w14:textId="77777777" w:rsidR="009A0FB1" w:rsidRPr="00324219" w:rsidRDefault="009A0FB1" w:rsidP="00E22D5B">
            <w:pPr>
              <w:jc w:val="center"/>
              <w:rPr>
                <w:sz w:val="18"/>
                <w:szCs w:val="18"/>
              </w:rPr>
            </w:pPr>
          </w:p>
        </w:tc>
        <w:tc>
          <w:tcPr>
            <w:tcW w:w="2269" w:type="dxa"/>
          </w:tcPr>
          <w:p w14:paraId="7F45922E" w14:textId="77777777" w:rsidR="009A0FB1" w:rsidRPr="00324219" w:rsidRDefault="009A0FB1" w:rsidP="00E22D5B">
            <w:pPr>
              <w:jc w:val="center"/>
              <w:rPr>
                <w:sz w:val="18"/>
                <w:szCs w:val="18"/>
              </w:rPr>
            </w:pPr>
            <w:r>
              <w:rPr>
                <w:sz w:val="18"/>
                <w:szCs w:val="18"/>
              </w:rPr>
              <w:t>26-30</w:t>
            </w:r>
          </w:p>
        </w:tc>
        <w:tc>
          <w:tcPr>
            <w:tcW w:w="1315" w:type="dxa"/>
          </w:tcPr>
          <w:p w14:paraId="2B05E0AE" w14:textId="77777777" w:rsidR="009A0FB1" w:rsidRPr="00324219" w:rsidRDefault="009A0FB1" w:rsidP="00E22D5B">
            <w:pPr>
              <w:jc w:val="center"/>
              <w:rPr>
                <w:sz w:val="18"/>
                <w:szCs w:val="18"/>
              </w:rPr>
            </w:pPr>
            <w:r w:rsidRPr="007F16F2">
              <w:rPr>
                <w:rFonts w:eastAsiaTheme="minorEastAsia"/>
                <w:sz w:val="18"/>
                <w:szCs w:val="18"/>
              </w:rPr>
              <w:t>51%</w:t>
            </w:r>
          </w:p>
        </w:tc>
      </w:tr>
      <w:tr w:rsidR="009A0FB1" w:rsidRPr="00324219" w14:paraId="25180AA8" w14:textId="77777777" w:rsidTr="00E22D5B">
        <w:trPr>
          <w:trHeight w:val="126"/>
        </w:trPr>
        <w:tc>
          <w:tcPr>
            <w:tcW w:w="1526" w:type="dxa"/>
            <w:vMerge/>
          </w:tcPr>
          <w:p w14:paraId="79362D3E" w14:textId="77777777" w:rsidR="009A0FB1" w:rsidRPr="00324219" w:rsidRDefault="009A0FB1" w:rsidP="00E22D5B">
            <w:pPr>
              <w:jc w:val="center"/>
              <w:rPr>
                <w:sz w:val="18"/>
                <w:szCs w:val="18"/>
              </w:rPr>
            </w:pPr>
          </w:p>
        </w:tc>
        <w:tc>
          <w:tcPr>
            <w:tcW w:w="2269" w:type="dxa"/>
          </w:tcPr>
          <w:p w14:paraId="2E729989" w14:textId="77777777" w:rsidR="009A0FB1" w:rsidRPr="00324219" w:rsidRDefault="009A0FB1" w:rsidP="00E22D5B">
            <w:pPr>
              <w:jc w:val="center"/>
              <w:rPr>
                <w:sz w:val="18"/>
                <w:szCs w:val="18"/>
              </w:rPr>
            </w:pPr>
            <w:r>
              <w:rPr>
                <w:sz w:val="18"/>
                <w:szCs w:val="18"/>
              </w:rPr>
              <w:t>31-35</w:t>
            </w:r>
          </w:p>
        </w:tc>
        <w:tc>
          <w:tcPr>
            <w:tcW w:w="1315" w:type="dxa"/>
          </w:tcPr>
          <w:p w14:paraId="7D78F9E7" w14:textId="77777777" w:rsidR="009A0FB1" w:rsidRPr="00324219" w:rsidRDefault="009A0FB1" w:rsidP="00E22D5B">
            <w:pPr>
              <w:jc w:val="center"/>
              <w:rPr>
                <w:sz w:val="18"/>
                <w:szCs w:val="18"/>
              </w:rPr>
            </w:pPr>
            <w:r w:rsidRPr="007F16F2">
              <w:rPr>
                <w:rFonts w:eastAsiaTheme="minorEastAsia"/>
                <w:sz w:val="18"/>
                <w:szCs w:val="18"/>
              </w:rPr>
              <w:t>26%</w:t>
            </w:r>
          </w:p>
        </w:tc>
      </w:tr>
      <w:tr w:rsidR="009A0FB1" w:rsidRPr="00324219" w14:paraId="0DA6F3CB" w14:textId="77777777" w:rsidTr="00E22D5B">
        <w:trPr>
          <w:trHeight w:val="219"/>
        </w:trPr>
        <w:tc>
          <w:tcPr>
            <w:tcW w:w="1526" w:type="dxa"/>
            <w:vMerge w:val="restart"/>
          </w:tcPr>
          <w:p w14:paraId="265D8CB3" w14:textId="77777777" w:rsidR="009A0FB1" w:rsidRPr="00324219" w:rsidRDefault="009A0FB1" w:rsidP="00E22D5B">
            <w:pPr>
              <w:jc w:val="center"/>
              <w:rPr>
                <w:sz w:val="18"/>
                <w:szCs w:val="18"/>
              </w:rPr>
            </w:pPr>
            <w:r w:rsidRPr="00324219">
              <w:rPr>
                <w:sz w:val="18"/>
                <w:szCs w:val="18"/>
              </w:rPr>
              <w:t>Gender</w:t>
            </w:r>
          </w:p>
        </w:tc>
        <w:tc>
          <w:tcPr>
            <w:tcW w:w="2269" w:type="dxa"/>
          </w:tcPr>
          <w:p w14:paraId="6DEB754F" w14:textId="77777777" w:rsidR="009A0FB1" w:rsidRPr="00324219" w:rsidRDefault="009A0FB1" w:rsidP="00E22D5B">
            <w:pPr>
              <w:jc w:val="center"/>
              <w:rPr>
                <w:sz w:val="18"/>
                <w:szCs w:val="18"/>
              </w:rPr>
            </w:pPr>
            <w:r w:rsidRPr="00324219">
              <w:rPr>
                <w:sz w:val="18"/>
                <w:szCs w:val="18"/>
              </w:rPr>
              <w:t>Male</w:t>
            </w:r>
          </w:p>
        </w:tc>
        <w:tc>
          <w:tcPr>
            <w:tcW w:w="1315" w:type="dxa"/>
          </w:tcPr>
          <w:p w14:paraId="7D004012" w14:textId="77777777" w:rsidR="009A0FB1" w:rsidRPr="00324219" w:rsidRDefault="009A0FB1" w:rsidP="00E22D5B">
            <w:pPr>
              <w:jc w:val="center"/>
              <w:rPr>
                <w:sz w:val="18"/>
                <w:szCs w:val="18"/>
              </w:rPr>
            </w:pPr>
            <w:r w:rsidRPr="007F16F2">
              <w:rPr>
                <w:rFonts w:eastAsiaTheme="minorEastAsia"/>
                <w:sz w:val="18"/>
                <w:szCs w:val="18"/>
              </w:rPr>
              <w:t>78%</w:t>
            </w:r>
          </w:p>
        </w:tc>
      </w:tr>
      <w:tr w:rsidR="009A0FB1" w:rsidRPr="00324219" w14:paraId="5823052F" w14:textId="77777777" w:rsidTr="00E22D5B">
        <w:trPr>
          <w:trHeight w:val="233"/>
        </w:trPr>
        <w:tc>
          <w:tcPr>
            <w:tcW w:w="1526" w:type="dxa"/>
            <w:vMerge/>
          </w:tcPr>
          <w:p w14:paraId="58E372F5" w14:textId="77777777" w:rsidR="009A0FB1" w:rsidRPr="00324219" w:rsidRDefault="009A0FB1" w:rsidP="00E22D5B">
            <w:pPr>
              <w:jc w:val="center"/>
              <w:rPr>
                <w:sz w:val="18"/>
                <w:szCs w:val="18"/>
              </w:rPr>
            </w:pPr>
          </w:p>
        </w:tc>
        <w:tc>
          <w:tcPr>
            <w:tcW w:w="2269" w:type="dxa"/>
          </w:tcPr>
          <w:p w14:paraId="28BE1465" w14:textId="77777777" w:rsidR="009A0FB1" w:rsidRPr="00324219" w:rsidRDefault="009A0FB1" w:rsidP="00E22D5B">
            <w:pPr>
              <w:jc w:val="center"/>
              <w:rPr>
                <w:sz w:val="18"/>
                <w:szCs w:val="18"/>
              </w:rPr>
            </w:pPr>
            <w:r w:rsidRPr="00324219">
              <w:rPr>
                <w:sz w:val="18"/>
                <w:szCs w:val="18"/>
              </w:rPr>
              <w:t>Female</w:t>
            </w:r>
          </w:p>
        </w:tc>
        <w:tc>
          <w:tcPr>
            <w:tcW w:w="1315" w:type="dxa"/>
          </w:tcPr>
          <w:p w14:paraId="1F21360B" w14:textId="77777777" w:rsidR="009A0FB1" w:rsidRPr="00324219" w:rsidRDefault="009A0FB1" w:rsidP="00E22D5B">
            <w:pPr>
              <w:jc w:val="center"/>
              <w:rPr>
                <w:sz w:val="18"/>
                <w:szCs w:val="18"/>
              </w:rPr>
            </w:pPr>
            <w:r w:rsidRPr="007F16F2">
              <w:rPr>
                <w:rFonts w:eastAsiaTheme="minorEastAsia"/>
                <w:sz w:val="18"/>
                <w:szCs w:val="18"/>
              </w:rPr>
              <w:t>22%</w:t>
            </w:r>
          </w:p>
        </w:tc>
      </w:tr>
      <w:tr w:rsidR="009A0FB1" w:rsidRPr="00324219" w14:paraId="670BFC02" w14:textId="77777777" w:rsidTr="00E22D5B">
        <w:trPr>
          <w:trHeight w:val="219"/>
        </w:trPr>
        <w:tc>
          <w:tcPr>
            <w:tcW w:w="1526" w:type="dxa"/>
            <w:vMerge w:val="restart"/>
          </w:tcPr>
          <w:p w14:paraId="528AB6F6" w14:textId="77777777" w:rsidR="009A0FB1" w:rsidRPr="00324219" w:rsidRDefault="009A0FB1" w:rsidP="00E22D5B">
            <w:pPr>
              <w:jc w:val="center"/>
              <w:rPr>
                <w:sz w:val="18"/>
                <w:szCs w:val="18"/>
              </w:rPr>
            </w:pPr>
            <w:r w:rsidRPr="00324219">
              <w:rPr>
                <w:sz w:val="18"/>
                <w:szCs w:val="18"/>
              </w:rPr>
              <w:t xml:space="preserve">Marital Status  </w:t>
            </w:r>
          </w:p>
        </w:tc>
        <w:tc>
          <w:tcPr>
            <w:tcW w:w="2269" w:type="dxa"/>
          </w:tcPr>
          <w:p w14:paraId="2E99E1DF" w14:textId="77777777" w:rsidR="009A0FB1" w:rsidRPr="00324219" w:rsidRDefault="009A0FB1" w:rsidP="00E22D5B">
            <w:pPr>
              <w:jc w:val="center"/>
              <w:rPr>
                <w:sz w:val="18"/>
                <w:szCs w:val="18"/>
              </w:rPr>
            </w:pPr>
            <w:r w:rsidRPr="00324219">
              <w:rPr>
                <w:sz w:val="18"/>
                <w:szCs w:val="18"/>
              </w:rPr>
              <w:t xml:space="preserve">Married </w:t>
            </w:r>
          </w:p>
        </w:tc>
        <w:tc>
          <w:tcPr>
            <w:tcW w:w="1315" w:type="dxa"/>
          </w:tcPr>
          <w:p w14:paraId="607AEE11" w14:textId="77777777" w:rsidR="009A0FB1" w:rsidRPr="00324219" w:rsidRDefault="009A0FB1" w:rsidP="00E22D5B">
            <w:pPr>
              <w:jc w:val="center"/>
              <w:rPr>
                <w:sz w:val="18"/>
                <w:szCs w:val="18"/>
              </w:rPr>
            </w:pPr>
            <w:r w:rsidRPr="007F16F2">
              <w:rPr>
                <w:rFonts w:eastAsiaTheme="minorEastAsia"/>
                <w:sz w:val="18"/>
                <w:szCs w:val="18"/>
              </w:rPr>
              <w:t>43%</w:t>
            </w:r>
          </w:p>
        </w:tc>
      </w:tr>
      <w:tr w:rsidR="009A0FB1" w:rsidRPr="00324219" w14:paraId="774FC486" w14:textId="77777777" w:rsidTr="00E22D5B">
        <w:trPr>
          <w:trHeight w:val="219"/>
        </w:trPr>
        <w:tc>
          <w:tcPr>
            <w:tcW w:w="1526" w:type="dxa"/>
            <w:vMerge/>
          </w:tcPr>
          <w:p w14:paraId="51CFBFE7" w14:textId="77777777" w:rsidR="009A0FB1" w:rsidRPr="00324219" w:rsidRDefault="009A0FB1" w:rsidP="00E22D5B">
            <w:pPr>
              <w:jc w:val="center"/>
              <w:rPr>
                <w:sz w:val="18"/>
                <w:szCs w:val="18"/>
              </w:rPr>
            </w:pPr>
          </w:p>
        </w:tc>
        <w:tc>
          <w:tcPr>
            <w:tcW w:w="2269" w:type="dxa"/>
          </w:tcPr>
          <w:p w14:paraId="2A01DF54" w14:textId="77777777" w:rsidR="009A0FB1" w:rsidRPr="00324219" w:rsidRDefault="009A0FB1" w:rsidP="00E22D5B">
            <w:pPr>
              <w:jc w:val="center"/>
              <w:rPr>
                <w:sz w:val="18"/>
                <w:szCs w:val="18"/>
              </w:rPr>
            </w:pPr>
            <w:r w:rsidRPr="00324219">
              <w:rPr>
                <w:sz w:val="18"/>
                <w:szCs w:val="18"/>
              </w:rPr>
              <w:t xml:space="preserve">Unmarried </w:t>
            </w:r>
          </w:p>
        </w:tc>
        <w:tc>
          <w:tcPr>
            <w:tcW w:w="1315" w:type="dxa"/>
          </w:tcPr>
          <w:p w14:paraId="24E16E43" w14:textId="77777777" w:rsidR="009A0FB1" w:rsidRPr="00324219" w:rsidRDefault="009A0FB1" w:rsidP="00E22D5B">
            <w:pPr>
              <w:jc w:val="center"/>
              <w:rPr>
                <w:sz w:val="18"/>
                <w:szCs w:val="18"/>
              </w:rPr>
            </w:pPr>
            <w:r w:rsidRPr="007F16F2">
              <w:rPr>
                <w:rFonts w:eastAsiaTheme="minorEastAsia"/>
                <w:sz w:val="18"/>
                <w:szCs w:val="18"/>
              </w:rPr>
              <w:t>57%</w:t>
            </w:r>
          </w:p>
        </w:tc>
      </w:tr>
      <w:tr w:rsidR="009A0FB1" w:rsidRPr="00324219" w14:paraId="37A181D5" w14:textId="77777777" w:rsidTr="00E22D5B">
        <w:trPr>
          <w:trHeight w:val="219"/>
        </w:trPr>
        <w:tc>
          <w:tcPr>
            <w:tcW w:w="1526" w:type="dxa"/>
            <w:vMerge w:val="restart"/>
          </w:tcPr>
          <w:p w14:paraId="4A332DC2" w14:textId="77777777" w:rsidR="009A0FB1" w:rsidRDefault="009A0FB1" w:rsidP="00E22D5B">
            <w:pPr>
              <w:jc w:val="center"/>
              <w:rPr>
                <w:sz w:val="18"/>
                <w:szCs w:val="18"/>
              </w:rPr>
            </w:pPr>
          </w:p>
          <w:p w14:paraId="286F46AB" w14:textId="77777777" w:rsidR="009A0FB1" w:rsidRPr="00324219" w:rsidRDefault="009A0FB1" w:rsidP="00E22D5B">
            <w:pPr>
              <w:jc w:val="center"/>
              <w:rPr>
                <w:sz w:val="18"/>
                <w:szCs w:val="18"/>
              </w:rPr>
            </w:pPr>
            <w:r>
              <w:rPr>
                <w:sz w:val="18"/>
                <w:szCs w:val="18"/>
              </w:rPr>
              <w:t xml:space="preserve">Organisation Type </w:t>
            </w:r>
          </w:p>
        </w:tc>
        <w:tc>
          <w:tcPr>
            <w:tcW w:w="2269" w:type="dxa"/>
          </w:tcPr>
          <w:p w14:paraId="4FF6C3C5" w14:textId="77777777" w:rsidR="009A0FB1" w:rsidRPr="00324219" w:rsidRDefault="009A0FB1" w:rsidP="00E22D5B">
            <w:pPr>
              <w:jc w:val="center"/>
              <w:rPr>
                <w:sz w:val="18"/>
                <w:szCs w:val="18"/>
              </w:rPr>
            </w:pPr>
            <w:r>
              <w:rPr>
                <w:sz w:val="18"/>
                <w:szCs w:val="18"/>
              </w:rPr>
              <w:t>Restaurant</w:t>
            </w:r>
          </w:p>
        </w:tc>
        <w:tc>
          <w:tcPr>
            <w:tcW w:w="1315" w:type="dxa"/>
          </w:tcPr>
          <w:p w14:paraId="48C13881" w14:textId="77777777" w:rsidR="009A0FB1" w:rsidRPr="00324219" w:rsidRDefault="009A0FB1" w:rsidP="00E22D5B">
            <w:pPr>
              <w:jc w:val="center"/>
              <w:rPr>
                <w:sz w:val="18"/>
                <w:szCs w:val="18"/>
              </w:rPr>
            </w:pPr>
            <w:r w:rsidRPr="007F16F2">
              <w:rPr>
                <w:rFonts w:eastAsiaTheme="minorEastAsia"/>
                <w:sz w:val="18"/>
                <w:szCs w:val="18"/>
              </w:rPr>
              <w:t>34%</w:t>
            </w:r>
          </w:p>
        </w:tc>
      </w:tr>
      <w:tr w:rsidR="009A0FB1" w:rsidRPr="00324219" w14:paraId="6A0F04AA" w14:textId="77777777" w:rsidTr="00E22D5B">
        <w:trPr>
          <w:trHeight w:val="219"/>
        </w:trPr>
        <w:tc>
          <w:tcPr>
            <w:tcW w:w="1526" w:type="dxa"/>
            <w:vMerge/>
          </w:tcPr>
          <w:p w14:paraId="49FEA178" w14:textId="77777777" w:rsidR="009A0FB1" w:rsidRPr="00324219" w:rsidRDefault="009A0FB1" w:rsidP="00E22D5B">
            <w:pPr>
              <w:jc w:val="center"/>
              <w:rPr>
                <w:sz w:val="18"/>
                <w:szCs w:val="18"/>
              </w:rPr>
            </w:pPr>
          </w:p>
        </w:tc>
        <w:tc>
          <w:tcPr>
            <w:tcW w:w="2269" w:type="dxa"/>
          </w:tcPr>
          <w:p w14:paraId="4885514F" w14:textId="77777777" w:rsidR="009A0FB1" w:rsidRPr="00324219" w:rsidRDefault="009A0FB1" w:rsidP="00E22D5B">
            <w:pPr>
              <w:jc w:val="center"/>
              <w:rPr>
                <w:sz w:val="18"/>
                <w:szCs w:val="18"/>
              </w:rPr>
            </w:pPr>
            <w:r>
              <w:rPr>
                <w:sz w:val="18"/>
                <w:szCs w:val="18"/>
              </w:rPr>
              <w:t>Hotel</w:t>
            </w:r>
          </w:p>
        </w:tc>
        <w:tc>
          <w:tcPr>
            <w:tcW w:w="1315" w:type="dxa"/>
          </w:tcPr>
          <w:p w14:paraId="3D8D1FF0" w14:textId="77777777" w:rsidR="009A0FB1" w:rsidRPr="00324219" w:rsidRDefault="009A0FB1" w:rsidP="00E22D5B">
            <w:pPr>
              <w:jc w:val="center"/>
              <w:rPr>
                <w:sz w:val="18"/>
                <w:szCs w:val="18"/>
              </w:rPr>
            </w:pPr>
            <w:r w:rsidRPr="007F16F2">
              <w:rPr>
                <w:rFonts w:eastAsiaTheme="minorEastAsia"/>
                <w:sz w:val="18"/>
                <w:szCs w:val="18"/>
              </w:rPr>
              <w:t>41%</w:t>
            </w:r>
          </w:p>
        </w:tc>
      </w:tr>
      <w:tr w:rsidR="009A0FB1" w:rsidRPr="00324219" w14:paraId="254602C6" w14:textId="77777777" w:rsidTr="00E22D5B">
        <w:trPr>
          <w:trHeight w:val="219"/>
        </w:trPr>
        <w:tc>
          <w:tcPr>
            <w:tcW w:w="1526" w:type="dxa"/>
            <w:vMerge/>
          </w:tcPr>
          <w:p w14:paraId="5D32DCBA" w14:textId="77777777" w:rsidR="009A0FB1" w:rsidRPr="00324219" w:rsidRDefault="009A0FB1" w:rsidP="00E22D5B">
            <w:pPr>
              <w:jc w:val="center"/>
              <w:rPr>
                <w:sz w:val="18"/>
                <w:szCs w:val="18"/>
              </w:rPr>
            </w:pPr>
          </w:p>
        </w:tc>
        <w:tc>
          <w:tcPr>
            <w:tcW w:w="2269" w:type="dxa"/>
          </w:tcPr>
          <w:p w14:paraId="034AA5CA" w14:textId="77777777" w:rsidR="009A0FB1" w:rsidRPr="00324219" w:rsidRDefault="009A0FB1" w:rsidP="00E22D5B">
            <w:pPr>
              <w:jc w:val="center"/>
              <w:rPr>
                <w:sz w:val="18"/>
                <w:szCs w:val="18"/>
              </w:rPr>
            </w:pPr>
            <w:r>
              <w:rPr>
                <w:sz w:val="18"/>
                <w:szCs w:val="18"/>
              </w:rPr>
              <w:t>Resort</w:t>
            </w:r>
          </w:p>
        </w:tc>
        <w:tc>
          <w:tcPr>
            <w:tcW w:w="1315" w:type="dxa"/>
          </w:tcPr>
          <w:p w14:paraId="61C6DE2B" w14:textId="77777777" w:rsidR="009A0FB1" w:rsidRPr="00324219" w:rsidRDefault="009A0FB1" w:rsidP="00E22D5B">
            <w:pPr>
              <w:jc w:val="center"/>
              <w:rPr>
                <w:sz w:val="18"/>
                <w:szCs w:val="18"/>
              </w:rPr>
            </w:pPr>
            <w:r w:rsidRPr="007F16F2">
              <w:rPr>
                <w:rFonts w:eastAsiaTheme="minorEastAsia"/>
                <w:sz w:val="18"/>
                <w:szCs w:val="18"/>
              </w:rPr>
              <w:t>16%</w:t>
            </w:r>
          </w:p>
        </w:tc>
      </w:tr>
      <w:tr w:rsidR="009A0FB1" w:rsidRPr="00324219" w14:paraId="1BFB6E86" w14:textId="77777777" w:rsidTr="00E22D5B">
        <w:trPr>
          <w:trHeight w:val="219"/>
        </w:trPr>
        <w:tc>
          <w:tcPr>
            <w:tcW w:w="1526" w:type="dxa"/>
            <w:vMerge/>
          </w:tcPr>
          <w:p w14:paraId="09E526AC" w14:textId="77777777" w:rsidR="009A0FB1" w:rsidRPr="00324219" w:rsidRDefault="009A0FB1" w:rsidP="00E22D5B">
            <w:pPr>
              <w:jc w:val="center"/>
              <w:rPr>
                <w:sz w:val="18"/>
                <w:szCs w:val="18"/>
              </w:rPr>
            </w:pPr>
          </w:p>
        </w:tc>
        <w:tc>
          <w:tcPr>
            <w:tcW w:w="2269" w:type="dxa"/>
          </w:tcPr>
          <w:p w14:paraId="37094590" w14:textId="77777777" w:rsidR="009A0FB1" w:rsidRPr="00324219" w:rsidRDefault="009A0FB1" w:rsidP="00E22D5B">
            <w:pPr>
              <w:jc w:val="center"/>
              <w:rPr>
                <w:sz w:val="18"/>
                <w:szCs w:val="18"/>
              </w:rPr>
            </w:pPr>
            <w:r>
              <w:rPr>
                <w:sz w:val="18"/>
                <w:szCs w:val="18"/>
              </w:rPr>
              <w:t>Package Tour</w:t>
            </w:r>
          </w:p>
        </w:tc>
        <w:tc>
          <w:tcPr>
            <w:tcW w:w="1315" w:type="dxa"/>
          </w:tcPr>
          <w:p w14:paraId="79BE7E2D" w14:textId="77777777" w:rsidR="009A0FB1" w:rsidRPr="00324219" w:rsidRDefault="009A0FB1" w:rsidP="00E22D5B">
            <w:pPr>
              <w:jc w:val="center"/>
              <w:rPr>
                <w:sz w:val="18"/>
                <w:szCs w:val="18"/>
              </w:rPr>
            </w:pPr>
            <w:r w:rsidRPr="007F16F2">
              <w:rPr>
                <w:rFonts w:eastAsiaTheme="minorEastAsia"/>
                <w:sz w:val="18"/>
                <w:szCs w:val="18"/>
              </w:rPr>
              <w:t>9%</w:t>
            </w:r>
          </w:p>
        </w:tc>
      </w:tr>
    </w:tbl>
    <w:p w14:paraId="17CBCCFE" w14:textId="77777777" w:rsidR="009A0FB1" w:rsidRDefault="009A0FB1" w:rsidP="009A0FB1">
      <w:pPr>
        <w:jc w:val="center"/>
        <w:rPr>
          <w:b/>
          <w:sz w:val="18"/>
          <w:szCs w:val="18"/>
          <w:lang w:val="en-US"/>
        </w:rPr>
      </w:pPr>
    </w:p>
    <w:p w14:paraId="0083FC9A" w14:textId="77777777" w:rsidR="009A0FB1" w:rsidRDefault="009A0FB1" w:rsidP="009A0FB1">
      <w:pPr>
        <w:jc w:val="center"/>
        <w:rPr>
          <w:b/>
          <w:sz w:val="18"/>
          <w:szCs w:val="18"/>
          <w:lang w:val="en-US"/>
        </w:rPr>
      </w:pPr>
    </w:p>
    <w:p w14:paraId="627E48A1" w14:textId="77777777" w:rsidR="009A0FB1" w:rsidRDefault="009A0FB1" w:rsidP="009A0FB1">
      <w:pPr>
        <w:jc w:val="center"/>
        <w:rPr>
          <w:b/>
          <w:sz w:val="18"/>
          <w:szCs w:val="18"/>
          <w:lang w:val="en-US"/>
        </w:rPr>
      </w:pPr>
    </w:p>
    <w:p w14:paraId="21B53A88" w14:textId="77777777" w:rsidR="009A0FB1" w:rsidRDefault="009A0FB1" w:rsidP="009A0FB1">
      <w:pPr>
        <w:jc w:val="center"/>
        <w:rPr>
          <w:b/>
          <w:sz w:val="18"/>
          <w:szCs w:val="18"/>
          <w:lang w:val="en-US"/>
        </w:rPr>
      </w:pPr>
    </w:p>
    <w:p w14:paraId="409343E1" w14:textId="77777777" w:rsidR="009A0FB1" w:rsidRDefault="009A0FB1" w:rsidP="009A0FB1">
      <w:pPr>
        <w:jc w:val="center"/>
        <w:rPr>
          <w:b/>
          <w:sz w:val="18"/>
          <w:szCs w:val="18"/>
          <w:lang w:val="en-US"/>
        </w:rPr>
      </w:pPr>
    </w:p>
    <w:p w14:paraId="6C9FEBB9" w14:textId="77777777" w:rsidR="009A0FB1" w:rsidRDefault="009A0FB1" w:rsidP="009A0FB1">
      <w:pPr>
        <w:jc w:val="center"/>
        <w:rPr>
          <w:b/>
          <w:sz w:val="18"/>
          <w:szCs w:val="18"/>
          <w:lang w:val="en-US"/>
        </w:rPr>
      </w:pPr>
    </w:p>
    <w:p w14:paraId="4E230201" w14:textId="77777777" w:rsidR="009A0FB1" w:rsidRDefault="009A0FB1" w:rsidP="009A0FB1">
      <w:pPr>
        <w:jc w:val="center"/>
        <w:rPr>
          <w:b/>
          <w:sz w:val="18"/>
          <w:szCs w:val="18"/>
          <w:lang w:val="en-US"/>
        </w:rPr>
      </w:pPr>
    </w:p>
    <w:p w14:paraId="3010CC7C" w14:textId="77777777" w:rsidR="009A0FB1" w:rsidRDefault="009A0FB1" w:rsidP="009A0FB1">
      <w:pPr>
        <w:jc w:val="center"/>
        <w:rPr>
          <w:b/>
          <w:sz w:val="18"/>
          <w:szCs w:val="18"/>
          <w:lang w:val="en-US"/>
        </w:rPr>
      </w:pPr>
    </w:p>
    <w:p w14:paraId="0F818F03" w14:textId="77777777" w:rsidR="009A0FB1" w:rsidRDefault="009A0FB1" w:rsidP="009A0FB1">
      <w:pPr>
        <w:jc w:val="center"/>
        <w:rPr>
          <w:b/>
          <w:sz w:val="18"/>
          <w:szCs w:val="18"/>
          <w:lang w:val="en-US"/>
        </w:rPr>
      </w:pPr>
    </w:p>
    <w:p w14:paraId="78581105" w14:textId="77777777" w:rsidR="009A0FB1" w:rsidRDefault="009A0FB1" w:rsidP="009A0FB1">
      <w:pPr>
        <w:jc w:val="center"/>
        <w:rPr>
          <w:b/>
          <w:sz w:val="18"/>
          <w:szCs w:val="18"/>
          <w:lang w:val="en-US"/>
        </w:rPr>
      </w:pPr>
    </w:p>
    <w:p w14:paraId="6591F017" w14:textId="77777777" w:rsidR="009A0FB1" w:rsidRDefault="009A0FB1" w:rsidP="009A0FB1">
      <w:pPr>
        <w:jc w:val="center"/>
        <w:rPr>
          <w:b/>
          <w:sz w:val="18"/>
          <w:szCs w:val="18"/>
          <w:lang w:val="en-US"/>
        </w:rPr>
      </w:pPr>
    </w:p>
    <w:p w14:paraId="2AB48530" w14:textId="77777777" w:rsidR="009A0FB1" w:rsidRDefault="009A0FB1" w:rsidP="009A0FB1">
      <w:pPr>
        <w:jc w:val="center"/>
        <w:rPr>
          <w:b/>
          <w:sz w:val="18"/>
          <w:szCs w:val="18"/>
          <w:lang w:val="en-US"/>
        </w:rPr>
      </w:pPr>
    </w:p>
    <w:p w14:paraId="6A664C51" w14:textId="77777777" w:rsidR="009A0FB1" w:rsidRDefault="009A0FB1" w:rsidP="009A0FB1">
      <w:pPr>
        <w:jc w:val="center"/>
        <w:rPr>
          <w:b/>
          <w:sz w:val="18"/>
          <w:szCs w:val="18"/>
          <w:lang w:val="en-US"/>
        </w:rPr>
      </w:pPr>
    </w:p>
    <w:p w14:paraId="718A9D02" w14:textId="77777777" w:rsidR="009A0FB1" w:rsidRDefault="009A0FB1" w:rsidP="009A0FB1">
      <w:pPr>
        <w:jc w:val="center"/>
        <w:rPr>
          <w:b/>
          <w:sz w:val="18"/>
          <w:szCs w:val="18"/>
          <w:lang w:val="en-US"/>
        </w:rPr>
      </w:pPr>
    </w:p>
    <w:p w14:paraId="6DB650E8" w14:textId="77777777" w:rsidR="009A0FB1" w:rsidRDefault="009A0FB1" w:rsidP="009A0FB1">
      <w:pPr>
        <w:jc w:val="center"/>
        <w:rPr>
          <w:b/>
          <w:sz w:val="18"/>
          <w:szCs w:val="18"/>
          <w:lang w:val="en-US"/>
        </w:rPr>
      </w:pPr>
    </w:p>
    <w:p w14:paraId="064AC5CD" w14:textId="77777777" w:rsidR="009A0FB1" w:rsidRDefault="009A0FB1" w:rsidP="009A0FB1">
      <w:pPr>
        <w:pStyle w:val="NoSpacing"/>
        <w:rPr>
          <w:rFonts w:ascii="Times New Roman" w:hAnsi="Times New Roman" w:cs="Times New Roman"/>
          <w:sz w:val="24"/>
          <w:szCs w:val="24"/>
        </w:rPr>
      </w:pPr>
    </w:p>
    <w:p w14:paraId="7D930423" w14:textId="77777777" w:rsidR="009A0FB1" w:rsidRPr="008159C0" w:rsidRDefault="009A0FB1" w:rsidP="009A0FB1">
      <w:pPr>
        <w:pStyle w:val="NoSpacing"/>
        <w:rPr>
          <w:rFonts w:ascii="Times New Roman" w:hAnsi="Times New Roman" w:cs="Times New Roman"/>
          <w:i/>
          <w:sz w:val="24"/>
          <w:szCs w:val="24"/>
        </w:rPr>
      </w:pPr>
      <w:r w:rsidRPr="008159C0">
        <w:rPr>
          <w:rFonts w:ascii="Times New Roman" w:hAnsi="Times New Roman" w:cs="Times New Roman"/>
          <w:sz w:val="24"/>
          <w:szCs w:val="24"/>
        </w:rPr>
        <w:t xml:space="preserve">Table </w:t>
      </w:r>
      <w:r>
        <w:rPr>
          <w:rFonts w:ascii="Times New Roman" w:hAnsi="Times New Roman" w:cs="Times New Roman"/>
          <w:sz w:val="24"/>
          <w:szCs w:val="24"/>
        </w:rPr>
        <w:t>2</w:t>
      </w:r>
      <w:r w:rsidRPr="008159C0">
        <w:rPr>
          <w:rFonts w:ascii="Times New Roman" w:hAnsi="Times New Roman" w:cs="Times New Roman"/>
          <w:sz w:val="24"/>
          <w:szCs w:val="24"/>
        </w:rPr>
        <w:t>: Convergent Validity</w:t>
      </w:r>
    </w:p>
    <w:tbl>
      <w:tblPr>
        <w:tblW w:w="9010" w:type="dxa"/>
        <w:tblLook w:val="04A0" w:firstRow="1" w:lastRow="0" w:firstColumn="1" w:lastColumn="0" w:noHBand="0" w:noVBand="1"/>
      </w:tblPr>
      <w:tblGrid>
        <w:gridCol w:w="2262"/>
        <w:gridCol w:w="1754"/>
        <w:gridCol w:w="1607"/>
        <w:gridCol w:w="1520"/>
        <w:gridCol w:w="997"/>
        <w:gridCol w:w="870"/>
      </w:tblGrid>
      <w:tr w:rsidR="009A0FB1" w:rsidRPr="008159C0" w14:paraId="1E3B5FC7" w14:textId="77777777" w:rsidTr="00E22D5B">
        <w:trPr>
          <w:trHeight w:val="300"/>
        </w:trPr>
        <w:tc>
          <w:tcPr>
            <w:tcW w:w="2262" w:type="dxa"/>
            <w:tcBorders>
              <w:top w:val="single" w:sz="4" w:space="0" w:color="auto"/>
              <w:left w:val="single" w:sz="4" w:space="0" w:color="auto"/>
              <w:bottom w:val="single" w:sz="4" w:space="0" w:color="auto"/>
              <w:right w:val="single" w:sz="4" w:space="0" w:color="auto"/>
            </w:tcBorders>
          </w:tcPr>
          <w:p w14:paraId="0C12BB8A" w14:textId="77777777" w:rsidR="009A0FB1" w:rsidRPr="008159C0" w:rsidRDefault="009A0FB1" w:rsidP="00E22D5B">
            <w:pPr>
              <w:pStyle w:val="NoSpacing"/>
              <w:rPr>
                <w:rFonts w:ascii="Times New Roman" w:eastAsia="Times New Roman" w:hAnsi="Times New Roman" w:cs="Times New Roman"/>
                <w:b/>
                <w:sz w:val="24"/>
                <w:szCs w:val="24"/>
              </w:rPr>
            </w:pPr>
            <w:r w:rsidRPr="008159C0">
              <w:rPr>
                <w:rFonts w:ascii="Times New Roman" w:eastAsia="Times New Roman" w:hAnsi="Times New Roman" w:cs="Times New Roman"/>
                <w:b/>
                <w:sz w:val="24"/>
                <w:szCs w:val="24"/>
              </w:rPr>
              <w:t>Construct</w:t>
            </w:r>
            <w:r>
              <w:rPr>
                <w:rFonts w:ascii="Times New Roman" w:eastAsia="Times New Roman" w:hAnsi="Times New Roman" w:cs="Times New Roman"/>
                <w:b/>
                <w:sz w:val="24"/>
                <w:szCs w:val="24"/>
              </w:rPr>
              <w:t>s</w:t>
            </w:r>
          </w:p>
        </w:tc>
        <w:tc>
          <w:tcPr>
            <w:tcW w:w="17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B14452" w14:textId="77777777" w:rsidR="009A0FB1" w:rsidRPr="008159C0" w:rsidRDefault="009A0FB1" w:rsidP="00E22D5B">
            <w:pPr>
              <w:pStyle w:val="NoSpacing"/>
              <w:rPr>
                <w:rFonts w:ascii="Times New Roman" w:eastAsia="Times New Roman" w:hAnsi="Times New Roman" w:cs="Times New Roman"/>
                <w:b/>
                <w:sz w:val="24"/>
                <w:szCs w:val="24"/>
              </w:rPr>
            </w:pPr>
            <w:r w:rsidRPr="008159C0">
              <w:rPr>
                <w:rFonts w:ascii="Times New Roman" w:eastAsia="Times New Roman" w:hAnsi="Times New Roman" w:cs="Times New Roman"/>
                <w:b/>
                <w:sz w:val="24"/>
                <w:szCs w:val="24"/>
              </w:rPr>
              <w:t>Items</w:t>
            </w:r>
          </w:p>
        </w:tc>
        <w:tc>
          <w:tcPr>
            <w:tcW w:w="1607" w:type="dxa"/>
            <w:tcBorders>
              <w:top w:val="single" w:sz="4" w:space="0" w:color="auto"/>
              <w:left w:val="single" w:sz="4" w:space="0" w:color="auto"/>
              <w:bottom w:val="single" w:sz="4" w:space="0" w:color="auto"/>
              <w:right w:val="single" w:sz="4" w:space="0" w:color="auto"/>
            </w:tcBorders>
          </w:tcPr>
          <w:p w14:paraId="3C96D78E" w14:textId="77777777" w:rsidR="009A0FB1" w:rsidRPr="008159C0" w:rsidRDefault="009A0FB1" w:rsidP="00E22D5B">
            <w:pPr>
              <w:pStyle w:val="NoSpacing"/>
              <w:rPr>
                <w:rFonts w:ascii="Times New Roman" w:eastAsia="Times New Roman" w:hAnsi="Times New Roman" w:cs="Times New Roman"/>
                <w:b/>
                <w:sz w:val="24"/>
                <w:szCs w:val="24"/>
              </w:rPr>
            </w:pPr>
            <w:r w:rsidRPr="008159C0">
              <w:rPr>
                <w:rFonts w:ascii="Times New Roman" w:eastAsia="Times New Roman" w:hAnsi="Times New Roman" w:cs="Times New Roman"/>
                <w:b/>
                <w:sz w:val="24"/>
                <w:szCs w:val="24"/>
              </w:rPr>
              <w:t>Cross Loadings</w:t>
            </w:r>
          </w:p>
        </w:tc>
        <w:tc>
          <w:tcPr>
            <w:tcW w:w="1520" w:type="dxa"/>
            <w:tcBorders>
              <w:top w:val="single" w:sz="4" w:space="0" w:color="auto"/>
              <w:left w:val="single" w:sz="4" w:space="0" w:color="auto"/>
              <w:bottom w:val="single" w:sz="4" w:space="0" w:color="auto"/>
              <w:right w:val="single" w:sz="4" w:space="0" w:color="auto"/>
            </w:tcBorders>
          </w:tcPr>
          <w:p w14:paraId="01D82D4B" w14:textId="77777777" w:rsidR="009A0FB1" w:rsidRPr="008159C0" w:rsidRDefault="009A0FB1" w:rsidP="00E22D5B">
            <w:pPr>
              <w:pStyle w:val="NoSpacing"/>
              <w:rPr>
                <w:rFonts w:ascii="Times New Roman" w:eastAsia="Times New Roman" w:hAnsi="Times New Roman" w:cs="Times New Roman"/>
                <w:b/>
                <w:sz w:val="24"/>
                <w:szCs w:val="24"/>
              </w:rPr>
            </w:pPr>
            <w:r w:rsidRPr="008159C0">
              <w:rPr>
                <w:rFonts w:ascii="Times New Roman" w:eastAsia="Times New Roman" w:hAnsi="Times New Roman" w:cs="Times New Roman"/>
                <w:b/>
                <w:sz w:val="24"/>
                <w:szCs w:val="24"/>
              </w:rPr>
              <w:t>CA</w:t>
            </w:r>
          </w:p>
        </w:tc>
        <w:tc>
          <w:tcPr>
            <w:tcW w:w="997" w:type="dxa"/>
            <w:tcBorders>
              <w:top w:val="single" w:sz="4" w:space="0" w:color="auto"/>
              <w:left w:val="single" w:sz="4" w:space="0" w:color="auto"/>
              <w:bottom w:val="single" w:sz="4" w:space="0" w:color="auto"/>
              <w:right w:val="single" w:sz="4" w:space="0" w:color="auto"/>
            </w:tcBorders>
          </w:tcPr>
          <w:p w14:paraId="5D4E4D64" w14:textId="77777777" w:rsidR="009A0FB1" w:rsidRPr="008159C0" w:rsidRDefault="009A0FB1" w:rsidP="00E22D5B">
            <w:pPr>
              <w:pStyle w:val="NoSpacing"/>
              <w:rPr>
                <w:rFonts w:ascii="Times New Roman" w:eastAsia="Times New Roman" w:hAnsi="Times New Roman" w:cs="Times New Roman"/>
                <w:b/>
                <w:sz w:val="24"/>
                <w:szCs w:val="24"/>
              </w:rPr>
            </w:pPr>
            <w:r w:rsidRPr="008159C0">
              <w:rPr>
                <w:rFonts w:ascii="Times New Roman" w:eastAsia="Times New Roman" w:hAnsi="Times New Roman" w:cs="Times New Roman"/>
                <w:b/>
                <w:sz w:val="24"/>
                <w:szCs w:val="24"/>
              </w:rPr>
              <w:t xml:space="preserve">CR </w:t>
            </w:r>
          </w:p>
        </w:tc>
        <w:tc>
          <w:tcPr>
            <w:tcW w:w="870" w:type="dxa"/>
            <w:tcBorders>
              <w:top w:val="single" w:sz="4" w:space="0" w:color="auto"/>
              <w:left w:val="single" w:sz="4" w:space="0" w:color="auto"/>
              <w:bottom w:val="single" w:sz="4" w:space="0" w:color="auto"/>
              <w:right w:val="single" w:sz="4" w:space="0" w:color="auto"/>
            </w:tcBorders>
          </w:tcPr>
          <w:p w14:paraId="1FFBE98C" w14:textId="77777777" w:rsidR="009A0FB1" w:rsidRPr="008159C0" w:rsidRDefault="009A0FB1" w:rsidP="00E22D5B">
            <w:pPr>
              <w:pStyle w:val="NoSpacing"/>
              <w:rPr>
                <w:rFonts w:ascii="Times New Roman" w:eastAsia="Times New Roman" w:hAnsi="Times New Roman" w:cs="Times New Roman"/>
                <w:b/>
                <w:sz w:val="24"/>
                <w:szCs w:val="24"/>
              </w:rPr>
            </w:pPr>
            <w:r w:rsidRPr="008159C0">
              <w:rPr>
                <w:rFonts w:ascii="Times New Roman" w:eastAsia="Times New Roman" w:hAnsi="Times New Roman" w:cs="Times New Roman"/>
                <w:b/>
                <w:sz w:val="24"/>
                <w:szCs w:val="24"/>
              </w:rPr>
              <w:t>AVE</w:t>
            </w:r>
          </w:p>
        </w:tc>
      </w:tr>
      <w:tr w:rsidR="009A0FB1" w:rsidRPr="008159C0" w14:paraId="40AFAEB2" w14:textId="77777777" w:rsidTr="00E22D5B">
        <w:trPr>
          <w:trHeight w:val="300"/>
        </w:trPr>
        <w:tc>
          <w:tcPr>
            <w:tcW w:w="2262" w:type="dxa"/>
            <w:vMerge w:val="restart"/>
            <w:tcBorders>
              <w:top w:val="single" w:sz="4" w:space="0" w:color="auto"/>
              <w:left w:val="single" w:sz="4" w:space="0" w:color="auto"/>
              <w:right w:val="single" w:sz="4" w:space="0" w:color="auto"/>
            </w:tcBorders>
          </w:tcPr>
          <w:p w14:paraId="66D60672"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Training and Development</w:t>
            </w:r>
          </w:p>
        </w:tc>
        <w:tc>
          <w:tcPr>
            <w:tcW w:w="17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C2233F"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TD_1</w:t>
            </w:r>
          </w:p>
        </w:tc>
        <w:tc>
          <w:tcPr>
            <w:tcW w:w="1607" w:type="dxa"/>
            <w:tcBorders>
              <w:top w:val="single" w:sz="4" w:space="0" w:color="auto"/>
              <w:left w:val="single" w:sz="4" w:space="0" w:color="auto"/>
              <w:bottom w:val="single" w:sz="4" w:space="0" w:color="auto"/>
              <w:right w:val="single" w:sz="4" w:space="0" w:color="auto"/>
            </w:tcBorders>
            <w:vAlign w:val="center"/>
          </w:tcPr>
          <w:p w14:paraId="21CF0DF1"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0.864</w:t>
            </w:r>
          </w:p>
        </w:tc>
        <w:tc>
          <w:tcPr>
            <w:tcW w:w="1520" w:type="dxa"/>
            <w:tcBorders>
              <w:top w:val="single" w:sz="4" w:space="0" w:color="auto"/>
              <w:left w:val="single" w:sz="4" w:space="0" w:color="auto"/>
              <w:bottom w:val="single" w:sz="4" w:space="0" w:color="auto"/>
              <w:right w:val="single" w:sz="4" w:space="0" w:color="auto"/>
            </w:tcBorders>
            <w:vAlign w:val="center"/>
          </w:tcPr>
          <w:p w14:paraId="1F56992A"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0.867</w:t>
            </w:r>
          </w:p>
        </w:tc>
        <w:tc>
          <w:tcPr>
            <w:tcW w:w="997" w:type="dxa"/>
            <w:tcBorders>
              <w:top w:val="single" w:sz="4" w:space="0" w:color="auto"/>
              <w:left w:val="single" w:sz="4" w:space="0" w:color="auto"/>
              <w:bottom w:val="single" w:sz="4" w:space="0" w:color="auto"/>
              <w:right w:val="single" w:sz="4" w:space="0" w:color="auto"/>
            </w:tcBorders>
            <w:vAlign w:val="center"/>
          </w:tcPr>
          <w:p w14:paraId="583EA617"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0.909</w:t>
            </w:r>
          </w:p>
        </w:tc>
        <w:tc>
          <w:tcPr>
            <w:tcW w:w="870" w:type="dxa"/>
            <w:tcBorders>
              <w:top w:val="single" w:sz="4" w:space="0" w:color="auto"/>
              <w:left w:val="single" w:sz="4" w:space="0" w:color="auto"/>
              <w:bottom w:val="single" w:sz="4" w:space="0" w:color="auto"/>
              <w:right w:val="single" w:sz="4" w:space="0" w:color="auto"/>
            </w:tcBorders>
            <w:vAlign w:val="center"/>
          </w:tcPr>
          <w:p w14:paraId="7676A548"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0.715</w:t>
            </w:r>
          </w:p>
        </w:tc>
      </w:tr>
      <w:tr w:rsidR="009A0FB1" w:rsidRPr="008159C0" w14:paraId="35FC4842" w14:textId="77777777" w:rsidTr="00E22D5B">
        <w:trPr>
          <w:trHeight w:val="300"/>
        </w:trPr>
        <w:tc>
          <w:tcPr>
            <w:tcW w:w="2262" w:type="dxa"/>
            <w:vMerge/>
            <w:tcBorders>
              <w:left w:val="single" w:sz="4" w:space="0" w:color="auto"/>
              <w:right w:val="single" w:sz="4" w:space="0" w:color="auto"/>
            </w:tcBorders>
          </w:tcPr>
          <w:p w14:paraId="2ECDC01A" w14:textId="77777777" w:rsidR="009A0FB1" w:rsidRPr="008159C0" w:rsidRDefault="009A0FB1" w:rsidP="00E22D5B">
            <w:pPr>
              <w:pStyle w:val="NoSpacing"/>
              <w:rPr>
                <w:rFonts w:ascii="Times New Roman" w:eastAsia="Times New Roman" w:hAnsi="Times New Roman" w:cs="Times New Roman"/>
                <w:sz w:val="24"/>
                <w:szCs w:val="24"/>
              </w:rPr>
            </w:pPr>
          </w:p>
        </w:tc>
        <w:tc>
          <w:tcPr>
            <w:tcW w:w="17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4F6C54"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TD_2</w:t>
            </w:r>
          </w:p>
        </w:tc>
        <w:tc>
          <w:tcPr>
            <w:tcW w:w="1607" w:type="dxa"/>
            <w:tcBorders>
              <w:top w:val="single" w:sz="4" w:space="0" w:color="auto"/>
              <w:left w:val="single" w:sz="4" w:space="0" w:color="auto"/>
              <w:bottom w:val="single" w:sz="4" w:space="0" w:color="auto"/>
              <w:right w:val="single" w:sz="4" w:space="0" w:color="auto"/>
            </w:tcBorders>
            <w:vAlign w:val="center"/>
          </w:tcPr>
          <w:p w14:paraId="4FFBA5E9"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0.798</w:t>
            </w:r>
          </w:p>
        </w:tc>
        <w:tc>
          <w:tcPr>
            <w:tcW w:w="1520" w:type="dxa"/>
            <w:tcBorders>
              <w:top w:val="single" w:sz="4" w:space="0" w:color="auto"/>
              <w:left w:val="single" w:sz="4" w:space="0" w:color="auto"/>
              <w:bottom w:val="single" w:sz="4" w:space="0" w:color="auto"/>
              <w:right w:val="single" w:sz="4" w:space="0" w:color="auto"/>
            </w:tcBorders>
          </w:tcPr>
          <w:p w14:paraId="0418BBDB" w14:textId="77777777" w:rsidR="009A0FB1" w:rsidRPr="008159C0" w:rsidRDefault="009A0FB1" w:rsidP="00E22D5B">
            <w:pPr>
              <w:pStyle w:val="NoSpacing"/>
              <w:rPr>
                <w:rFonts w:ascii="Times New Roman" w:eastAsia="Times New Roman" w:hAnsi="Times New Roman" w:cs="Times New Roman"/>
                <w:sz w:val="24"/>
                <w:szCs w:val="24"/>
              </w:rPr>
            </w:pPr>
          </w:p>
        </w:tc>
        <w:tc>
          <w:tcPr>
            <w:tcW w:w="997" w:type="dxa"/>
            <w:tcBorders>
              <w:top w:val="single" w:sz="4" w:space="0" w:color="auto"/>
              <w:left w:val="single" w:sz="4" w:space="0" w:color="auto"/>
              <w:bottom w:val="single" w:sz="4" w:space="0" w:color="auto"/>
              <w:right w:val="single" w:sz="4" w:space="0" w:color="auto"/>
            </w:tcBorders>
          </w:tcPr>
          <w:p w14:paraId="43EB7CBA" w14:textId="77777777" w:rsidR="009A0FB1" w:rsidRPr="008159C0" w:rsidRDefault="009A0FB1" w:rsidP="00E22D5B">
            <w:pPr>
              <w:pStyle w:val="NoSpacing"/>
              <w:rPr>
                <w:rFonts w:ascii="Times New Roman" w:eastAsia="Times New Roman" w:hAnsi="Times New Roman" w:cs="Times New Roman"/>
                <w:sz w:val="24"/>
                <w:szCs w:val="24"/>
              </w:rPr>
            </w:pPr>
          </w:p>
        </w:tc>
        <w:tc>
          <w:tcPr>
            <w:tcW w:w="870" w:type="dxa"/>
            <w:tcBorders>
              <w:top w:val="single" w:sz="4" w:space="0" w:color="auto"/>
              <w:left w:val="single" w:sz="4" w:space="0" w:color="auto"/>
              <w:bottom w:val="single" w:sz="4" w:space="0" w:color="auto"/>
              <w:right w:val="single" w:sz="4" w:space="0" w:color="auto"/>
            </w:tcBorders>
          </w:tcPr>
          <w:p w14:paraId="3C1CBFF1" w14:textId="77777777" w:rsidR="009A0FB1" w:rsidRPr="008159C0" w:rsidRDefault="009A0FB1" w:rsidP="00E22D5B">
            <w:pPr>
              <w:pStyle w:val="NoSpacing"/>
              <w:rPr>
                <w:rFonts w:ascii="Times New Roman" w:eastAsia="Times New Roman" w:hAnsi="Times New Roman" w:cs="Times New Roman"/>
                <w:sz w:val="24"/>
                <w:szCs w:val="24"/>
              </w:rPr>
            </w:pPr>
          </w:p>
        </w:tc>
      </w:tr>
      <w:tr w:rsidR="009A0FB1" w:rsidRPr="008159C0" w14:paraId="68B6FC37" w14:textId="77777777" w:rsidTr="00E22D5B">
        <w:trPr>
          <w:trHeight w:val="300"/>
        </w:trPr>
        <w:tc>
          <w:tcPr>
            <w:tcW w:w="2262" w:type="dxa"/>
            <w:vMerge/>
            <w:tcBorders>
              <w:left w:val="single" w:sz="4" w:space="0" w:color="auto"/>
              <w:right w:val="single" w:sz="4" w:space="0" w:color="auto"/>
            </w:tcBorders>
          </w:tcPr>
          <w:p w14:paraId="2A6CDF4C" w14:textId="77777777" w:rsidR="009A0FB1" w:rsidRPr="008159C0" w:rsidRDefault="009A0FB1" w:rsidP="00E22D5B">
            <w:pPr>
              <w:pStyle w:val="NoSpacing"/>
              <w:rPr>
                <w:rFonts w:ascii="Times New Roman" w:eastAsia="Times New Roman" w:hAnsi="Times New Roman" w:cs="Times New Roman"/>
                <w:sz w:val="24"/>
                <w:szCs w:val="24"/>
              </w:rPr>
            </w:pPr>
          </w:p>
        </w:tc>
        <w:tc>
          <w:tcPr>
            <w:tcW w:w="17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BF3FDA"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TD_3</w:t>
            </w:r>
          </w:p>
        </w:tc>
        <w:tc>
          <w:tcPr>
            <w:tcW w:w="1607" w:type="dxa"/>
            <w:tcBorders>
              <w:top w:val="single" w:sz="4" w:space="0" w:color="auto"/>
              <w:left w:val="single" w:sz="4" w:space="0" w:color="auto"/>
              <w:bottom w:val="single" w:sz="4" w:space="0" w:color="auto"/>
              <w:right w:val="single" w:sz="4" w:space="0" w:color="auto"/>
            </w:tcBorders>
            <w:vAlign w:val="center"/>
          </w:tcPr>
          <w:p w14:paraId="1D014E7C"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0.856</w:t>
            </w:r>
          </w:p>
        </w:tc>
        <w:tc>
          <w:tcPr>
            <w:tcW w:w="1520" w:type="dxa"/>
            <w:tcBorders>
              <w:top w:val="single" w:sz="4" w:space="0" w:color="auto"/>
              <w:left w:val="single" w:sz="4" w:space="0" w:color="auto"/>
              <w:bottom w:val="single" w:sz="4" w:space="0" w:color="auto"/>
              <w:right w:val="single" w:sz="4" w:space="0" w:color="auto"/>
            </w:tcBorders>
          </w:tcPr>
          <w:p w14:paraId="562CBF0A" w14:textId="77777777" w:rsidR="009A0FB1" w:rsidRPr="008159C0" w:rsidRDefault="009A0FB1" w:rsidP="00E22D5B">
            <w:pPr>
              <w:pStyle w:val="NoSpacing"/>
              <w:rPr>
                <w:rFonts w:ascii="Times New Roman" w:eastAsia="Times New Roman" w:hAnsi="Times New Roman" w:cs="Times New Roman"/>
                <w:sz w:val="24"/>
                <w:szCs w:val="24"/>
              </w:rPr>
            </w:pPr>
          </w:p>
        </w:tc>
        <w:tc>
          <w:tcPr>
            <w:tcW w:w="997" w:type="dxa"/>
            <w:tcBorders>
              <w:top w:val="single" w:sz="4" w:space="0" w:color="auto"/>
              <w:left w:val="single" w:sz="4" w:space="0" w:color="auto"/>
              <w:bottom w:val="single" w:sz="4" w:space="0" w:color="auto"/>
              <w:right w:val="single" w:sz="4" w:space="0" w:color="auto"/>
            </w:tcBorders>
          </w:tcPr>
          <w:p w14:paraId="0DA9D43A" w14:textId="77777777" w:rsidR="009A0FB1" w:rsidRPr="008159C0" w:rsidRDefault="009A0FB1" w:rsidP="00E22D5B">
            <w:pPr>
              <w:pStyle w:val="NoSpacing"/>
              <w:rPr>
                <w:rFonts w:ascii="Times New Roman" w:eastAsia="Times New Roman" w:hAnsi="Times New Roman" w:cs="Times New Roman"/>
                <w:sz w:val="24"/>
                <w:szCs w:val="24"/>
              </w:rPr>
            </w:pPr>
          </w:p>
        </w:tc>
        <w:tc>
          <w:tcPr>
            <w:tcW w:w="870" w:type="dxa"/>
            <w:tcBorders>
              <w:top w:val="single" w:sz="4" w:space="0" w:color="auto"/>
              <w:left w:val="single" w:sz="4" w:space="0" w:color="auto"/>
              <w:bottom w:val="single" w:sz="4" w:space="0" w:color="auto"/>
              <w:right w:val="single" w:sz="4" w:space="0" w:color="auto"/>
            </w:tcBorders>
          </w:tcPr>
          <w:p w14:paraId="473F76A2" w14:textId="77777777" w:rsidR="009A0FB1" w:rsidRPr="008159C0" w:rsidRDefault="009A0FB1" w:rsidP="00E22D5B">
            <w:pPr>
              <w:pStyle w:val="NoSpacing"/>
              <w:rPr>
                <w:rFonts w:ascii="Times New Roman" w:eastAsia="Times New Roman" w:hAnsi="Times New Roman" w:cs="Times New Roman"/>
                <w:sz w:val="24"/>
                <w:szCs w:val="24"/>
              </w:rPr>
            </w:pPr>
          </w:p>
        </w:tc>
      </w:tr>
      <w:tr w:rsidR="009A0FB1" w:rsidRPr="008159C0" w14:paraId="7152B6AA" w14:textId="77777777" w:rsidTr="00E22D5B">
        <w:trPr>
          <w:trHeight w:val="300"/>
        </w:trPr>
        <w:tc>
          <w:tcPr>
            <w:tcW w:w="2262" w:type="dxa"/>
            <w:vMerge/>
            <w:tcBorders>
              <w:left w:val="single" w:sz="4" w:space="0" w:color="auto"/>
              <w:bottom w:val="single" w:sz="4" w:space="0" w:color="auto"/>
              <w:right w:val="single" w:sz="4" w:space="0" w:color="auto"/>
            </w:tcBorders>
          </w:tcPr>
          <w:p w14:paraId="4EF6C23D" w14:textId="77777777" w:rsidR="009A0FB1" w:rsidRPr="008159C0" w:rsidRDefault="009A0FB1" w:rsidP="00E22D5B">
            <w:pPr>
              <w:pStyle w:val="NoSpacing"/>
              <w:rPr>
                <w:rFonts w:ascii="Times New Roman" w:eastAsia="Times New Roman" w:hAnsi="Times New Roman" w:cs="Times New Roman"/>
                <w:sz w:val="24"/>
                <w:szCs w:val="24"/>
              </w:rPr>
            </w:pPr>
          </w:p>
        </w:tc>
        <w:tc>
          <w:tcPr>
            <w:tcW w:w="17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868C74"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TD_4</w:t>
            </w:r>
          </w:p>
        </w:tc>
        <w:tc>
          <w:tcPr>
            <w:tcW w:w="1607" w:type="dxa"/>
            <w:tcBorders>
              <w:top w:val="single" w:sz="4" w:space="0" w:color="auto"/>
              <w:left w:val="single" w:sz="4" w:space="0" w:color="auto"/>
              <w:bottom w:val="single" w:sz="4" w:space="0" w:color="auto"/>
              <w:right w:val="single" w:sz="4" w:space="0" w:color="auto"/>
            </w:tcBorders>
            <w:vAlign w:val="center"/>
          </w:tcPr>
          <w:p w14:paraId="23C7265E"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0.862</w:t>
            </w:r>
          </w:p>
        </w:tc>
        <w:tc>
          <w:tcPr>
            <w:tcW w:w="1520" w:type="dxa"/>
            <w:tcBorders>
              <w:top w:val="single" w:sz="4" w:space="0" w:color="auto"/>
              <w:left w:val="single" w:sz="4" w:space="0" w:color="auto"/>
              <w:bottom w:val="single" w:sz="4" w:space="0" w:color="auto"/>
              <w:right w:val="single" w:sz="4" w:space="0" w:color="auto"/>
            </w:tcBorders>
          </w:tcPr>
          <w:p w14:paraId="2A17B11A" w14:textId="77777777" w:rsidR="009A0FB1" w:rsidRPr="008159C0" w:rsidRDefault="009A0FB1" w:rsidP="00E22D5B">
            <w:pPr>
              <w:pStyle w:val="NoSpacing"/>
              <w:rPr>
                <w:rFonts w:ascii="Times New Roman" w:eastAsia="Times New Roman" w:hAnsi="Times New Roman" w:cs="Times New Roman"/>
                <w:sz w:val="24"/>
                <w:szCs w:val="24"/>
              </w:rPr>
            </w:pPr>
          </w:p>
        </w:tc>
        <w:tc>
          <w:tcPr>
            <w:tcW w:w="997" w:type="dxa"/>
            <w:tcBorders>
              <w:top w:val="single" w:sz="4" w:space="0" w:color="auto"/>
              <w:left w:val="single" w:sz="4" w:space="0" w:color="auto"/>
              <w:bottom w:val="single" w:sz="4" w:space="0" w:color="auto"/>
              <w:right w:val="single" w:sz="4" w:space="0" w:color="auto"/>
            </w:tcBorders>
          </w:tcPr>
          <w:p w14:paraId="69F1FAD3" w14:textId="77777777" w:rsidR="009A0FB1" w:rsidRPr="008159C0" w:rsidRDefault="009A0FB1" w:rsidP="00E22D5B">
            <w:pPr>
              <w:pStyle w:val="NoSpacing"/>
              <w:rPr>
                <w:rFonts w:ascii="Times New Roman" w:eastAsia="Times New Roman" w:hAnsi="Times New Roman" w:cs="Times New Roman"/>
                <w:sz w:val="24"/>
                <w:szCs w:val="24"/>
              </w:rPr>
            </w:pPr>
          </w:p>
        </w:tc>
        <w:tc>
          <w:tcPr>
            <w:tcW w:w="870" w:type="dxa"/>
            <w:tcBorders>
              <w:top w:val="single" w:sz="4" w:space="0" w:color="auto"/>
              <w:left w:val="single" w:sz="4" w:space="0" w:color="auto"/>
              <w:bottom w:val="single" w:sz="4" w:space="0" w:color="auto"/>
              <w:right w:val="single" w:sz="4" w:space="0" w:color="auto"/>
            </w:tcBorders>
          </w:tcPr>
          <w:p w14:paraId="03305C54" w14:textId="77777777" w:rsidR="009A0FB1" w:rsidRPr="008159C0" w:rsidRDefault="009A0FB1" w:rsidP="00E22D5B">
            <w:pPr>
              <w:pStyle w:val="NoSpacing"/>
              <w:rPr>
                <w:rFonts w:ascii="Times New Roman" w:eastAsia="Times New Roman" w:hAnsi="Times New Roman" w:cs="Times New Roman"/>
                <w:sz w:val="24"/>
                <w:szCs w:val="24"/>
              </w:rPr>
            </w:pPr>
          </w:p>
        </w:tc>
      </w:tr>
      <w:tr w:rsidR="009A0FB1" w:rsidRPr="008159C0" w14:paraId="4F178D91" w14:textId="77777777" w:rsidTr="00E22D5B">
        <w:trPr>
          <w:trHeight w:val="300"/>
        </w:trPr>
        <w:tc>
          <w:tcPr>
            <w:tcW w:w="2262" w:type="dxa"/>
            <w:vMerge w:val="restart"/>
            <w:tcBorders>
              <w:top w:val="nil"/>
              <w:left w:val="single" w:sz="4" w:space="0" w:color="auto"/>
              <w:right w:val="single" w:sz="4" w:space="0" w:color="auto"/>
            </w:tcBorders>
          </w:tcPr>
          <w:p w14:paraId="0D3681CA"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Employee participation in Decision-making</w:t>
            </w:r>
          </w:p>
        </w:tc>
        <w:tc>
          <w:tcPr>
            <w:tcW w:w="1754" w:type="dxa"/>
            <w:tcBorders>
              <w:top w:val="nil"/>
              <w:left w:val="single" w:sz="4" w:space="0" w:color="auto"/>
              <w:bottom w:val="single" w:sz="4" w:space="0" w:color="auto"/>
              <w:right w:val="single" w:sz="4" w:space="0" w:color="auto"/>
            </w:tcBorders>
            <w:shd w:val="clear" w:color="auto" w:fill="auto"/>
            <w:noWrap/>
            <w:vAlign w:val="center"/>
            <w:hideMark/>
          </w:tcPr>
          <w:p w14:paraId="7F1DC752"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EPDM_1</w:t>
            </w:r>
          </w:p>
        </w:tc>
        <w:tc>
          <w:tcPr>
            <w:tcW w:w="1607" w:type="dxa"/>
            <w:tcBorders>
              <w:top w:val="nil"/>
              <w:left w:val="single" w:sz="4" w:space="0" w:color="auto"/>
              <w:bottom w:val="single" w:sz="4" w:space="0" w:color="auto"/>
              <w:right w:val="single" w:sz="4" w:space="0" w:color="auto"/>
            </w:tcBorders>
            <w:vAlign w:val="center"/>
          </w:tcPr>
          <w:p w14:paraId="347483AF"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0.896</w:t>
            </w:r>
          </w:p>
        </w:tc>
        <w:tc>
          <w:tcPr>
            <w:tcW w:w="1520" w:type="dxa"/>
            <w:tcBorders>
              <w:top w:val="nil"/>
              <w:left w:val="single" w:sz="4" w:space="0" w:color="auto"/>
              <w:bottom w:val="single" w:sz="4" w:space="0" w:color="auto"/>
              <w:right w:val="single" w:sz="4" w:space="0" w:color="auto"/>
            </w:tcBorders>
            <w:vAlign w:val="center"/>
          </w:tcPr>
          <w:p w14:paraId="74ECA3D1"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0.963</w:t>
            </w:r>
          </w:p>
        </w:tc>
        <w:tc>
          <w:tcPr>
            <w:tcW w:w="997" w:type="dxa"/>
            <w:tcBorders>
              <w:top w:val="nil"/>
              <w:left w:val="single" w:sz="4" w:space="0" w:color="auto"/>
              <w:bottom w:val="single" w:sz="4" w:space="0" w:color="auto"/>
              <w:right w:val="single" w:sz="4" w:space="0" w:color="auto"/>
            </w:tcBorders>
            <w:vAlign w:val="center"/>
          </w:tcPr>
          <w:p w14:paraId="35558190"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0.973</w:t>
            </w:r>
          </w:p>
        </w:tc>
        <w:tc>
          <w:tcPr>
            <w:tcW w:w="870" w:type="dxa"/>
            <w:tcBorders>
              <w:top w:val="nil"/>
              <w:left w:val="single" w:sz="4" w:space="0" w:color="auto"/>
              <w:bottom w:val="single" w:sz="4" w:space="0" w:color="auto"/>
              <w:right w:val="single" w:sz="4" w:space="0" w:color="auto"/>
            </w:tcBorders>
            <w:vAlign w:val="center"/>
          </w:tcPr>
          <w:p w14:paraId="2C5835E0"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0.901</w:t>
            </w:r>
          </w:p>
        </w:tc>
      </w:tr>
      <w:tr w:rsidR="009A0FB1" w:rsidRPr="008159C0" w14:paraId="237DE13E" w14:textId="77777777" w:rsidTr="00E22D5B">
        <w:trPr>
          <w:trHeight w:val="300"/>
        </w:trPr>
        <w:tc>
          <w:tcPr>
            <w:tcW w:w="2262" w:type="dxa"/>
            <w:vMerge/>
            <w:tcBorders>
              <w:left w:val="single" w:sz="4" w:space="0" w:color="auto"/>
              <w:right w:val="single" w:sz="4" w:space="0" w:color="auto"/>
            </w:tcBorders>
          </w:tcPr>
          <w:p w14:paraId="559EE08C" w14:textId="77777777" w:rsidR="009A0FB1" w:rsidRPr="008159C0" w:rsidRDefault="009A0FB1" w:rsidP="00E22D5B">
            <w:pPr>
              <w:pStyle w:val="NoSpacing"/>
              <w:rPr>
                <w:rFonts w:ascii="Times New Roman" w:eastAsia="Times New Roman" w:hAnsi="Times New Roman" w:cs="Times New Roman"/>
                <w:sz w:val="24"/>
                <w:szCs w:val="24"/>
              </w:rPr>
            </w:pPr>
          </w:p>
        </w:tc>
        <w:tc>
          <w:tcPr>
            <w:tcW w:w="1754" w:type="dxa"/>
            <w:tcBorders>
              <w:top w:val="nil"/>
              <w:left w:val="single" w:sz="4" w:space="0" w:color="auto"/>
              <w:bottom w:val="single" w:sz="4" w:space="0" w:color="auto"/>
              <w:right w:val="single" w:sz="4" w:space="0" w:color="auto"/>
            </w:tcBorders>
            <w:shd w:val="clear" w:color="auto" w:fill="auto"/>
            <w:noWrap/>
            <w:vAlign w:val="center"/>
            <w:hideMark/>
          </w:tcPr>
          <w:p w14:paraId="4B1931C7"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EPDM_2</w:t>
            </w:r>
          </w:p>
        </w:tc>
        <w:tc>
          <w:tcPr>
            <w:tcW w:w="1607" w:type="dxa"/>
            <w:tcBorders>
              <w:top w:val="nil"/>
              <w:left w:val="single" w:sz="4" w:space="0" w:color="auto"/>
              <w:bottom w:val="single" w:sz="4" w:space="0" w:color="auto"/>
              <w:right w:val="single" w:sz="4" w:space="0" w:color="auto"/>
            </w:tcBorders>
            <w:vAlign w:val="center"/>
          </w:tcPr>
          <w:p w14:paraId="20976DBF"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0.965</w:t>
            </w:r>
          </w:p>
        </w:tc>
        <w:tc>
          <w:tcPr>
            <w:tcW w:w="1520" w:type="dxa"/>
            <w:tcBorders>
              <w:top w:val="nil"/>
              <w:left w:val="single" w:sz="4" w:space="0" w:color="auto"/>
              <w:bottom w:val="single" w:sz="4" w:space="0" w:color="auto"/>
              <w:right w:val="single" w:sz="4" w:space="0" w:color="auto"/>
            </w:tcBorders>
          </w:tcPr>
          <w:p w14:paraId="6C59F2AE" w14:textId="77777777" w:rsidR="009A0FB1" w:rsidRPr="008159C0" w:rsidRDefault="009A0FB1" w:rsidP="00E22D5B">
            <w:pPr>
              <w:pStyle w:val="NoSpacing"/>
              <w:rPr>
                <w:rFonts w:ascii="Times New Roman" w:eastAsia="Times New Roman" w:hAnsi="Times New Roman" w:cs="Times New Roman"/>
                <w:sz w:val="24"/>
                <w:szCs w:val="24"/>
              </w:rPr>
            </w:pPr>
          </w:p>
        </w:tc>
        <w:tc>
          <w:tcPr>
            <w:tcW w:w="997" w:type="dxa"/>
            <w:tcBorders>
              <w:top w:val="nil"/>
              <w:left w:val="single" w:sz="4" w:space="0" w:color="auto"/>
              <w:bottom w:val="single" w:sz="4" w:space="0" w:color="auto"/>
              <w:right w:val="single" w:sz="4" w:space="0" w:color="auto"/>
            </w:tcBorders>
          </w:tcPr>
          <w:p w14:paraId="51BFE330" w14:textId="77777777" w:rsidR="009A0FB1" w:rsidRPr="008159C0" w:rsidRDefault="009A0FB1" w:rsidP="00E22D5B">
            <w:pPr>
              <w:pStyle w:val="NoSpacing"/>
              <w:rPr>
                <w:rFonts w:ascii="Times New Roman" w:eastAsia="Times New Roman" w:hAnsi="Times New Roman" w:cs="Times New Roman"/>
                <w:sz w:val="24"/>
                <w:szCs w:val="24"/>
              </w:rPr>
            </w:pPr>
          </w:p>
        </w:tc>
        <w:tc>
          <w:tcPr>
            <w:tcW w:w="870" w:type="dxa"/>
            <w:tcBorders>
              <w:top w:val="nil"/>
              <w:left w:val="single" w:sz="4" w:space="0" w:color="auto"/>
              <w:bottom w:val="single" w:sz="4" w:space="0" w:color="auto"/>
              <w:right w:val="single" w:sz="4" w:space="0" w:color="auto"/>
            </w:tcBorders>
          </w:tcPr>
          <w:p w14:paraId="497B8A85" w14:textId="77777777" w:rsidR="009A0FB1" w:rsidRPr="008159C0" w:rsidRDefault="009A0FB1" w:rsidP="00E22D5B">
            <w:pPr>
              <w:pStyle w:val="NoSpacing"/>
              <w:rPr>
                <w:rFonts w:ascii="Times New Roman" w:eastAsia="Times New Roman" w:hAnsi="Times New Roman" w:cs="Times New Roman"/>
                <w:sz w:val="24"/>
                <w:szCs w:val="24"/>
              </w:rPr>
            </w:pPr>
          </w:p>
        </w:tc>
      </w:tr>
      <w:tr w:rsidR="009A0FB1" w:rsidRPr="008159C0" w14:paraId="363D58D7" w14:textId="77777777" w:rsidTr="00E22D5B">
        <w:trPr>
          <w:trHeight w:val="300"/>
        </w:trPr>
        <w:tc>
          <w:tcPr>
            <w:tcW w:w="2262" w:type="dxa"/>
            <w:vMerge/>
            <w:tcBorders>
              <w:left w:val="single" w:sz="4" w:space="0" w:color="auto"/>
              <w:right w:val="single" w:sz="4" w:space="0" w:color="auto"/>
            </w:tcBorders>
          </w:tcPr>
          <w:p w14:paraId="2F36C198" w14:textId="77777777" w:rsidR="009A0FB1" w:rsidRPr="008159C0" w:rsidRDefault="009A0FB1" w:rsidP="00E22D5B">
            <w:pPr>
              <w:pStyle w:val="NoSpacing"/>
              <w:rPr>
                <w:rFonts w:ascii="Times New Roman" w:eastAsia="Times New Roman" w:hAnsi="Times New Roman" w:cs="Times New Roman"/>
                <w:sz w:val="24"/>
                <w:szCs w:val="24"/>
              </w:rPr>
            </w:pPr>
          </w:p>
        </w:tc>
        <w:tc>
          <w:tcPr>
            <w:tcW w:w="1754" w:type="dxa"/>
            <w:tcBorders>
              <w:top w:val="nil"/>
              <w:left w:val="single" w:sz="4" w:space="0" w:color="auto"/>
              <w:bottom w:val="single" w:sz="4" w:space="0" w:color="auto"/>
              <w:right w:val="single" w:sz="4" w:space="0" w:color="auto"/>
            </w:tcBorders>
            <w:shd w:val="clear" w:color="auto" w:fill="auto"/>
            <w:noWrap/>
            <w:vAlign w:val="center"/>
            <w:hideMark/>
          </w:tcPr>
          <w:p w14:paraId="62ADB54A"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EPDM_3</w:t>
            </w:r>
          </w:p>
        </w:tc>
        <w:tc>
          <w:tcPr>
            <w:tcW w:w="1607" w:type="dxa"/>
            <w:tcBorders>
              <w:top w:val="nil"/>
              <w:left w:val="single" w:sz="4" w:space="0" w:color="auto"/>
              <w:bottom w:val="single" w:sz="4" w:space="0" w:color="auto"/>
              <w:right w:val="single" w:sz="4" w:space="0" w:color="auto"/>
            </w:tcBorders>
            <w:vAlign w:val="center"/>
          </w:tcPr>
          <w:p w14:paraId="3D10C641"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0.979</w:t>
            </w:r>
          </w:p>
        </w:tc>
        <w:tc>
          <w:tcPr>
            <w:tcW w:w="1520" w:type="dxa"/>
            <w:tcBorders>
              <w:top w:val="nil"/>
              <w:left w:val="single" w:sz="4" w:space="0" w:color="auto"/>
              <w:bottom w:val="single" w:sz="4" w:space="0" w:color="auto"/>
              <w:right w:val="single" w:sz="4" w:space="0" w:color="auto"/>
            </w:tcBorders>
          </w:tcPr>
          <w:p w14:paraId="47927472" w14:textId="77777777" w:rsidR="009A0FB1" w:rsidRPr="008159C0" w:rsidRDefault="009A0FB1" w:rsidP="00E22D5B">
            <w:pPr>
              <w:pStyle w:val="NoSpacing"/>
              <w:rPr>
                <w:rFonts w:ascii="Times New Roman" w:eastAsia="Times New Roman" w:hAnsi="Times New Roman" w:cs="Times New Roman"/>
                <w:sz w:val="24"/>
                <w:szCs w:val="24"/>
              </w:rPr>
            </w:pPr>
          </w:p>
        </w:tc>
        <w:tc>
          <w:tcPr>
            <w:tcW w:w="997" w:type="dxa"/>
            <w:tcBorders>
              <w:top w:val="nil"/>
              <w:left w:val="single" w:sz="4" w:space="0" w:color="auto"/>
              <w:bottom w:val="single" w:sz="4" w:space="0" w:color="auto"/>
              <w:right w:val="single" w:sz="4" w:space="0" w:color="auto"/>
            </w:tcBorders>
          </w:tcPr>
          <w:p w14:paraId="588A022B" w14:textId="77777777" w:rsidR="009A0FB1" w:rsidRPr="008159C0" w:rsidRDefault="009A0FB1" w:rsidP="00E22D5B">
            <w:pPr>
              <w:pStyle w:val="NoSpacing"/>
              <w:rPr>
                <w:rFonts w:ascii="Times New Roman" w:eastAsia="Times New Roman" w:hAnsi="Times New Roman" w:cs="Times New Roman"/>
                <w:sz w:val="24"/>
                <w:szCs w:val="24"/>
              </w:rPr>
            </w:pPr>
          </w:p>
        </w:tc>
        <w:tc>
          <w:tcPr>
            <w:tcW w:w="870" w:type="dxa"/>
            <w:tcBorders>
              <w:top w:val="nil"/>
              <w:left w:val="single" w:sz="4" w:space="0" w:color="auto"/>
              <w:bottom w:val="single" w:sz="4" w:space="0" w:color="auto"/>
              <w:right w:val="single" w:sz="4" w:space="0" w:color="auto"/>
            </w:tcBorders>
          </w:tcPr>
          <w:p w14:paraId="418213C6" w14:textId="77777777" w:rsidR="009A0FB1" w:rsidRPr="008159C0" w:rsidRDefault="009A0FB1" w:rsidP="00E22D5B">
            <w:pPr>
              <w:pStyle w:val="NoSpacing"/>
              <w:rPr>
                <w:rFonts w:ascii="Times New Roman" w:eastAsia="Times New Roman" w:hAnsi="Times New Roman" w:cs="Times New Roman"/>
                <w:sz w:val="24"/>
                <w:szCs w:val="24"/>
              </w:rPr>
            </w:pPr>
          </w:p>
        </w:tc>
      </w:tr>
      <w:tr w:rsidR="009A0FB1" w:rsidRPr="008159C0" w14:paraId="32C13706" w14:textId="77777777" w:rsidTr="00E22D5B">
        <w:trPr>
          <w:trHeight w:val="300"/>
        </w:trPr>
        <w:tc>
          <w:tcPr>
            <w:tcW w:w="2262" w:type="dxa"/>
            <w:vMerge/>
            <w:tcBorders>
              <w:left w:val="single" w:sz="4" w:space="0" w:color="auto"/>
              <w:bottom w:val="single" w:sz="4" w:space="0" w:color="auto"/>
              <w:right w:val="single" w:sz="4" w:space="0" w:color="auto"/>
            </w:tcBorders>
          </w:tcPr>
          <w:p w14:paraId="6A85F5A3" w14:textId="77777777" w:rsidR="009A0FB1" w:rsidRPr="008159C0" w:rsidRDefault="009A0FB1" w:rsidP="00E22D5B">
            <w:pPr>
              <w:pStyle w:val="NoSpacing"/>
              <w:rPr>
                <w:rFonts w:ascii="Times New Roman" w:eastAsia="Times New Roman" w:hAnsi="Times New Roman" w:cs="Times New Roman"/>
                <w:sz w:val="24"/>
                <w:szCs w:val="24"/>
              </w:rPr>
            </w:pPr>
          </w:p>
        </w:tc>
        <w:tc>
          <w:tcPr>
            <w:tcW w:w="1754" w:type="dxa"/>
            <w:tcBorders>
              <w:top w:val="nil"/>
              <w:left w:val="single" w:sz="4" w:space="0" w:color="auto"/>
              <w:bottom w:val="single" w:sz="4" w:space="0" w:color="auto"/>
              <w:right w:val="single" w:sz="4" w:space="0" w:color="auto"/>
            </w:tcBorders>
            <w:shd w:val="clear" w:color="auto" w:fill="auto"/>
            <w:noWrap/>
            <w:vAlign w:val="center"/>
            <w:hideMark/>
          </w:tcPr>
          <w:p w14:paraId="302D5DA2"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EPDM_4</w:t>
            </w:r>
          </w:p>
        </w:tc>
        <w:tc>
          <w:tcPr>
            <w:tcW w:w="1607" w:type="dxa"/>
            <w:tcBorders>
              <w:top w:val="nil"/>
              <w:left w:val="single" w:sz="4" w:space="0" w:color="auto"/>
              <w:bottom w:val="single" w:sz="4" w:space="0" w:color="auto"/>
              <w:right w:val="single" w:sz="4" w:space="0" w:color="auto"/>
            </w:tcBorders>
            <w:vAlign w:val="center"/>
          </w:tcPr>
          <w:p w14:paraId="576DED83"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0.955</w:t>
            </w:r>
          </w:p>
        </w:tc>
        <w:tc>
          <w:tcPr>
            <w:tcW w:w="1520" w:type="dxa"/>
            <w:tcBorders>
              <w:top w:val="nil"/>
              <w:left w:val="single" w:sz="4" w:space="0" w:color="auto"/>
              <w:bottom w:val="single" w:sz="4" w:space="0" w:color="auto"/>
              <w:right w:val="single" w:sz="4" w:space="0" w:color="auto"/>
            </w:tcBorders>
          </w:tcPr>
          <w:p w14:paraId="2F3D9661" w14:textId="77777777" w:rsidR="009A0FB1" w:rsidRPr="008159C0" w:rsidRDefault="009A0FB1" w:rsidP="00E22D5B">
            <w:pPr>
              <w:pStyle w:val="NoSpacing"/>
              <w:rPr>
                <w:rFonts w:ascii="Times New Roman" w:eastAsia="Times New Roman" w:hAnsi="Times New Roman" w:cs="Times New Roman"/>
                <w:sz w:val="24"/>
                <w:szCs w:val="24"/>
              </w:rPr>
            </w:pPr>
          </w:p>
        </w:tc>
        <w:tc>
          <w:tcPr>
            <w:tcW w:w="997" w:type="dxa"/>
            <w:tcBorders>
              <w:top w:val="nil"/>
              <w:left w:val="single" w:sz="4" w:space="0" w:color="auto"/>
              <w:bottom w:val="single" w:sz="4" w:space="0" w:color="auto"/>
              <w:right w:val="single" w:sz="4" w:space="0" w:color="auto"/>
            </w:tcBorders>
          </w:tcPr>
          <w:p w14:paraId="68BECE45" w14:textId="77777777" w:rsidR="009A0FB1" w:rsidRPr="008159C0" w:rsidRDefault="009A0FB1" w:rsidP="00E22D5B">
            <w:pPr>
              <w:pStyle w:val="NoSpacing"/>
              <w:rPr>
                <w:rFonts w:ascii="Times New Roman" w:eastAsia="Times New Roman" w:hAnsi="Times New Roman" w:cs="Times New Roman"/>
                <w:sz w:val="24"/>
                <w:szCs w:val="24"/>
              </w:rPr>
            </w:pPr>
          </w:p>
        </w:tc>
        <w:tc>
          <w:tcPr>
            <w:tcW w:w="870" w:type="dxa"/>
            <w:tcBorders>
              <w:top w:val="nil"/>
              <w:left w:val="single" w:sz="4" w:space="0" w:color="auto"/>
              <w:bottom w:val="single" w:sz="4" w:space="0" w:color="auto"/>
              <w:right w:val="single" w:sz="4" w:space="0" w:color="auto"/>
            </w:tcBorders>
          </w:tcPr>
          <w:p w14:paraId="7AFC0E65" w14:textId="77777777" w:rsidR="009A0FB1" w:rsidRPr="008159C0" w:rsidRDefault="009A0FB1" w:rsidP="00E22D5B">
            <w:pPr>
              <w:pStyle w:val="NoSpacing"/>
              <w:rPr>
                <w:rFonts w:ascii="Times New Roman" w:eastAsia="Times New Roman" w:hAnsi="Times New Roman" w:cs="Times New Roman"/>
                <w:sz w:val="24"/>
                <w:szCs w:val="24"/>
              </w:rPr>
            </w:pPr>
          </w:p>
        </w:tc>
      </w:tr>
      <w:tr w:rsidR="009A0FB1" w:rsidRPr="008159C0" w14:paraId="570CDA84" w14:textId="77777777" w:rsidTr="00E22D5B">
        <w:trPr>
          <w:trHeight w:val="300"/>
        </w:trPr>
        <w:tc>
          <w:tcPr>
            <w:tcW w:w="2262" w:type="dxa"/>
            <w:vMerge w:val="restart"/>
            <w:tcBorders>
              <w:top w:val="single" w:sz="4" w:space="0" w:color="auto"/>
              <w:left w:val="single" w:sz="4" w:space="0" w:color="auto"/>
              <w:right w:val="single" w:sz="4" w:space="0" w:color="auto"/>
            </w:tcBorders>
          </w:tcPr>
          <w:p w14:paraId="39689E3F"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Compensation</w:t>
            </w:r>
          </w:p>
        </w:tc>
        <w:tc>
          <w:tcPr>
            <w:tcW w:w="17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BB225"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COM_1</w:t>
            </w:r>
          </w:p>
        </w:tc>
        <w:tc>
          <w:tcPr>
            <w:tcW w:w="1607" w:type="dxa"/>
            <w:tcBorders>
              <w:top w:val="single" w:sz="4" w:space="0" w:color="auto"/>
              <w:left w:val="single" w:sz="4" w:space="0" w:color="auto"/>
              <w:bottom w:val="single" w:sz="4" w:space="0" w:color="auto"/>
              <w:right w:val="single" w:sz="4" w:space="0" w:color="auto"/>
            </w:tcBorders>
            <w:vAlign w:val="center"/>
          </w:tcPr>
          <w:p w14:paraId="733E3EC8"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0.911</w:t>
            </w:r>
          </w:p>
        </w:tc>
        <w:tc>
          <w:tcPr>
            <w:tcW w:w="1520" w:type="dxa"/>
            <w:tcBorders>
              <w:top w:val="single" w:sz="4" w:space="0" w:color="auto"/>
              <w:left w:val="single" w:sz="4" w:space="0" w:color="auto"/>
              <w:bottom w:val="single" w:sz="4" w:space="0" w:color="auto"/>
              <w:right w:val="single" w:sz="4" w:space="0" w:color="auto"/>
            </w:tcBorders>
            <w:vAlign w:val="center"/>
          </w:tcPr>
          <w:p w14:paraId="35FB7CE9"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0.872</w:t>
            </w:r>
          </w:p>
        </w:tc>
        <w:tc>
          <w:tcPr>
            <w:tcW w:w="997" w:type="dxa"/>
            <w:tcBorders>
              <w:top w:val="single" w:sz="4" w:space="0" w:color="auto"/>
              <w:left w:val="single" w:sz="4" w:space="0" w:color="auto"/>
              <w:bottom w:val="single" w:sz="4" w:space="0" w:color="auto"/>
              <w:right w:val="single" w:sz="4" w:space="0" w:color="auto"/>
            </w:tcBorders>
            <w:vAlign w:val="center"/>
          </w:tcPr>
          <w:p w14:paraId="0BF3D309"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0.921</w:t>
            </w:r>
          </w:p>
        </w:tc>
        <w:tc>
          <w:tcPr>
            <w:tcW w:w="870" w:type="dxa"/>
            <w:tcBorders>
              <w:top w:val="single" w:sz="4" w:space="0" w:color="auto"/>
              <w:left w:val="single" w:sz="4" w:space="0" w:color="auto"/>
              <w:bottom w:val="single" w:sz="4" w:space="0" w:color="auto"/>
              <w:right w:val="single" w:sz="4" w:space="0" w:color="auto"/>
            </w:tcBorders>
            <w:vAlign w:val="center"/>
          </w:tcPr>
          <w:p w14:paraId="23F3B253"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0.796</w:t>
            </w:r>
          </w:p>
        </w:tc>
      </w:tr>
      <w:tr w:rsidR="009A0FB1" w:rsidRPr="008159C0" w14:paraId="7979E962" w14:textId="77777777" w:rsidTr="00E22D5B">
        <w:trPr>
          <w:trHeight w:val="300"/>
        </w:trPr>
        <w:tc>
          <w:tcPr>
            <w:tcW w:w="2262" w:type="dxa"/>
            <w:vMerge/>
            <w:tcBorders>
              <w:left w:val="single" w:sz="4" w:space="0" w:color="auto"/>
              <w:right w:val="single" w:sz="4" w:space="0" w:color="auto"/>
            </w:tcBorders>
          </w:tcPr>
          <w:p w14:paraId="2327D4EB" w14:textId="77777777" w:rsidR="009A0FB1" w:rsidRPr="008159C0" w:rsidRDefault="009A0FB1" w:rsidP="00E22D5B">
            <w:pPr>
              <w:pStyle w:val="NoSpacing"/>
              <w:rPr>
                <w:rFonts w:ascii="Times New Roman" w:eastAsia="Times New Roman" w:hAnsi="Times New Roman" w:cs="Times New Roman"/>
                <w:sz w:val="24"/>
                <w:szCs w:val="24"/>
              </w:rPr>
            </w:pPr>
          </w:p>
        </w:tc>
        <w:tc>
          <w:tcPr>
            <w:tcW w:w="1754" w:type="dxa"/>
            <w:tcBorders>
              <w:top w:val="nil"/>
              <w:left w:val="single" w:sz="4" w:space="0" w:color="auto"/>
              <w:bottom w:val="single" w:sz="4" w:space="0" w:color="auto"/>
              <w:right w:val="single" w:sz="4" w:space="0" w:color="auto"/>
            </w:tcBorders>
            <w:shd w:val="clear" w:color="auto" w:fill="auto"/>
            <w:noWrap/>
            <w:vAlign w:val="center"/>
            <w:hideMark/>
          </w:tcPr>
          <w:p w14:paraId="4A20027A"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COM_2</w:t>
            </w:r>
          </w:p>
        </w:tc>
        <w:tc>
          <w:tcPr>
            <w:tcW w:w="1607" w:type="dxa"/>
            <w:tcBorders>
              <w:top w:val="nil"/>
              <w:left w:val="single" w:sz="4" w:space="0" w:color="auto"/>
              <w:bottom w:val="single" w:sz="4" w:space="0" w:color="auto"/>
              <w:right w:val="single" w:sz="4" w:space="0" w:color="auto"/>
            </w:tcBorders>
            <w:vAlign w:val="center"/>
          </w:tcPr>
          <w:p w14:paraId="490BEA9F"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0.913</w:t>
            </w:r>
          </w:p>
        </w:tc>
        <w:tc>
          <w:tcPr>
            <w:tcW w:w="1520" w:type="dxa"/>
            <w:tcBorders>
              <w:top w:val="nil"/>
              <w:left w:val="single" w:sz="4" w:space="0" w:color="auto"/>
              <w:bottom w:val="single" w:sz="4" w:space="0" w:color="auto"/>
              <w:right w:val="single" w:sz="4" w:space="0" w:color="auto"/>
            </w:tcBorders>
          </w:tcPr>
          <w:p w14:paraId="6934A99B" w14:textId="77777777" w:rsidR="009A0FB1" w:rsidRPr="008159C0" w:rsidRDefault="009A0FB1" w:rsidP="00E22D5B">
            <w:pPr>
              <w:pStyle w:val="NoSpacing"/>
              <w:rPr>
                <w:rFonts w:ascii="Times New Roman" w:eastAsia="Times New Roman" w:hAnsi="Times New Roman" w:cs="Times New Roman"/>
                <w:sz w:val="24"/>
                <w:szCs w:val="24"/>
              </w:rPr>
            </w:pPr>
          </w:p>
        </w:tc>
        <w:tc>
          <w:tcPr>
            <w:tcW w:w="997" w:type="dxa"/>
            <w:tcBorders>
              <w:top w:val="nil"/>
              <w:left w:val="single" w:sz="4" w:space="0" w:color="auto"/>
              <w:bottom w:val="single" w:sz="4" w:space="0" w:color="auto"/>
              <w:right w:val="single" w:sz="4" w:space="0" w:color="auto"/>
            </w:tcBorders>
          </w:tcPr>
          <w:p w14:paraId="245B82F7" w14:textId="77777777" w:rsidR="009A0FB1" w:rsidRPr="008159C0" w:rsidRDefault="009A0FB1" w:rsidP="00E22D5B">
            <w:pPr>
              <w:pStyle w:val="NoSpacing"/>
              <w:rPr>
                <w:rFonts w:ascii="Times New Roman" w:eastAsia="Times New Roman" w:hAnsi="Times New Roman" w:cs="Times New Roman"/>
                <w:sz w:val="24"/>
                <w:szCs w:val="24"/>
              </w:rPr>
            </w:pPr>
          </w:p>
        </w:tc>
        <w:tc>
          <w:tcPr>
            <w:tcW w:w="870" w:type="dxa"/>
            <w:tcBorders>
              <w:top w:val="nil"/>
              <w:left w:val="single" w:sz="4" w:space="0" w:color="auto"/>
              <w:bottom w:val="single" w:sz="4" w:space="0" w:color="auto"/>
              <w:right w:val="single" w:sz="4" w:space="0" w:color="auto"/>
            </w:tcBorders>
          </w:tcPr>
          <w:p w14:paraId="65BC0788" w14:textId="77777777" w:rsidR="009A0FB1" w:rsidRPr="008159C0" w:rsidRDefault="009A0FB1" w:rsidP="00E22D5B">
            <w:pPr>
              <w:pStyle w:val="NoSpacing"/>
              <w:rPr>
                <w:rFonts w:ascii="Times New Roman" w:eastAsia="Times New Roman" w:hAnsi="Times New Roman" w:cs="Times New Roman"/>
                <w:sz w:val="24"/>
                <w:szCs w:val="24"/>
              </w:rPr>
            </w:pPr>
          </w:p>
        </w:tc>
      </w:tr>
      <w:tr w:rsidR="009A0FB1" w:rsidRPr="008159C0" w14:paraId="67B8F16A" w14:textId="77777777" w:rsidTr="00E22D5B">
        <w:trPr>
          <w:trHeight w:val="300"/>
        </w:trPr>
        <w:tc>
          <w:tcPr>
            <w:tcW w:w="2262" w:type="dxa"/>
            <w:vMerge/>
            <w:tcBorders>
              <w:left w:val="single" w:sz="4" w:space="0" w:color="auto"/>
              <w:bottom w:val="single" w:sz="4" w:space="0" w:color="auto"/>
              <w:right w:val="single" w:sz="4" w:space="0" w:color="auto"/>
            </w:tcBorders>
          </w:tcPr>
          <w:p w14:paraId="54FB53E7" w14:textId="77777777" w:rsidR="009A0FB1" w:rsidRPr="008159C0" w:rsidRDefault="009A0FB1" w:rsidP="00E22D5B">
            <w:pPr>
              <w:pStyle w:val="NoSpacing"/>
              <w:rPr>
                <w:rFonts w:ascii="Times New Roman" w:eastAsia="Times New Roman" w:hAnsi="Times New Roman" w:cs="Times New Roman"/>
                <w:sz w:val="24"/>
                <w:szCs w:val="24"/>
              </w:rPr>
            </w:pPr>
          </w:p>
        </w:tc>
        <w:tc>
          <w:tcPr>
            <w:tcW w:w="1754" w:type="dxa"/>
            <w:tcBorders>
              <w:top w:val="nil"/>
              <w:left w:val="single" w:sz="4" w:space="0" w:color="auto"/>
              <w:bottom w:val="single" w:sz="4" w:space="0" w:color="auto"/>
              <w:right w:val="single" w:sz="4" w:space="0" w:color="auto"/>
            </w:tcBorders>
            <w:shd w:val="clear" w:color="auto" w:fill="auto"/>
            <w:noWrap/>
            <w:vAlign w:val="center"/>
            <w:hideMark/>
          </w:tcPr>
          <w:p w14:paraId="48CEB622"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COM_4</w:t>
            </w:r>
          </w:p>
        </w:tc>
        <w:tc>
          <w:tcPr>
            <w:tcW w:w="1607" w:type="dxa"/>
            <w:tcBorders>
              <w:top w:val="nil"/>
              <w:left w:val="single" w:sz="4" w:space="0" w:color="auto"/>
              <w:bottom w:val="single" w:sz="4" w:space="0" w:color="auto"/>
              <w:right w:val="single" w:sz="4" w:space="0" w:color="auto"/>
            </w:tcBorders>
            <w:vAlign w:val="center"/>
          </w:tcPr>
          <w:p w14:paraId="3D2E21CD"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0.852</w:t>
            </w:r>
          </w:p>
        </w:tc>
        <w:tc>
          <w:tcPr>
            <w:tcW w:w="1520" w:type="dxa"/>
            <w:tcBorders>
              <w:top w:val="nil"/>
              <w:left w:val="single" w:sz="4" w:space="0" w:color="auto"/>
              <w:bottom w:val="single" w:sz="4" w:space="0" w:color="auto"/>
              <w:right w:val="single" w:sz="4" w:space="0" w:color="auto"/>
            </w:tcBorders>
          </w:tcPr>
          <w:p w14:paraId="2DD37B15" w14:textId="77777777" w:rsidR="009A0FB1" w:rsidRPr="008159C0" w:rsidRDefault="009A0FB1" w:rsidP="00E22D5B">
            <w:pPr>
              <w:pStyle w:val="NoSpacing"/>
              <w:rPr>
                <w:rFonts w:ascii="Times New Roman" w:eastAsia="Times New Roman" w:hAnsi="Times New Roman" w:cs="Times New Roman"/>
                <w:sz w:val="24"/>
                <w:szCs w:val="24"/>
              </w:rPr>
            </w:pPr>
          </w:p>
        </w:tc>
        <w:tc>
          <w:tcPr>
            <w:tcW w:w="997" w:type="dxa"/>
            <w:tcBorders>
              <w:top w:val="nil"/>
              <w:left w:val="single" w:sz="4" w:space="0" w:color="auto"/>
              <w:bottom w:val="single" w:sz="4" w:space="0" w:color="auto"/>
              <w:right w:val="single" w:sz="4" w:space="0" w:color="auto"/>
            </w:tcBorders>
          </w:tcPr>
          <w:p w14:paraId="2525A4A7" w14:textId="77777777" w:rsidR="009A0FB1" w:rsidRPr="008159C0" w:rsidRDefault="009A0FB1" w:rsidP="00E22D5B">
            <w:pPr>
              <w:pStyle w:val="NoSpacing"/>
              <w:rPr>
                <w:rFonts w:ascii="Times New Roman" w:eastAsia="Times New Roman" w:hAnsi="Times New Roman" w:cs="Times New Roman"/>
                <w:sz w:val="24"/>
                <w:szCs w:val="24"/>
              </w:rPr>
            </w:pPr>
          </w:p>
        </w:tc>
        <w:tc>
          <w:tcPr>
            <w:tcW w:w="870" w:type="dxa"/>
            <w:tcBorders>
              <w:top w:val="nil"/>
              <w:left w:val="single" w:sz="4" w:space="0" w:color="auto"/>
              <w:bottom w:val="single" w:sz="4" w:space="0" w:color="auto"/>
              <w:right w:val="single" w:sz="4" w:space="0" w:color="auto"/>
            </w:tcBorders>
          </w:tcPr>
          <w:p w14:paraId="302A7435" w14:textId="77777777" w:rsidR="009A0FB1" w:rsidRPr="008159C0" w:rsidRDefault="009A0FB1" w:rsidP="00E22D5B">
            <w:pPr>
              <w:pStyle w:val="NoSpacing"/>
              <w:rPr>
                <w:rFonts w:ascii="Times New Roman" w:eastAsia="Times New Roman" w:hAnsi="Times New Roman" w:cs="Times New Roman"/>
                <w:sz w:val="24"/>
                <w:szCs w:val="24"/>
              </w:rPr>
            </w:pPr>
          </w:p>
        </w:tc>
      </w:tr>
      <w:tr w:rsidR="009A0FB1" w:rsidRPr="008159C0" w14:paraId="4556F6C6" w14:textId="77777777" w:rsidTr="00E22D5B">
        <w:trPr>
          <w:trHeight w:val="300"/>
        </w:trPr>
        <w:tc>
          <w:tcPr>
            <w:tcW w:w="2262" w:type="dxa"/>
            <w:vMerge w:val="restart"/>
            <w:tcBorders>
              <w:top w:val="nil"/>
              <w:left w:val="single" w:sz="4" w:space="0" w:color="auto"/>
              <w:right w:val="single" w:sz="4" w:space="0" w:color="auto"/>
            </w:tcBorders>
          </w:tcPr>
          <w:p w14:paraId="3D125962"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Job Security</w:t>
            </w:r>
          </w:p>
        </w:tc>
        <w:tc>
          <w:tcPr>
            <w:tcW w:w="1754" w:type="dxa"/>
            <w:tcBorders>
              <w:top w:val="nil"/>
              <w:left w:val="single" w:sz="4" w:space="0" w:color="auto"/>
              <w:bottom w:val="single" w:sz="4" w:space="0" w:color="auto"/>
              <w:right w:val="single" w:sz="4" w:space="0" w:color="auto"/>
            </w:tcBorders>
            <w:shd w:val="clear" w:color="auto" w:fill="auto"/>
            <w:noWrap/>
            <w:vAlign w:val="center"/>
            <w:hideMark/>
          </w:tcPr>
          <w:p w14:paraId="03FBD155"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JS_1</w:t>
            </w:r>
          </w:p>
        </w:tc>
        <w:tc>
          <w:tcPr>
            <w:tcW w:w="1607" w:type="dxa"/>
            <w:tcBorders>
              <w:top w:val="nil"/>
              <w:left w:val="single" w:sz="4" w:space="0" w:color="auto"/>
              <w:bottom w:val="single" w:sz="4" w:space="0" w:color="auto"/>
              <w:right w:val="single" w:sz="4" w:space="0" w:color="auto"/>
            </w:tcBorders>
            <w:vAlign w:val="center"/>
          </w:tcPr>
          <w:p w14:paraId="6E9A5D5A"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0.848</w:t>
            </w:r>
          </w:p>
        </w:tc>
        <w:tc>
          <w:tcPr>
            <w:tcW w:w="1520" w:type="dxa"/>
            <w:tcBorders>
              <w:top w:val="nil"/>
              <w:left w:val="single" w:sz="4" w:space="0" w:color="auto"/>
              <w:bottom w:val="single" w:sz="4" w:space="0" w:color="auto"/>
              <w:right w:val="single" w:sz="4" w:space="0" w:color="auto"/>
            </w:tcBorders>
            <w:vAlign w:val="center"/>
          </w:tcPr>
          <w:p w14:paraId="32FC3DBB"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0.928</w:t>
            </w:r>
          </w:p>
        </w:tc>
        <w:tc>
          <w:tcPr>
            <w:tcW w:w="997" w:type="dxa"/>
            <w:tcBorders>
              <w:top w:val="nil"/>
              <w:left w:val="single" w:sz="4" w:space="0" w:color="auto"/>
              <w:bottom w:val="single" w:sz="4" w:space="0" w:color="auto"/>
              <w:right w:val="single" w:sz="4" w:space="0" w:color="auto"/>
            </w:tcBorders>
            <w:vAlign w:val="center"/>
          </w:tcPr>
          <w:p w14:paraId="11D9087A"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0.945</w:t>
            </w:r>
          </w:p>
        </w:tc>
        <w:tc>
          <w:tcPr>
            <w:tcW w:w="870" w:type="dxa"/>
            <w:tcBorders>
              <w:top w:val="nil"/>
              <w:left w:val="single" w:sz="4" w:space="0" w:color="auto"/>
              <w:bottom w:val="single" w:sz="4" w:space="0" w:color="auto"/>
              <w:right w:val="single" w:sz="4" w:space="0" w:color="auto"/>
            </w:tcBorders>
            <w:vAlign w:val="center"/>
          </w:tcPr>
          <w:p w14:paraId="4E26E61E"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0.776</w:t>
            </w:r>
          </w:p>
        </w:tc>
      </w:tr>
      <w:tr w:rsidR="009A0FB1" w:rsidRPr="008159C0" w14:paraId="44789BDC" w14:textId="77777777" w:rsidTr="00E22D5B">
        <w:trPr>
          <w:trHeight w:val="300"/>
        </w:trPr>
        <w:tc>
          <w:tcPr>
            <w:tcW w:w="2262" w:type="dxa"/>
            <w:vMerge/>
            <w:tcBorders>
              <w:left w:val="single" w:sz="4" w:space="0" w:color="auto"/>
              <w:right w:val="single" w:sz="4" w:space="0" w:color="auto"/>
            </w:tcBorders>
          </w:tcPr>
          <w:p w14:paraId="3445D6A8" w14:textId="77777777" w:rsidR="009A0FB1" w:rsidRPr="008159C0" w:rsidRDefault="009A0FB1" w:rsidP="00E22D5B">
            <w:pPr>
              <w:pStyle w:val="NoSpacing"/>
              <w:rPr>
                <w:rFonts w:ascii="Times New Roman" w:eastAsia="Times New Roman" w:hAnsi="Times New Roman" w:cs="Times New Roman"/>
                <w:sz w:val="24"/>
                <w:szCs w:val="24"/>
              </w:rPr>
            </w:pPr>
          </w:p>
        </w:tc>
        <w:tc>
          <w:tcPr>
            <w:tcW w:w="1754" w:type="dxa"/>
            <w:tcBorders>
              <w:top w:val="nil"/>
              <w:left w:val="single" w:sz="4" w:space="0" w:color="auto"/>
              <w:bottom w:val="single" w:sz="4" w:space="0" w:color="auto"/>
              <w:right w:val="single" w:sz="4" w:space="0" w:color="auto"/>
            </w:tcBorders>
            <w:shd w:val="clear" w:color="auto" w:fill="auto"/>
            <w:noWrap/>
            <w:vAlign w:val="center"/>
            <w:hideMark/>
          </w:tcPr>
          <w:p w14:paraId="7648C4DE"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JS_4</w:t>
            </w:r>
          </w:p>
        </w:tc>
        <w:tc>
          <w:tcPr>
            <w:tcW w:w="1607" w:type="dxa"/>
            <w:tcBorders>
              <w:top w:val="nil"/>
              <w:left w:val="single" w:sz="4" w:space="0" w:color="auto"/>
              <w:bottom w:val="single" w:sz="4" w:space="0" w:color="auto"/>
              <w:right w:val="single" w:sz="4" w:space="0" w:color="auto"/>
            </w:tcBorders>
            <w:vAlign w:val="center"/>
          </w:tcPr>
          <w:p w14:paraId="60B570AF"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0.889</w:t>
            </w:r>
          </w:p>
        </w:tc>
        <w:tc>
          <w:tcPr>
            <w:tcW w:w="1520" w:type="dxa"/>
            <w:tcBorders>
              <w:top w:val="nil"/>
              <w:left w:val="single" w:sz="4" w:space="0" w:color="auto"/>
              <w:bottom w:val="single" w:sz="4" w:space="0" w:color="auto"/>
              <w:right w:val="single" w:sz="4" w:space="0" w:color="auto"/>
            </w:tcBorders>
          </w:tcPr>
          <w:p w14:paraId="2BB0C31D" w14:textId="77777777" w:rsidR="009A0FB1" w:rsidRPr="008159C0" w:rsidRDefault="009A0FB1" w:rsidP="00E22D5B">
            <w:pPr>
              <w:pStyle w:val="NoSpacing"/>
              <w:rPr>
                <w:rFonts w:ascii="Times New Roman" w:eastAsia="Times New Roman" w:hAnsi="Times New Roman" w:cs="Times New Roman"/>
                <w:sz w:val="24"/>
                <w:szCs w:val="24"/>
              </w:rPr>
            </w:pPr>
          </w:p>
        </w:tc>
        <w:tc>
          <w:tcPr>
            <w:tcW w:w="997" w:type="dxa"/>
            <w:tcBorders>
              <w:top w:val="nil"/>
              <w:left w:val="single" w:sz="4" w:space="0" w:color="auto"/>
              <w:bottom w:val="single" w:sz="4" w:space="0" w:color="auto"/>
              <w:right w:val="single" w:sz="4" w:space="0" w:color="auto"/>
            </w:tcBorders>
          </w:tcPr>
          <w:p w14:paraId="373A0BB3" w14:textId="77777777" w:rsidR="009A0FB1" w:rsidRPr="008159C0" w:rsidRDefault="009A0FB1" w:rsidP="00E22D5B">
            <w:pPr>
              <w:pStyle w:val="NoSpacing"/>
              <w:rPr>
                <w:rFonts w:ascii="Times New Roman" w:eastAsia="Times New Roman" w:hAnsi="Times New Roman" w:cs="Times New Roman"/>
                <w:sz w:val="24"/>
                <w:szCs w:val="24"/>
              </w:rPr>
            </w:pPr>
          </w:p>
        </w:tc>
        <w:tc>
          <w:tcPr>
            <w:tcW w:w="870" w:type="dxa"/>
            <w:tcBorders>
              <w:top w:val="nil"/>
              <w:left w:val="single" w:sz="4" w:space="0" w:color="auto"/>
              <w:bottom w:val="single" w:sz="4" w:space="0" w:color="auto"/>
              <w:right w:val="single" w:sz="4" w:space="0" w:color="auto"/>
            </w:tcBorders>
          </w:tcPr>
          <w:p w14:paraId="48DF958A" w14:textId="77777777" w:rsidR="009A0FB1" w:rsidRPr="008159C0" w:rsidRDefault="009A0FB1" w:rsidP="00E22D5B">
            <w:pPr>
              <w:pStyle w:val="NoSpacing"/>
              <w:rPr>
                <w:rFonts w:ascii="Times New Roman" w:eastAsia="Times New Roman" w:hAnsi="Times New Roman" w:cs="Times New Roman"/>
                <w:sz w:val="24"/>
                <w:szCs w:val="24"/>
              </w:rPr>
            </w:pPr>
          </w:p>
        </w:tc>
      </w:tr>
      <w:tr w:rsidR="009A0FB1" w:rsidRPr="008159C0" w14:paraId="41C68B3C" w14:textId="77777777" w:rsidTr="00E22D5B">
        <w:trPr>
          <w:trHeight w:val="300"/>
        </w:trPr>
        <w:tc>
          <w:tcPr>
            <w:tcW w:w="2262" w:type="dxa"/>
            <w:vMerge/>
            <w:tcBorders>
              <w:left w:val="single" w:sz="4" w:space="0" w:color="auto"/>
              <w:right w:val="single" w:sz="4" w:space="0" w:color="auto"/>
            </w:tcBorders>
          </w:tcPr>
          <w:p w14:paraId="620020C2" w14:textId="77777777" w:rsidR="009A0FB1" w:rsidRPr="008159C0" w:rsidRDefault="009A0FB1" w:rsidP="00E22D5B">
            <w:pPr>
              <w:pStyle w:val="NoSpacing"/>
              <w:rPr>
                <w:rFonts w:ascii="Times New Roman" w:eastAsia="Times New Roman" w:hAnsi="Times New Roman" w:cs="Times New Roman"/>
                <w:sz w:val="24"/>
                <w:szCs w:val="24"/>
              </w:rPr>
            </w:pPr>
          </w:p>
        </w:tc>
        <w:tc>
          <w:tcPr>
            <w:tcW w:w="1754" w:type="dxa"/>
            <w:tcBorders>
              <w:top w:val="nil"/>
              <w:left w:val="single" w:sz="4" w:space="0" w:color="auto"/>
              <w:bottom w:val="single" w:sz="4" w:space="0" w:color="auto"/>
              <w:right w:val="single" w:sz="4" w:space="0" w:color="auto"/>
            </w:tcBorders>
            <w:shd w:val="clear" w:color="auto" w:fill="auto"/>
            <w:noWrap/>
            <w:vAlign w:val="center"/>
            <w:hideMark/>
          </w:tcPr>
          <w:p w14:paraId="39F5AA83"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JS_5</w:t>
            </w:r>
          </w:p>
        </w:tc>
        <w:tc>
          <w:tcPr>
            <w:tcW w:w="1607" w:type="dxa"/>
            <w:tcBorders>
              <w:top w:val="nil"/>
              <w:left w:val="single" w:sz="4" w:space="0" w:color="auto"/>
              <w:bottom w:val="single" w:sz="4" w:space="0" w:color="auto"/>
              <w:right w:val="single" w:sz="4" w:space="0" w:color="auto"/>
            </w:tcBorders>
            <w:vAlign w:val="center"/>
          </w:tcPr>
          <w:p w14:paraId="209B3CFB"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0.915</w:t>
            </w:r>
          </w:p>
        </w:tc>
        <w:tc>
          <w:tcPr>
            <w:tcW w:w="1520" w:type="dxa"/>
            <w:tcBorders>
              <w:top w:val="nil"/>
              <w:left w:val="single" w:sz="4" w:space="0" w:color="auto"/>
              <w:bottom w:val="single" w:sz="4" w:space="0" w:color="auto"/>
              <w:right w:val="single" w:sz="4" w:space="0" w:color="auto"/>
            </w:tcBorders>
          </w:tcPr>
          <w:p w14:paraId="7E7F3768" w14:textId="77777777" w:rsidR="009A0FB1" w:rsidRPr="008159C0" w:rsidRDefault="009A0FB1" w:rsidP="00E22D5B">
            <w:pPr>
              <w:pStyle w:val="NoSpacing"/>
              <w:rPr>
                <w:rFonts w:ascii="Times New Roman" w:eastAsia="Times New Roman" w:hAnsi="Times New Roman" w:cs="Times New Roman"/>
                <w:sz w:val="24"/>
                <w:szCs w:val="24"/>
              </w:rPr>
            </w:pPr>
          </w:p>
        </w:tc>
        <w:tc>
          <w:tcPr>
            <w:tcW w:w="997" w:type="dxa"/>
            <w:tcBorders>
              <w:top w:val="nil"/>
              <w:left w:val="single" w:sz="4" w:space="0" w:color="auto"/>
              <w:bottom w:val="single" w:sz="4" w:space="0" w:color="auto"/>
              <w:right w:val="single" w:sz="4" w:space="0" w:color="auto"/>
            </w:tcBorders>
          </w:tcPr>
          <w:p w14:paraId="717D82E5" w14:textId="77777777" w:rsidR="009A0FB1" w:rsidRPr="008159C0" w:rsidRDefault="009A0FB1" w:rsidP="00E22D5B">
            <w:pPr>
              <w:pStyle w:val="NoSpacing"/>
              <w:rPr>
                <w:rFonts w:ascii="Times New Roman" w:eastAsia="Times New Roman" w:hAnsi="Times New Roman" w:cs="Times New Roman"/>
                <w:sz w:val="24"/>
                <w:szCs w:val="24"/>
              </w:rPr>
            </w:pPr>
          </w:p>
        </w:tc>
        <w:tc>
          <w:tcPr>
            <w:tcW w:w="870" w:type="dxa"/>
            <w:tcBorders>
              <w:top w:val="nil"/>
              <w:left w:val="single" w:sz="4" w:space="0" w:color="auto"/>
              <w:bottom w:val="single" w:sz="4" w:space="0" w:color="auto"/>
              <w:right w:val="single" w:sz="4" w:space="0" w:color="auto"/>
            </w:tcBorders>
          </w:tcPr>
          <w:p w14:paraId="77137D9B" w14:textId="77777777" w:rsidR="009A0FB1" w:rsidRPr="008159C0" w:rsidRDefault="009A0FB1" w:rsidP="00E22D5B">
            <w:pPr>
              <w:pStyle w:val="NoSpacing"/>
              <w:rPr>
                <w:rFonts w:ascii="Times New Roman" w:eastAsia="Times New Roman" w:hAnsi="Times New Roman" w:cs="Times New Roman"/>
                <w:sz w:val="24"/>
                <w:szCs w:val="24"/>
              </w:rPr>
            </w:pPr>
          </w:p>
        </w:tc>
      </w:tr>
      <w:tr w:rsidR="009A0FB1" w:rsidRPr="008159C0" w14:paraId="2D3D6BBE" w14:textId="77777777" w:rsidTr="00E22D5B">
        <w:trPr>
          <w:trHeight w:val="300"/>
        </w:trPr>
        <w:tc>
          <w:tcPr>
            <w:tcW w:w="2262" w:type="dxa"/>
            <w:vMerge/>
            <w:tcBorders>
              <w:left w:val="single" w:sz="4" w:space="0" w:color="auto"/>
              <w:right w:val="single" w:sz="4" w:space="0" w:color="auto"/>
            </w:tcBorders>
          </w:tcPr>
          <w:p w14:paraId="78D8543C" w14:textId="77777777" w:rsidR="009A0FB1" w:rsidRPr="008159C0" w:rsidRDefault="009A0FB1" w:rsidP="00E22D5B">
            <w:pPr>
              <w:pStyle w:val="NoSpacing"/>
              <w:rPr>
                <w:rFonts w:ascii="Times New Roman" w:eastAsia="Times New Roman" w:hAnsi="Times New Roman" w:cs="Times New Roman"/>
                <w:sz w:val="24"/>
                <w:szCs w:val="24"/>
              </w:rPr>
            </w:pPr>
          </w:p>
        </w:tc>
        <w:tc>
          <w:tcPr>
            <w:tcW w:w="1754" w:type="dxa"/>
            <w:tcBorders>
              <w:top w:val="nil"/>
              <w:left w:val="single" w:sz="4" w:space="0" w:color="auto"/>
              <w:bottom w:val="single" w:sz="4" w:space="0" w:color="auto"/>
              <w:right w:val="single" w:sz="4" w:space="0" w:color="auto"/>
            </w:tcBorders>
            <w:shd w:val="clear" w:color="auto" w:fill="auto"/>
            <w:noWrap/>
            <w:vAlign w:val="center"/>
            <w:hideMark/>
          </w:tcPr>
          <w:p w14:paraId="1E248107"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JS_6</w:t>
            </w:r>
          </w:p>
        </w:tc>
        <w:tc>
          <w:tcPr>
            <w:tcW w:w="1607" w:type="dxa"/>
            <w:tcBorders>
              <w:top w:val="nil"/>
              <w:left w:val="single" w:sz="4" w:space="0" w:color="auto"/>
              <w:bottom w:val="single" w:sz="4" w:space="0" w:color="auto"/>
              <w:right w:val="single" w:sz="4" w:space="0" w:color="auto"/>
            </w:tcBorders>
            <w:vAlign w:val="center"/>
          </w:tcPr>
          <w:p w14:paraId="7976AD80"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0.893</w:t>
            </w:r>
          </w:p>
        </w:tc>
        <w:tc>
          <w:tcPr>
            <w:tcW w:w="1520" w:type="dxa"/>
            <w:tcBorders>
              <w:top w:val="nil"/>
              <w:left w:val="single" w:sz="4" w:space="0" w:color="auto"/>
              <w:bottom w:val="single" w:sz="4" w:space="0" w:color="auto"/>
              <w:right w:val="single" w:sz="4" w:space="0" w:color="auto"/>
            </w:tcBorders>
          </w:tcPr>
          <w:p w14:paraId="58EAFE09" w14:textId="77777777" w:rsidR="009A0FB1" w:rsidRPr="008159C0" w:rsidRDefault="009A0FB1" w:rsidP="00E22D5B">
            <w:pPr>
              <w:pStyle w:val="NoSpacing"/>
              <w:rPr>
                <w:rFonts w:ascii="Times New Roman" w:eastAsia="Times New Roman" w:hAnsi="Times New Roman" w:cs="Times New Roman"/>
                <w:sz w:val="24"/>
                <w:szCs w:val="24"/>
              </w:rPr>
            </w:pPr>
          </w:p>
        </w:tc>
        <w:tc>
          <w:tcPr>
            <w:tcW w:w="997" w:type="dxa"/>
            <w:tcBorders>
              <w:top w:val="nil"/>
              <w:left w:val="single" w:sz="4" w:space="0" w:color="auto"/>
              <w:bottom w:val="single" w:sz="4" w:space="0" w:color="auto"/>
              <w:right w:val="single" w:sz="4" w:space="0" w:color="auto"/>
            </w:tcBorders>
          </w:tcPr>
          <w:p w14:paraId="4A2086E5" w14:textId="77777777" w:rsidR="009A0FB1" w:rsidRPr="008159C0" w:rsidRDefault="009A0FB1" w:rsidP="00E22D5B">
            <w:pPr>
              <w:pStyle w:val="NoSpacing"/>
              <w:rPr>
                <w:rFonts w:ascii="Times New Roman" w:eastAsia="Times New Roman" w:hAnsi="Times New Roman" w:cs="Times New Roman"/>
                <w:sz w:val="24"/>
                <w:szCs w:val="24"/>
              </w:rPr>
            </w:pPr>
          </w:p>
        </w:tc>
        <w:tc>
          <w:tcPr>
            <w:tcW w:w="870" w:type="dxa"/>
            <w:tcBorders>
              <w:top w:val="nil"/>
              <w:left w:val="single" w:sz="4" w:space="0" w:color="auto"/>
              <w:bottom w:val="single" w:sz="4" w:space="0" w:color="auto"/>
              <w:right w:val="single" w:sz="4" w:space="0" w:color="auto"/>
            </w:tcBorders>
          </w:tcPr>
          <w:p w14:paraId="5CE3E10C" w14:textId="77777777" w:rsidR="009A0FB1" w:rsidRPr="008159C0" w:rsidRDefault="009A0FB1" w:rsidP="00E22D5B">
            <w:pPr>
              <w:pStyle w:val="NoSpacing"/>
              <w:rPr>
                <w:rFonts w:ascii="Times New Roman" w:eastAsia="Times New Roman" w:hAnsi="Times New Roman" w:cs="Times New Roman"/>
                <w:sz w:val="24"/>
                <w:szCs w:val="24"/>
              </w:rPr>
            </w:pPr>
          </w:p>
        </w:tc>
      </w:tr>
      <w:tr w:rsidR="009A0FB1" w:rsidRPr="008159C0" w14:paraId="33110EE6" w14:textId="77777777" w:rsidTr="00E22D5B">
        <w:trPr>
          <w:trHeight w:val="300"/>
        </w:trPr>
        <w:tc>
          <w:tcPr>
            <w:tcW w:w="2262" w:type="dxa"/>
            <w:vMerge/>
            <w:tcBorders>
              <w:left w:val="single" w:sz="4" w:space="0" w:color="auto"/>
              <w:right w:val="single" w:sz="4" w:space="0" w:color="auto"/>
            </w:tcBorders>
          </w:tcPr>
          <w:p w14:paraId="285B1E75" w14:textId="77777777" w:rsidR="009A0FB1" w:rsidRPr="008159C0" w:rsidRDefault="009A0FB1" w:rsidP="00E22D5B">
            <w:pPr>
              <w:pStyle w:val="NoSpacing"/>
              <w:rPr>
                <w:rFonts w:ascii="Times New Roman" w:eastAsia="Times New Roman" w:hAnsi="Times New Roman" w:cs="Times New Roman"/>
                <w:sz w:val="24"/>
                <w:szCs w:val="24"/>
              </w:rPr>
            </w:pPr>
          </w:p>
        </w:tc>
        <w:tc>
          <w:tcPr>
            <w:tcW w:w="1754" w:type="dxa"/>
            <w:tcBorders>
              <w:top w:val="nil"/>
              <w:left w:val="single" w:sz="4" w:space="0" w:color="auto"/>
              <w:bottom w:val="single" w:sz="4" w:space="0" w:color="auto"/>
              <w:right w:val="single" w:sz="4" w:space="0" w:color="auto"/>
            </w:tcBorders>
            <w:shd w:val="clear" w:color="auto" w:fill="auto"/>
            <w:noWrap/>
            <w:vAlign w:val="center"/>
            <w:hideMark/>
          </w:tcPr>
          <w:p w14:paraId="4AAC3E74"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JS_7</w:t>
            </w:r>
          </w:p>
        </w:tc>
        <w:tc>
          <w:tcPr>
            <w:tcW w:w="1607" w:type="dxa"/>
            <w:tcBorders>
              <w:top w:val="nil"/>
              <w:left w:val="single" w:sz="4" w:space="0" w:color="auto"/>
              <w:bottom w:val="single" w:sz="4" w:space="0" w:color="auto"/>
              <w:right w:val="single" w:sz="4" w:space="0" w:color="auto"/>
            </w:tcBorders>
            <w:vAlign w:val="center"/>
          </w:tcPr>
          <w:p w14:paraId="4CE4BAB6"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0.857</w:t>
            </w:r>
          </w:p>
        </w:tc>
        <w:tc>
          <w:tcPr>
            <w:tcW w:w="1520" w:type="dxa"/>
            <w:tcBorders>
              <w:top w:val="nil"/>
              <w:left w:val="single" w:sz="4" w:space="0" w:color="auto"/>
              <w:bottom w:val="single" w:sz="4" w:space="0" w:color="auto"/>
              <w:right w:val="single" w:sz="4" w:space="0" w:color="auto"/>
            </w:tcBorders>
          </w:tcPr>
          <w:p w14:paraId="7DDBB866" w14:textId="77777777" w:rsidR="009A0FB1" w:rsidRPr="008159C0" w:rsidRDefault="009A0FB1" w:rsidP="00E22D5B">
            <w:pPr>
              <w:pStyle w:val="NoSpacing"/>
              <w:rPr>
                <w:rFonts w:ascii="Times New Roman" w:eastAsia="Times New Roman" w:hAnsi="Times New Roman" w:cs="Times New Roman"/>
                <w:sz w:val="24"/>
                <w:szCs w:val="24"/>
              </w:rPr>
            </w:pPr>
          </w:p>
        </w:tc>
        <w:tc>
          <w:tcPr>
            <w:tcW w:w="997" w:type="dxa"/>
            <w:tcBorders>
              <w:top w:val="nil"/>
              <w:left w:val="single" w:sz="4" w:space="0" w:color="auto"/>
              <w:bottom w:val="single" w:sz="4" w:space="0" w:color="auto"/>
              <w:right w:val="single" w:sz="4" w:space="0" w:color="auto"/>
            </w:tcBorders>
          </w:tcPr>
          <w:p w14:paraId="713E0A8D" w14:textId="77777777" w:rsidR="009A0FB1" w:rsidRPr="008159C0" w:rsidRDefault="009A0FB1" w:rsidP="00E22D5B">
            <w:pPr>
              <w:pStyle w:val="NoSpacing"/>
              <w:rPr>
                <w:rFonts w:ascii="Times New Roman" w:eastAsia="Times New Roman" w:hAnsi="Times New Roman" w:cs="Times New Roman"/>
                <w:sz w:val="24"/>
                <w:szCs w:val="24"/>
              </w:rPr>
            </w:pPr>
          </w:p>
        </w:tc>
        <w:tc>
          <w:tcPr>
            <w:tcW w:w="870" w:type="dxa"/>
            <w:tcBorders>
              <w:top w:val="nil"/>
              <w:left w:val="single" w:sz="4" w:space="0" w:color="auto"/>
              <w:bottom w:val="single" w:sz="4" w:space="0" w:color="auto"/>
              <w:right w:val="single" w:sz="4" w:space="0" w:color="auto"/>
            </w:tcBorders>
          </w:tcPr>
          <w:p w14:paraId="7427B9D5" w14:textId="77777777" w:rsidR="009A0FB1" w:rsidRPr="008159C0" w:rsidRDefault="009A0FB1" w:rsidP="00E22D5B">
            <w:pPr>
              <w:pStyle w:val="NoSpacing"/>
              <w:rPr>
                <w:rFonts w:ascii="Times New Roman" w:eastAsia="Times New Roman" w:hAnsi="Times New Roman" w:cs="Times New Roman"/>
                <w:sz w:val="24"/>
                <w:szCs w:val="24"/>
              </w:rPr>
            </w:pPr>
          </w:p>
        </w:tc>
      </w:tr>
      <w:tr w:rsidR="009A0FB1" w:rsidRPr="008159C0" w14:paraId="438A0AE0" w14:textId="77777777" w:rsidTr="00E22D5B">
        <w:trPr>
          <w:trHeight w:val="300"/>
        </w:trPr>
        <w:tc>
          <w:tcPr>
            <w:tcW w:w="2262" w:type="dxa"/>
            <w:vMerge/>
            <w:tcBorders>
              <w:left w:val="single" w:sz="4" w:space="0" w:color="auto"/>
              <w:bottom w:val="single" w:sz="4" w:space="0" w:color="auto"/>
              <w:right w:val="single" w:sz="4" w:space="0" w:color="auto"/>
            </w:tcBorders>
          </w:tcPr>
          <w:p w14:paraId="30756466" w14:textId="77777777" w:rsidR="009A0FB1" w:rsidRPr="008159C0" w:rsidRDefault="009A0FB1" w:rsidP="00E22D5B">
            <w:pPr>
              <w:pStyle w:val="NoSpacing"/>
              <w:rPr>
                <w:rFonts w:ascii="Times New Roman" w:eastAsia="Times New Roman" w:hAnsi="Times New Roman" w:cs="Times New Roman"/>
                <w:sz w:val="24"/>
                <w:szCs w:val="24"/>
              </w:rPr>
            </w:pPr>
          </w:p>
        </w:tc>
        <w:tc>
          <w:tcPr>
            <w:tcW w:w="1754" w:type="dxa"/>
            <w:tcBorders>
              <w:top w:val="nil"/>
              <w:left w:val="single" w:sz="4" w:space="0" w:color="auto"/>
              <w:bottom w:val="single" w:sz="4" w:space="0" w:color="auto"/>
              <w:right w:val="single" w:sz="4" w:space="0" w:color="auto"/>
            </w:tcBorders>
            <w:shd w:val="clear" w:color="auto" w:fill="auto"/>
            <w:noWrap/>
            <w:vAlign w:val="center"/>
            <w:hideMark/>
          </w:tcPr>
          <w:p w14:paraId="2299648A"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JS_8</w:t>
            </w:r>
          </w:p>
        </w:tc>
        <w:tc>
          <w:tcPr>
            <w:tcW w:w="1607" w:type="dxa"/>
            <w:tcBorders>
              <w:top w:val="nil"/>
              <w:left w:val="single" w:sz="4" w:space="0" w:color="auto"/>
              <w:bottom w:val="single" w:sz="4" w:space="0" w:color="auto"/>
              <w:right w:val="single" w:sz="4" w:space="0" w:color="auto"/>
            </w:tcBorders>
            <w:vAlign w:val="center"/>
          </w:tcPr>
          <w:p w14:paraId="71B2C08C"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0.848</w:t>
            </w:r>
          </w:p>
        </w:tc>
        <w:tc>
          <w:tcPr>
            <w:tcW w:w="1520" w:type="dxa"/>
            <w:tcBorders>
              <w:top w:val="nil"/>
              <w:left w:val="single" w:sz="4" w:space="0" w:color="auto"/>
              <w:bottom w:val="single" w:sz="4" w:space="0" w:color="auto"/>
              <w:right w:val="single" w:sz="4" w:space="0" w:color="auto"/>
            </w:tcBorders>
          </w:tcPr>
          <w:p w14:paraId="7191A076" w14:textId="77777777" w:rsidR="009A0FB1" w:rsidRPr="008159C0" w:rsidRDefault="009A0FB1" w:rsidP="00E22D5B">
            <w:pPr>
              <w:pStyle w:val="NoSpacing"/>
              <w:rPr>
                <w:rFonts w:ascii="Times New Roman" w:eastAsia="Times New Roman" w:hAnsi="Times New Roman" w:cs="Times New Roman"/>
                <w:sz w:val="24"/>
                <w:szCs w:val="24"/>
              </w:rPr>
            </w:pPr>
          </w:p>
        </w:tc>
        <w:tc>
          <w:tcPr>
            <w:tcW w:w="997" w:type="dxa"/>
            <w:tcBorders>
              <w:top w:val="nil"/>
              <w:left w:val="single" w:sz="4" w:space="0" w:color="auto"/>
              <w:bottom w:val="single" w:sz="4" w:space="0" w:color="auto"/>
              <w:right w:val="single" w:sz="4" w:space="0" w:color="auto"/>
            </w:tcBorders>
          </w:tcPr>
          <w:p w14:paraId="7AC5B464" w14:textId="77777777" w:rsidR="009A0FB1" w:rsidRPr="008159C0" w:rsidRDefault="009A0FB1" w:rsidP="00E22D5B">
            <w:pPr>
              <w:pStyle w:val="NoSpacing"/>
              <w:rPr>
                <w:rFonts w:ascii="Times New Roman" w:eastAsia="Times New Roman" w:hAnsi="Times New Roman" w:cs="Times New Roman"/>
                <w:sz w:val="24"/>
                <w:szCs w:val="24"/>
              </w:rPr>
            </w:pPr>
          </w:p>
        </w:tc>
        <w:tc>
          <w:tcPr>
            <w:tcW w:w="870" w:type="dxa"/>
            <w:tcBorders>
              <w:top w:val="nil"/>
              <w:left w:val="single" w:sz="4" w:space="0" w:color="auto"/>
              <w:bottom w:val="single" w:sz="4" w:space="0" w:color="auto"/>
              <w:right w:val="single" w:sz="4" w:space="0" w:color="auto"/>
            </w:tcBorders>
          </w:tcPr>
          <w:p w14:paraId="0DA66554" w14:textId="77777777" w:rsidR="009A0FB1" w:rsidRPr="008159C0" w:rsidRDefault="009A0FB1" w:rsidP="00E22D5B">
            <w:pPr>
              <w:pStyle w:val="NoSpacing"/>
              <w:rPr>
                <w:rFonts w:ascii="Times New Roman" w:eastAsia="Times New Roman" w:hAnsi="Times New Roman" w:cs="Times New Roman"/>
                <w:sz w:val="24"/>
                <w:szCs w:val="24"/>
              </w:rPr>
            </w:pPr>
          </w:p>
        </w:tc>
      </w:tr>
      <w:tr w:rsidR="009A0FB1" w:rsidRPr="008159C0" w14:paraId="3CFAA3B4" w14:textId="77777777" w:rsidTr="00E22D5B">
        <w:trPr>
          <w:trHeight w:val="300"/>
        </w:trPr>
        <w:tc>
          <w:tcPr>
            <w:tcW w:w="2262" w:type="dxa"/>
            <w:vMerge w:val="restart"/>
            <w:tcBorders>
              <w:top w:val="nil"/>
              <w:left w:val="single" w:sz="4" w:space="0" w:color="auto"/>
              <w:right w:val="single" w:sz="4" w:space="0" w:color="auto"/>
            </w:tcBorders>
          </w:tcPr>
          <w:p w14:paraId="21D01888"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Performance Appraisal</w:t>
            </w:r>
          </w:p>
        </w:tc>
        <w:tc>
          <w:tcPr>
            <w:tcW w:w="1754" w:type="dxa"/>
            <w:tcBorders>
              <w:top w:val="nil"/>
              <w:left w:val="single" w:sz="4" w:space="0" w:color="auto"/>
              <w:bottom w:val="single" w:sz="4" w:space="0" w:color="auto"/>
              <w:right w:val="single" w:sz="4" w:space="0" w:color="auto"/>
            </w:tcBorders>
            <w:shd w:val="clear" w:color="auto" w:fill="auto"/>
            <w:noWrap/>
            <w:vAlign w:val="center"/>
            <w:hideMark/>
          </w:tcPr>
          <w:p w14:paraId="4749D520"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PA_1</w:t>
            </w:r>
          </w:p>
        </w:tc>
        <w:tc>
          <w:tcPr>
            <w:tcW w:w="1607" w:type="dxa"/>
            <w:tcBorders>
              <w:top w:val="nil"/>
              <w:left w:val="single" w:sz="4" w:space="0" w:color="auto"/>
              <w:bottom w:val="single" w:sz="4" w:space="0" w:color="auto"/>
              <w:right w:val="single" w:sz="4" w:space="0" w:color="auto"/>
            </w:tcBorders>
            <w:vAlign w:val="center"/>
          </w:tcPr>
          <w:p w14:paraId="7681FD8B"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0.746</w:t>
            </w:r>
          </w:p>
        </w:tc>
        <w:tc>
          <w:tcPr>
            <w:tcW w:w="1520" w:type="dxa"/>
            <w:tcBorders>
              <w:top w:val="nil"/>
              <w:left w:val="single" w:sz="4" w:space="0" w:color="auto"/>
              <w:bottom w:val="single" w:sz="4" w:space="0" w:color="auto"/>
              <w:right w:val="single" w:sz="4" w:space="0" w:color="auto"/>
            </w:tcBorders>
            <w:vAlign w:val="center"/>
          </w:tcPr>
          <w:p w14:paraId="73E8C44A"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0.924</w:t>
            </w:r>
          </w:p>
        </w:tc>
        <w:tc>
          <w:tcPr>
            <w:tcW w:w="997" w:type="dxa"/>
            <w:tcBorders>
              <w:top w:val="nil"/>
              <w:left w:val="single" w:sz="4" w:space="0" w:color="auto"/>
              <w:bottom w:val="single" w:sz="4" w:space="0" w:color="auto"/>
              <w:right w:val="single" w:sz="4" w:space="0" w:color="auto"/>
            </w:tcBorders>
            <w:vAlign w:val="center"/>
          </w:tcPr>
          <w:p w14:paraId="43BF4265"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0.940</w:t>
            </w:r>
          </w:p>
        </w:tc>
        <w:tc>
          <w:tcPr>
            <w:tcW w:w="870" w:type="dxa"/>
            <w:tcBorders>
              <w:top w:val="nil"/>
              <w:left w:val="single" w:sz="4" w:space="0" w:color="auto"/>
              <w:bottom w:val="single" w:sz="4" w:space="0" w:color="auto"/>
              <w:right w:val="single" w:sz="4" w:space="0" w:color="auto"/>
            </w:tcBorders>
            <w:vAlign w:val="center"/>
          </w:tcPr>
          <w:p w14:paraId="1B62EBBE"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0.725</w:t>
            </w:r>
          </w:p>
        </w:tc>
      </w:tr>
      <w:tr w:rsidR="009A0FB1" w:rsidRPr="008159C0" w14:paraId="20514D12" w14:textId="77777777" w:rsidTr="00E22D5B">
        <w:trPr>
          <w:trHeight w:val="300"/>
        </w:trPr>
        <w:tc>
          <w:tcPr>
            <w:tcW w:w="2262" w:type="dxa"/>
            <w:vMerge/>
            <w:tcBorders>
              <w:left w:val="single" w:sz="4" w:space="0" w:color="auto"/>
              <w:right w:val="single" w:sz="4" w:space="0" w:color="auto"/>
            </w:tcBorders>
          </w:tcPr>
          <w:p w14:paraId="7666F566" w14:textId="77777777" w:rsidR="009A0FB1" w:rsidRPr="008159C0" w:rsidRDefault="009A0FB1" w:rsidP="00E22D5B">
            <w:pPr>
              <w:pStyle w:val="NoSpacing"/>
              <w:rPr>
                <w:rFonts w:ascii="Times New Roman" w:eastAsia="Times New Roman" w:hAnsi="Times New Roman" w:cs="Times New Roman"/>
                <w:sz w:val="24"/>
                <w:szCs w:val="24"/>
              </w:rPr>
            </w:pPr>
          </w:p>
        </w:tc>
        <w:tc>
          <w:tcPr>
            <w:tcW w:w="1754" w:type="dxa"/>
            <w:tcBorders>
              <w:top w:val="nil"/>
              <w:left w:val="single" w:sz="4" w:space="0" w:color="auto"/>
              <w:bottom w:val="single" w:sz="4" w:space="0" w:color="auto"/>
              <w:right w:val="single" w:sz="4" w:space="0" w:color="auto"/>
            </w:tcBorders>
            <w:shd w:val="clear" w:color="auto" w:fill="auto"/>
            <w:noWrap/>
            <w:vAlign w:val="center"/>
            <w:hideMark/>
          </w:tcPr>
          <w:p w14:paraId="66E12F0E"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PA_2</w:t>
            </w:r>
          </w:p>
        </w:tc>
        <w:tc>
          <w:tcPr>
            <w:tcW w:w="1607" w:type="dxa"/>
            <w:tcBorders>
              <w:top w:val="nil"/>
              <w:left w:val="single" w:sz="4" w:space="0" w:color="auto"/>
              <w:bottom w:val="single" w:sz="4" w:space="0" w:color="auto"/>
              <w:right w:val="single" w:sz="4" w:space="0" w:color="auto"/>
            </w:tcBorders>
            <w:vAlign w:val="center"/>
          </w:tcPr>
          <w:p w14:paraId="67D72697"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0.884</w:t>
            </w:r>
          </w:p>
        </w:tc>
        <w:tc>
          <w:tcPr>
            <w:tcW w:w="1520" w:type="dxa"/>
            <w:tcBorders>
              <w:top w:val="nil"/>
              <w:left w:val="single" w:sz="4" w:space="0" w:color="auto"/>
              <w:bottom w:val="single" w:sz="4" w:space="0" w:color="auto"/>
              <w:right w:val="single" w:sz="4" w:space="0" w:color="auto"/>
            </w:tcBorders>
          </w:tcPr>
          <w:p w14:paraId="43F06E62" w14:textId="77777777" w:rsidR="009A0FB1" w:rsidRPr="008159C0" w:rsidRDefault="009A0FB1" w:rsidP="00E22D5B">
            <w:pPr>
              <w:pStyle w:val="NoSpacing"/>
              <w:rPr>
                <w:rFonts w:ascii="Times New Roman" w:eastAsia="Times New Roman" w:hAnsi="Times New Roman" w:cs="Times New Roman"/>
                <w:sz w:val="24"/>
                <w:szCs w:val="24"/>
              </w:rPr>
            </w:pPr>
          </w:p>
        </w:tc>
        <w:tc>
          <w:tcPr>
            <w:tcW w:w="997" w:type="dxa"/>
            <w:tcBorders>
              <w:top w:val="nil"/>
              <w:left w:val="single" w:sz="4" w:space="0" w:color="auto"/>
              <w:bottom w:val="single" w:sz="4" w:space="0" w:color="auto"/>
              <w:right w:val="single" w:sz="4" w:space="0" w:color="auto"/>
            </w:tcBorders>
          </w:tcPr>
          <w:p w14:paraId="79C78548" w14:textId="77777777" w:rsidR="009A0FB1" w:rsidRPr="008159C0" w:rsidRDefault="009A0FB1" w:rsidP="00E22D5B">
            <w:pPr>
              <w:pStyle w:val="NoSpacing"/>
              <w:rPr>
                <w:rFonts w:ascii="Times New Roman" w:eastAsia="Times New Roman" w:hAnsi="Times New Roman" w:cs="Times New Roman"/>
                <w:sz w:val="24"/>
                <w:szCs w:val="24"/>
              </w:rPr>
            </w:pPr>
          </w:p>
        </w:tc>
        <w:tc>
          <w:tcPr>
            <w:tcW w:w="870" w:type="dxa"/>
            <w:tcBorders>
              <w:top w:val="nil"/>
              <w:left w:val="single" w:sz="4" w:space="0" w:color="auto"/>
              <w:bottom w:val="single" w:sz="4" w:space="0" w:color="auto"/>
              <w:right w:val="single" w:sz="4" w:space="0" w:color="auto"/>
            </w:tcBorders>
          </w:tcPr>
          <w:p w14:paraId="765119A2" w14:textId="77777777" w:rsidR="009A0FB1" w:rsidRPr="008159C0" w:rsidRDefault="009A0FB1" w:rsidP="00E22D5B">
            <w:pPr>
              <w:pStyle w:val="NoSpacing"/>
              <w:rPr>
                <w:rFonts w:ascii="Times New Roman" w:eastAsia="Times New Roman" w:hAnsi="Times New Roman" w:cs="Times New Roman"/>
                <w:sz w:val="24"/>
                <w:szCs w:val="24"/>
              </w:rPr>
            </w:pPr>
          </w:p>
        </w:tc>
      </w:tr>
      <w:tr w:rsidR="009A0FB1" w:rsidRPr="008159C0" w14:paraId="37DD93F6" w14:textId="77777777" w:rsidTr="00E22D5B">
        <w:trPr>
          <w:trHeight w:val="300"/>
        </w:trPr>
        <w:tc>
          <w:tcPr>
            <w:tcW w:w="2262" w:type="dxa"/>
            <w:vMerge/>
            <w:tcBorders>
              <w:left w:val="single" w:sz="4" w:space="0" w:color="auto"/>
              <w:right w:val="single" w:sz="4" w:space="0" w:color="auto"/>
            </w:tcBorders>
          </w:tcPr>
          <w:p w14:paraId="6A0670B2" w14:textId="77777777" w:rsidR="009A0FB1" w:rsidRPr="008159C0" w:rsidRDefault="009A0FB1" w:rsidP="00E22D5B">
            <w:pPr>
              <w:pStyle w:val="NoSpacing"/>
              <w:rPr>
                <w:rFonts w:ascii="Times New Roman" w:eastAsia="Times New Roman" w:hAnsi="Times New Roman" w:cs="Times New Roman"/>
                <w:sz w:val="24"/>
                <w:szCs w:val="24"/>
              </w:rPr>
            </w:pPr>
          </w:p>
        </w:tc>
        <w:tc>
          <w:tcPr>
            <w:tcW w:w="1754" w:type="dxa"/>
            <w:tcBorders>
              <w:top w:val="nil"/>
              <w:left w:val="single" w:sz="4" w:space="0" w:color="auto"/>
              <w:bottom w:val="single" w:sz="4" w:space="0" w:color="auto"/>
              <w:right w:val="single" w:sz="4" w:space="0" w:color="auto"/>
            </w:tcBorders>
            <w:shd w:val="clear" w:color="auto" w:fill="auto"/>
            <w:noWrap/>
            <w:vAlign w:val="center"/>
            <w:hideMark/>
          </w:tcPr>
          <w:p w14:paraId="141E4F9B"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PA_3</w:t>
            </w:r>
          </w:p>
        </w:tc>
        <w:tc>
          <w:tcPr>
            <w:tcW w:w="1607" w:type="dxa"/>
            <w:tcBorders>
              <w:top w:val="nil"/>
              <w:left w:val="single" w:sz="4" w:space="0" w:color="auto"/>
              <w:bottom w:val="single" w:sz="4" w:space="0" w:color="auto"/>
              <w:right w:val="single" w:sz="4" w:space="0" w:color="auto"/>
            </w:tcBorders>
            <w:vAlign w:val="center"/>
          </w:tcPr>
          <w:p w14:paraId="69E0B935"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0.893</w:t>
            </w:r>
          </w:p>
        </w:tc>
        <w:tc>
          <w:tcPr>
            <w:tcW w:w="1520" w:type="dxa"/>
            <w:tcBorders>
              <w:top w:val="nil"/>
              <w:left w:val="single" w:sz="4" w:space="0" w:color="auto"/>
              <w:bottom w:val="single" w:sz="4" w:space="0" w:color="auto"/>
              <w:right w:val="single" w:sz="4" w:space="0" w:color="auto"/>
            </w:tcBorders>
          </w:tcPr>
          <w:p w14:paraId="6D2E2687" w14:textId="77777777" w:rsidR="009A0FB1" w:rsidRPr="008159C0" w:rsidRDefault="009A0FB1" w:rsidP="00E22D5B">
            <w:pPr>
              <w:pStyle w:val="NoSpacing"/>
              <w:rPr>
                <w:rFonts w:ascii="Times New Roman" w:eastAsia="Times New Roman" w:hAnsi="Times New Roman" w:cs="Times New Roman"/>
                <w:sz w:val="24"/>
                <w:szCs w:val="24"/>
              </w:rPr>
            </w:pPr>
          </w:p>
        </w:tc>
        <w:tc>
          <w:tcPr>
            <w:tcW w:w="997" w:type="dxa"/>
            <w:tcBorders>
              <w:top w:val="nil"/>
              <w:left w:val="single" w:sz="4" w:space="0" w:color="auto"/>
              <w:bottom w:val="single" w:sz="4" w:space="0" w:color="auto"/>
              <w:right w:val="single" w:sz="4" w:space="0" w:color="auto"/>
            </w:tcBorders>
          </w:tcPr>
          <w:p w14:paraId="1E89080C" w14:textId="77777777" w:rsidR="009A0FB1" w:rsidRPr="008159C0" w:rsidRDefault="009A0FB1" w:rsidP="00E22D5B">
            <w:pPr>
              <w:pStyle w:val="NoSpacing"/>
              <w:rPr>
                <w:rFonts w:ascii="Times New Roman" w:eastAsia="Times New Roman" w:hAnsi="Times New Roman" w:cs="Times New Roman"/>
                <w:sz w:val="24"/>
                <w:szCs w:val="24"/>
              </w:rPr>
            </w:pPr>
          </w:p>
        </w:tc>
        <w:tc>
          <w:tcPr>
            <w:tcW w:w="870" w:type="dxa"/>
            <w:tcBorders>
              <w:top w:val="nil"/>
              <w:left w:val="single" w:sz="4" w:space="0" w:color="auto"/>
              <w:bottom w:val="single" w:sz="4" w:space="0" w:color="auto"/>
              <w:right w:val="single" w:sz="4" w:space="0" w:color="auto"/>
            </w:tcBorders>
          </w:tcPr>
          <w:p w14:paraId="0A0689B5" w14:textId="77777777" w:rsidR="009A0FB1" w:rsidRPr="008159C0" w:rsidRDefault="009A0FB1" w:rsidP="00E22D5B">
            <w:pPr>
              <w:pStyle w:val="NoSpacing"/>
              <w:rPr>
                <w:rFonts w:ascii="Times New Roman" w:eastAsia="Times New Roman" w:hAnsi="Times New Roman" w:cs="Times New Roman"/>
                <w:sz w:val="24"/>
                <w:szCs w:val="24"/>
              </w:rPr>
            </w:pPr>
          </w:p>
        </w:tc>
      </w:tr>
      <w:tr w:rsidR="009A0FB1" w:rsidRPr="008159C0" w14:paraId="2E66AED5" w14:textId="77777777" w:rsidTr="00E22D5B">
        <w:trPr>
          <w:trHeight w:val="300"/>
        </w:trPr>
        <w:tc>
          <w:tcPr>
            <w:tcW w:w="2262" w:type="dxa"/>
            <w:vMerge/>
            <w:tcBorders>
              <w:left w:val="single" w:sz="4" w:space="0" w:color="auto"/>
              <w:right w:val="single" w:sz="4" w:space="0" w:color="auto"/>
            </w:tcBorders>
          </w:tcPr>
          <w:p w14:paraId="4A82087A" w14:textId="77777777" w:rsidR="009A0FB1" w:rsidRPr="008159C0" w:rsidRDefault="009A0FB1" w:rsidP="00E22D5B">
            <w:pPr>
              <w:pStyle w:val="NoSpacing"/>
              <w:rPr>
                <w:rFonts w:ascii="Times New Roman" w:eastAsia="Times New Roman" w:hAnsi="Times New Roman" w:cs="Times New Roman"/>
                <w:sz w:val="24"/>
                <w:szCs w:val="24"/>
              </w:rPr>
            </w:pPr>
          </w:p>
        </w:tc>
        <w:tc>
          <w:tcPr>
            <w:tcW w:w="1754" w:type="dxa"/>
            <w:tcBorders>
              <w:top w:val="nil"/>
              <w:left w:val="single" w:sz="4" w:space="0" w:color="auto"/>
              <w:bottom w:val="single" w:sz="4" w:space="0" w:color="auto"/>
              <w:right w:val="single" w:sz="4" w:space="0" w:color="auto"/>
            </w:tcBorders>
            <w:shd w:val="clear" w:color="auto" w:fill="auto"/>
            <w:noWrap/>
            <w:vAlign w:val="center"/>
            <w:hideMark/>
          </w:tcPr>
          <w:p w14:paraId="798C0E6D"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PA_4</w:t>
            </w:r>
          </w:p>
        </w:tc>
        <w:tc>
          <w:tcPr>
            <w:tcW w:w="1607" w:type="dxa"/>
            <w:tcBorders>
              <w:top w:val="nil"/>
              <w:left w:val="single" w:sz="4" w:space="0" w:color="auto"/>
              <w:bottom w:val="single" w:sz="4" w:space="0" w:color="auto"/>
              <w:right w:val="single" w:sz="4" w:space="0" w:color="auto"/>
            </w:tcBorders>
            <w:vAlign w:val="center"/>
          </w:tcPr>
          <w:p w14:paraId="0D127133"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0.843</w:t>
            </w:r>
          </w:p>
        </w:tc>
        <w:tc>
          <w:tcPr>
            <w:tcW w:w="1520" w:type="dxa"/>
            <w:tcBorders>
              <w:top w:val="nil"/>
              <w:left w:val="single" w:sz="4" w:space="0" w:color="auto"/>
              <w:bottom w:val="single" w:sz="4" w:space="0" w:color="auto"/>
              <w:right w:val="single" w:sz="4" w:space="0" w:color="auto"/>
            </w:tcBorders>
          </w:tcPr>
          <w:p w14:paraId="178D5FE9" w14:textId="77777777" w:rsidR="009A0FB1" w:rsidRPr="008159C0" w:rsidRDefault="009A0FB1" w:rsidP="00E22D5B">
            <w:pPr>
              <w:pStyle w:val="NoSpacing"/>
              <w:rPr>
                <w:rFonts w:ascii="Times New Roman" w:eastAsia="Times New Roman" w:hAnsi="Times New Roman" w:cs="Times New Roman"/>
                <w:sz w:val="24"/>
                <w:szCs w:val="24"/>
              </w:rPr>
            </w:pPr>
          </w:p>
        </w:tc>
        <w:tc>
          <w:tcPr>
            <w:tcW w:w="997" w:type="dxa"/>
            <w:tcBorders>
              <w:top w:val="nil"/>
              <w:left w:val="single" w:sz="4" w:space="0" w:color="auto"/>
              <w:bottom w:val="single" w:sz="4" w:space="0" w:color="auto"/>
              <w:right w:val="single" w:sz="4" w:space="0" w:color="auto"/>
            </w:tcBorders>
          </w:tcPr>
          <w:p w14:paraId="25A531D5" w14:textId="77777777" w:rsidR="009A0FB1" w:rsidRPr="008159C0" w:rsidRDefault="009A0FB1" w:rsidP="00E22D5B">
            <w:pPr>
              <w:pStyle w:val="NoSpacing"/>
              <w:rPr>
                <w:rFonts w:ascii="Times New Roman" w:eastAsia="Times New Roman" w:hAnsi="Times New Roman" w:cs="Times New Roman"/>
                <w:sz w:val="24"/>
                <w:szCs w:val="24"/>
              </w:rPr>
            </w:pPr>
          </w:p>
        </w:tc>
        <w:tc>
          <w:tcPr>
            <w:tcW w:w="870" w:type="dxa"/>
            <w:tcBorders>
              <w:top w:val="nil"/>
              <w:left w:val="single" w:sz="4" w:space="0" w:color="auto"/>
              <w:bottom w:val="single" w:sz="4" w:space="0" w:color="auto"/>
              <w:right w:val="single" w:sz="4" w:space="0" w:color="auto"/>
            </w:tcBorders>
          </w:tcPr>
          <w:p w14:paraId="4D757718" w14:textId="77777777" w:rsidR="009A0FB1" w:rsidRPr="008159C0" w:rsidRDefault="009A0FB1" w:rsidP="00E22D5B">
            <w:pPr>
              <w:pStyle w:val="NoSpacing"/>
              <w:rPr>
                <w:rFonts w:ascii="Times New Roman" w:eastAsia="Times New Roman" w:hAnsi="Times New Roman" w:cs="Times New Roman"/>
                <w:sz w:val="24"/>
                <w:szCs w:val="24"/>
              </w:rPr>
            </w:pPr>
          </w:p>
        </w:tc>
      </w:tr>
      <w:tr w:rsidR="009A0FB1" w:rsidRPr="008159C0" w14:paraId="027606D5" w14:textId="77777777" w:rsidTr="00E22D5B">
        <w:trPr>
          <w:trHeight w:val="300"/>
        </w:trPr>
        <w:tc>
          <w:tcPr>
            <w:tcW w:w="2262" w:type="dxa"/>
            <w:vMerge/>
            <w:tcBorders>
              <w:left w:val="single" w:sz="4" w:space="0" w:color="auto"/>
              <w:bottom w:val="single" w:sz="4" w:space="0" w:color="auto"/>
              <w:right w:val="single" w:sz="4" w:space="0" w:color="auto"/>
            </w:tcBorders>
          </w:tcPr>
          <w:p w14:paraId="344DF66C" w14:textId="77777777" w:rsidR="009A0FB1" w:rsidRPr="008159C0" w:rsidRDefault="009A0FB1" w:rsidP="00E22D5B">
            <w:pPr>
              <w:pStyle w:val="NoSpacing"/>
              <w:rPr>
                <w:rFonts w:ascii="Times New Roman" w:eastAsia="Times New Roman" w:hAnsi="Times New Roman" w:cs="Times New Roman"/>
                <w:sz w:val="24"/>
                <w:szCs w:val="24"/>
              </w:rPr>
            </w:pPr>
          </w:p>
        </w:tc>
        <w:tc>
          <w:tcPr>
            <w:tcW w:w="1754" w:type="dxa"/>
            <w:tcBorders>
              <w:top w:val="nil"/>
              <w:left w:val="single" w:sz="4" w:space="0" w:color="auto"/>
              <w:bottom w:val="single" w:sz="4" w:space="0" w:color="auto"/>
              <w:right w:val="single" w:sz="4" w:space="0" w:color="auto"/>
            </w:tcBorders>
            <w:shd w:val="clear" w:color="auto" w:fill="auto"/>
            <w:noWrap/>
            <w:vAlign w:val="center"/>
            <w:hideMark/>
          </w:tcPr>
          <w:p w14:paraId="2DF36D4B"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PA_5</w:t>
            </w:r>
          </w:p>
        </w:tc>
        <w:tc>
          <w:tcPr>
            <w:tcW w:w="1607" w:type="dxa"/>
            <w:tcBorders>
              <w:top w:val="nil"/>
              <w:left w:val="single" w:sz="4" w:space="0" w:color="auto"/>
              <w:bottom w:val="single" w:sz="4" w:space="0" w:color="auto"/>
              <w:right w:val="single" w:sz="4" w:space="0" w:color="auto"/>
            </w:tcBorders>
            <w:vAlign w:val="center"/>
          </w:tcPr>
          <w:p w14:paraId="6EB4AAD6"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0.866</w:t>
            </w:r>
          </w:p>
        </w:tc>
        <w:tc>
          <w:tcPr>
            <w:tcW w:w="1520" w:type="dxa"/>
            <w:tcBorders>
              <w:top w:val="nil"/>
              <w:left w:val="single" w:sz="4" w:space="0" w:color="auto"/>
              <w:bottom w:val="single" w:sz="4" w:space="0" w:color="auto"/>
              <w:right w:val="single" w:sz="4" w:space="0" w:color="auto"/>
            </w:tcBorders>
          </w:tcPr>
          <w:p w14:paraId="240AD6B8" w14:textId="77777777" w:rsidR="009A0FB1" w:rsidRPr="008159C0" w:rsidRDefault="009A0FB1" w:rsidP="00E22D5B">
            <w:pPr>
              <w:pStyle w:val="NoSpacing"/>
              <w:rPr>
                <w:rFonts w:ascii="Times New Roman" w:eastAsia="Times New Roman" w:hAnsi="Times New Roman" w:cs="Times New Roman"/>
                <w:sz w:val="24"/>
                <w:szCs w:val="24"/>
              </w:rPr>
            </w:pPr>
          </w:p>
        </w:tc>
        <w:tc>
          <w:tcPr>
            <w:tcW w:w="997" w:type="dxa"/>
            <w:tcBorders>
              <w:top w:val="nil"/>
              <w:left w:val="single" w:sz="4" w:space="0" w:color="auto"/>
              <w:bottom w:val="single" w:sz="4" w:space="0" w:color="auto"/>
              <w:right w:val="single" w:sz="4" w:space="0" w:color="auto"/>
            </w:tcBorders>
          </w:tcPr>
          <w:p w14:paraId="4EDC17CD" w14:textId="77777777" w:rsidR="009A0FB1" w:rsidRPr="008159C0" w:rsidRDefault="009A0FB1" w:rsidP="00E22D5B">
            <w:pPr>
              <w:pStyle w:val="NoSpacing"/>
              <w:rPr>
                <w:rFonts w:ascii="Times New Roman" w:eastAsia="Times New Roman" w:hAnsi="Times New Roman" w:cs="Times New Roman"/>
                <w:sz w:val="24"/>
                <w:szCs w:val="24"/>
              </w:rPr>
            </w:pPr>
          </w:p>
        </w:tc>
        <w:tc>
          <w:tcPr>
            <w:tcW w:w="870" w:type="dxa"/>
            <w:tcBorders>
              <w:top w:val="nil"/>
              <w:left w:val="single" w:sz="4" w:space="0" w:color="auto"/>
              <w:bottom w:val="single" w:sz="4" w:space="0" w:color="auto"/>
              <w:right w:val="single" w:sz="4" w:space="0" w:color="auto"/>
            </w:tcBorders>
          </w:tcPr>
          <w:p w14:paraId="6C89EDD5" w14:textId="77777777" w:rsidR="009A0FB1" w:rsidRPr="008159C0" w:rsidRDefault="009A0FB1" w:rsidP="00E22D5B">
            <w:pPr>
              <w:pStyle w:val="NoSpacing"/>
              <w:rPr>
                <w:rFonts w:ascii="Times New Roman" w:eastAsia="Times New Roman" w:hAnsi="Times New Roman" w:cs="Times New Roman"/>
                <w:sz w:val="24"/>
                <w:szCs w:val="24"/>
              </w:rPr>
            </w:pPr>
          </w:p>
        </w:tc>
      </w:tr>
      <w:tr w:rsidR="009A0FB1" w:rsidRPr="008159C0" w14:paraId="49ECB1CC" w14:textId="77777777" w:rsidTr="00E22D5B">
        <w:trPr>
          <w:trHeight w:val="300"/>
        </w:trPr>
        <w:tc>
          <w:tcPr>
            <w:tcW w:w="2262" w:type="dxa"/>
            <w:vMerge w:val="restart"/>
            <w:tcBorders>
              <w:top w:val="nil"/>
              <w:left w:val="single" w:sz="4" w:space="0" w:color="auto"/>
              <w:right w:val="single" w:sz="4" w:space="0" w:color="auto"/>
            </w:tcBorders>
          </w:tcPr>
          <w:p w14:paraId="04F0D600"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Employee Retention</w:t>
            </w:r>
          </w:p>
        </w:tc>
        <w:tc>
          <w:tcPr>
            <w:tcW w:w="1754" w:type="dxa"/>
            <w:tcBorders>
              <w:top w:val="nil"/>
              <w:left w:val="single" w:sz="4" w:space="0" w:color="auto"/>
              <w:bottom w:val="single" w:sz="4" w:space="0" w:color="auto"/>
              <w:right w:val="single" w:sz="4" w:space="0" w:color="auto"/>
            </w:tcBorders>
            <w:shd w:val="clear" w:color="auto" w:fill="auto"/>
            <w:noWrap/>
            <w:vAlign w:val="center"/>
            <w:hideMark/>
          </w:tcPr>
          <w:p w14:paraId="264E6F75"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ER_1</w:t>
            </w:r>
          </w:p>
        </w:tc>
        <w:tc>
          <w:tcPr>
            <w:tcW w:w="1607" w:type="dxa"/>
            <w:tcBorders>
              <w:top w:val="nil"/>
              <w:left w:val="single" w:sz="4" w:space="0" w:color="auto"/>
              <w:bottom w:val="single" w:sz="4" w:space="0" w:color="auto"/>
              <w:right w:val="single" w:sz="4" w:space="0" w:color="auto"/>
            </w:tcBorders>
            <w:vAlign w:val="center"/>
          </w:tcPr>
          <w:p w14:paraId="2A16A17B"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0.860</w:t>
            </w:r>
          </w:p>
        </w:tc>
        <w:tc>
          <w:tcPr>
            <w:tcW w:w="1520" w:type="dxa"/>
            <w:tcBorders>
              <w:top w:val="nil"/>
              <w:left w:val="single" w:sz="4" w:space="0" w:color="auto"/>
              <w:bottom w:val="single" w:sz="4" w:space="0" w:color="auto"/>
              <w:right w:val="single" w:sz="4" w:space="0" w:color="auto"/>
            </w:tcBorders>
            <w:vAlign w:val="center"/>
          </w:tcPr>
          <w:p w14:paraId="413DA8F0"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0.922</w:t>
            </w:r>
          </w:p>
        </w:tc>
        <w:tc>
          <w:tcPr>
            <w:tcW w:w="997" w:type="dxa"/>
            <w:tcBorders>
              <w:top w:val="nil"/>
              <w:left w:val="single" w:sz="4" w:space="0" w:color="auto"/>
              <w:bottom w:val="single" w:sz="4" w:space="0" w:color="auto"/>
              <w:right w:val="single" w:sz="4" w:space="0" w:color="auto"/>
            </w:tcBorders>
            <w:vAlign w:val="center"/>
          </w:tcPr>
          <w:p w14:paraId="7586D8B0"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0.939</w:t>
            </w:r>
          </w:p>
        </w:tc>
        <w:tc>
          <w:tcPr>
            <w:tcW w:w="870" w:type="dxa"/>
            <w:tcBorders>
              <w:top w:val="nil"/>
              <w:left w:val="single" w:sz="4" w:space="0" w:color="auto"/>
              <w:bottom w:val="single" w:sz="4" w:space="0" w:color="auto"/>
              <w:right w:val="single" w:sz="4" w:space="0" w:color="auto"/>
            </w:tcBorders>
            <w:vAlign w:val="center"/>
          </w:tcPr>
          <w:p w14:paraId="5133C3D5"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0.721</w:t>
            </w:r>
          </w:p>
        </w:tc>
      </w:tr>
      <w:tr w:rsidR="009A0FB1" w:rsidRPr="008159C0" w14:paraId="7430CFDA" w14:textId="77777777" w:rsidTr="00E22D5B">
        <w:trPr>
          <w:trHeight w:val="300"/>
        </w:trPr>
        <w:tc>
          <w:tcPr>
            <w:tcW w:w="2262" w:type="dxa"/>
            <w:vMerge/>
            <w:tcBorders>
              <w:left w:val="single" w:sz="4" w:space="0" w:color="auto"/>
              <w:right w:val="single" w:sz="4" w:space="0" w:color="auto"/>
            </w:tcBorders>
          </w:tcPr>
          <w:p w14:paraId="186DBCC6" w14:textId="77777777" w:rsidR="009A0FB1" w:rsidRPr="008159C0" w:rsidRDefault="009A0FB1" w:rsidP="00E22D5B">
            <w:pPr>
              <w:pStyle w:val="NoSpacing"/>
              <w:rPr>
                <w:rFonts w:ascii="Times New Roman" w:eastAsia="Times New Roman" w:hAnsi="Times New Roman" w:cs="Times New Roman"/>
                <w:sz w:val="24"/>
                <w:szCs w:val="24"/>
              </w:rPr>
            </w:pPr>
          </w:p>
        </w:tc>
        <w:tc>
          <w:tcPr>
            <w:tcW w:w="1754" w:type="dxa"/>
            <w:tcBorders>
              <w:top w:val="nil"/>
              <w:left w:val="single" w:sz="4" w:space="0" w:color="auto"/>
              <w:bottom w:val="single" w:sz="4" w:space="0" w:color="auto"/>
              <w:right w:val="single" w:sz="4" w:space="0" w:color="auto"/>
            </w:tcBorders>
            <w:shd w:val="clear" w:color="auto" w:fill="auto"/>
            <w:noWrap/>
            <w:vAlign w:val="center"/>
            <w:hideMark/>
          </w:tcPr>
          <w:p w14:paraId="44EFAD5B"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ER_2</w:t>
            </w:r>
          </w:p>
        </w:tc>
        <w:tc>
          <w:tcPr>
            <w:tcW w:w="1607" w:type="dxa"/>
            <w:tcBorders>
              <w:top w:val="nil"/>
              <w:left w:val="single" w:sz="4" w:space="0" w:color="auto"/>
              <w:bottom w:val="single" w:sz="4" w:space="0" w:color="auto"/>
              <w:right w:val="single" w:sz="4" w:space="0" w:color="auto"/>
            </w:tcBorders>
            <w:vAlign w:val="center"/>
          </w:tcPr>
          <w:p w14:paraId="39DA4317"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0.854</w:t>
            </w:r>
          </w:p>
        </w:tc>
        <w:tc>
          <w:tcPr>
            <w:tcW w:w="1520" w:type="dxa"/>
            <w:tcBorders>
              <w:top w:val="nil"/>
              <w:left w:val="single" w:sz="4" w:space="0" w:color="auto"/>
              <w:bottom w:val="single" w:sz="4" w:space="0" w:color="auto"/>
              <w:right w:val="single" w:sz="4" w:space="0" w:color="auto"/>
            </w:tcBorders>
          </w:tcPr>
          <w:p w14:paraId="054CAAB1" w14:textId="77777777" w:rsidR="009A0FB1" w:rsidRPr="008159C0" w:rsidRDefault="009A0FB1" w:rsidP="00E22D5B">
            <w:pPr>
              <w:pStyle w:val="NoSpacing"/>
              <w:rPr>
                <w:rFonts w:ascii="Times New Roman" w:eastAsia="Times New Roman" w:hAnsi="Times New Roman" w:cs="Times New Roman"/>
                <w:sz w:val="24"/>
                <w:szCs w:val="24"/>
              </w:rPr>
            </w:pPr>
          </w:p>
        </w:tc>
        <w:tc>
          <w:tcPr>
            <w:tcW w:w="997" w:type="dxa"/>
            <w:tcBorders>
              <w:top w:val="nil"/>
              <w:left w:val="single" w:sz="4" w:space="0" w:color="auto"/>
              <w:bottom w:val="single" w:sz="4" w:space="0" w:color="auto"/>
              <w:right w:val="single" w:sz="4" w:space="0" w:color="auto"/>
            </w:tcBorders>
          </w:tcPr>
          <w:p w14:paraId="693CF9E7" w14:textId="77777777" w:rsidR="009A0FB1" w:rsidRPr="008159C0" w:rsidRDefault="009A0FB1" w:rsidP="00E22D5B">
            <w:pPr>
              <w:pStyle w:val="NoSpacing"/>
              <w:rPr>
                <w:rFonts w:ascii="Times New Roman" w:eastAsia="Times New Roman" w:hAnsi="Times New Roman" w:cs="Times New Roman"/>
                <w:sz w:val="24"/>
                <w:szCs w:val="24"/>
              </w:rPr>
            </w:pPr>
          </w:p>
        </w:tc>
        <w:tc>
          <w:tcPr>
            <w:tcW w:w="870" w:type="dxa"/>
            <w:tcBorders>
              <w:top w:val="nil"/>
              <w:left w:val="single" w:sz="4" w:space="0" w:color="auto"/>
              <w:bottom w:val="single" w:sz="4" w:space="0" w:color="auto"/>
              <w:right w:val="single" w:sz="4" w:space="0" w:color="auto"/>
            </w:tcBorders>
          </w:tcPr>
          <w:p w14:paraId="634BF632" w14:textId="77777777" w:rsidR="009A0FB1" w:rsidRPr="008159C0" w:rsidRDefault="009A0FB1" w:rsidP="00E22D5B">
            <w:pPr>
              <w:pStyle w:val="NoSpacing"/>
              <w:rPr>
                <w:rFonts w:ascii="Times New Roman" w:eastAsia="Times New Roman" w:hAnsi="Times New Roman" w:cs="Times New Roman"/>
                <w:sz w:val="24"/>
                <w:szCs w:val="24"/>
              </w:rPr>
            </w:pPr>
          </w:p>
        </w:tc>
      </w:tr>
      <w:tr w:rsidR="009A0FB1" w:rsidRPr="008159C0" w14:paraId="0AB85846" w14:textId="77777777" w:rsidTr="00E22D5B">
        <w:trPr>
          <w:trHeight w:val="300"/>
        </w:trPr>
        <w:tc>
          <w:tcPr>
            <w:tcW w:w="2262" w:type="dxa"/>
            <w:vMerge/>
            <w:tcBorders>
              <w:left w:val="single" w:sz="4" w:space="0" w:color="auto"/>
              <w:right w:val="single" w:sz="4" w:space="0" w:color="auto"/>
            </w:tcBorders>
          </w:tcPr>
          <w:p w14:paraId="0FA2C96C" w14:textId="77777777" w:rsidR="009A0FB1" w:rsidRPr="008159C0" w:rsidRDefault="009A0FB1" w:rsidP="00E22D5B">
            <w:pPr>
              <w:pStyle w:val="NoSpacing"/>
              <w:rPr>
                <w:rFonts w:ascii="Times New Roman" w:eastAsia="Times New Roman" w:hAnsi="Times New Roman" w:cs="Times New Roman"/>
                <w:sz w:val="24"/>
                <w:szCs w:val="24"/>
              </w:rPr>
            </w:pPr>
          </w:p>
        </w:tc>
        <w:tc>
          <w:tcPr>
            <w:tcW w:w="1754" w:type="dxa"/>
            <w:tcBorders>
              <w:top w:val="nil"/>
              <w:left w:val="single" w:sz="4" w:space="0" w:color="auto"/>
              <w:bottom w:val="single" w:sz="4" w:space="0" w:color="auto"/>
              <w:right w:val="single" w:sz="4" w:space="0" w:color="auto"/>
            </w:tcBorders>
            <w:shd w:val="clear" w:color="auto" w:fill="auto"/>
            <w:noWrap/>
            <w:vAlign w:val="center"/>
            <w:hideMark/>
          </w:tcPr>
          <w:p w14:paraId="7315E503"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ER_3</w:t>
            </w:r>
          </w:p>
        </w:tc>
        <w:tc>
          <w:tcPr>
            <w:tcW w:w="1607" w:type="dxa"/>
            <w:tcBorders>
              <w:top w:val="nil"/>
              <w:left w:val="single" w:sz="4" w:space="0" w:color="auto"/>
              <w:bottom w:val="single" w:sz="4" w:space="0" w:color="auto"/>
              <w:right w:val="single" w:sz="4" w:space="0" w:color="auto"/>
            </w:tcBorders>
            <w:vAlign w:val="center"/>
          </w:tcPr>
          <w:p w14:paraId="29FF8772"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0.880</w:t>
            </w:r>
          </w:p>
        </w:tc>
        <w:tc>
          <w:tcPr>
            <w:tcW w:w="1520" w:type="dxa"/>
            <w:tcBorders>
              <w:top w:val="nil"/>
              <w:left w:val="single" w:sz="4" w:space="0" w:color="auto"/>
              <w:bottom w:val="single" w:sz="4" w:space="0" w:color="auto"/>
              <w:right w:val="single" w:sz="4" w:space="0" w:color="auto"/>
            </w:tcBorders>
          </w:tcPr>
          <w:p w14:paraId="4AFBF4DC" w14:textId="77777777" w:rsidR="009A0FB1" w:rsidRPr="008159C0" w:rsidRDefault="009A0FB1" w:rsidP="00E22D5B">
            <w:pPr>
              <w:pStyle w:val="NoSpacing"/>
              <w:rPr>
                <w:rFonts w:ascii="Times New Roman" w:eastAsia="Times New Roman" w:hAnsi="Times New Roman" w:cs="Times New Roman"/>
                <w:sz w:val="24"/>
                <w:szCs w:val="24"/>
              </w:rPr>
            </w:pPr>
          </w:p>
        </w:tc>
        <w:tc>
          <w:tcPr>
            <w:tcW w:w="997" w:type="dxa"/>
            <w:tcBorders>
              <w:top w:val="nil"/>
              <w:left w:val="single" w:sz="4" w:space="0" w:color="auto"/>
              <w:bottom w:val="single" w:sz="4" w:space="0" w:color="auto"/>
              <w:right w:val="single" w:sz="4" w:space="0" w:color="auto"/>
            </w:tcBorders>
          </w:tcPr>
          <w:p w14:paraId="3EED6A99" w14:textId="77777777" w:rsidR="009A0FB1" w:rsidRPr="008159C0" w:rsidRDefault="009A0FB1" w:rsidP="00E22D5B">
            <w:pPr>
              <w:pStyle w:val="NoSpacing"/>
              <w:rPr>
                <w:rFonts w:ascii="Times New Roman" w:eastAsia="Times New Roman" w:hAnsi="Times New Roman" w:cs="Times New Roman"/>
                <w:sz w:val="24"/>
                <w:szCs w:val="24"/>
              </w:rPr>
            </w:pPr>
          </w:p>
        </w:tc>
        <w:tc>
          <w:tcPr>
            <w:tcW w:w="870" w:type="dxa"/>
            <w:tcBorders>
              <w:top w:val="nil"/>
              <w:left w:val="single" w:sz="4" w:space="0" w:color="auto"/>
              <w:bottom w:val="single" w:sz="4" w:space="0" w:color="auto"/>
              <w:right w:val="single" w:sz="4" w:space="0" w:color="auto"/>
            </w:tcBorders>
          </w:tcPr>
          <w:p w14:paraId="351F3EC8" w14:textId="77777777" w:rsidR="009A0FB1" w:rsidRPr="008159C0" w:rsidRDefault="009A0FB1" w:rsidP="00E22D5B">
            <w:pPr>
              <w:pStyle w:val="NoSpacing"/>
              <w:rPr>
                <w:rFonts w:ascii="Times New Roman" w:eastAsia="Times New Roman" w:hAnsi="Times New Roman" w:cs="Times New Roman"/>
                <w:sz w:val="24"/>
                <w:szCs w:val="24"/>
              </w:rPr>
            </w:pPr>
          </w:p>
        </w:tc>
      </w:tr>
      <w:tr w:rsidR="009A0FB1" w:rsidRPr="008159C0" w14:paraId="53AF9A0E" w14:textId="77777777" w:rsidTr="00E22D5B">
        <w:trPr>
          <w:trHeight w:val="300"/>
        </w:trPr>
        <w:tc>
          <w:tcPr>
            <w:tcW w:w="2262" w:type="dxa"/>
            <w:vMerge/>
            <w:tcBorders>
              <w:left w:val="single" w:sz="4" w:space="0" w:color="auto"/>
              <w:right w:val="single" w:sz="4" w:space="0" w:color="auto"/>
            </w:tcBorders>
          </w:tcPr>
          <w:p w14:paraId="5D1F3232" w14:textId="77777777" w:rsidR="009A0FB1" w:rsidRPr="008159C0" w:rsidRDefault="009A0FB1" w:rsidP="00E22D5B">
            <w:pPr>
              <w:pStyle w:val="NoSpacing"/>
              <w:rPr>
                <w:rFonts w:ascii="Times New Roman" w:eastAsia="Times New Roman" w:hAnsi="Times New Roman" w:cs="Times New Roman"/>
                <w:sz w:val="24"/>
                <w:szCs w:val="24"/>
              </w:rPr>
            </w:pPr>
          </w:p>
        </w:tc>
        <w:tc>
          <w:tcPr>
            <w:tcW w:w="1754" w:type="dxa"/>
            <w:tcBorders>
              <w:top w:val="nil"/>
              <w:left w:val="single" w:sz="4" w:space="0" w:color="auto"/>
              <w:bottom w:val="single" w:sz="4" w:space="0" w:color="auto"/>
              <w:right w:val="single" w:sz="4" w:space="0" w:color="auto"/>
            </w:tcBorders>
            <w:shd w:val="clear" w:color="auto" w:fill="auto"/>
            <w:noWrap/>
            <w:vAlign w:val="center"/>
            <w:hideMark/>
          </w:tcPr>
          <w:p w14:paraId="10D58DEB"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ER_4</w:t>
            </w:r>
          </w:p>
        </w:tc>
        <w:tc>
          <w:tcPr>
            <w:tcW w:w="1607" w:type="dxa"/>
            <w:tcBorders>
              <w:top w:val="nil"/>
              <w:left w:val="single" w:sz="4" w:space="0" w:color="auto"/>
              <w:bottom w:val="single" w:sz="4" w:space="0" w:color="auto"/>
              <w:right w:val="single" w:sz="4" w:space="0" w:color="auto"/>
            </w:tcBorders>
            <w:vAlign w:val="center"/>
          </w:tcPr>
          <w:p w14:paraId="6BB23D78"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0.769</w:t>
            </w:r>
          </w:p>
        </w:tc>
        <w:tc>
          <w:tcPr>
            <w:tcW w:w="1520" w:type="dxa"/>
            <w:tcBorders>
              <w:top w:val="nil"/>
              <w:left w:val="single" w:sz="4" w:space="0" w:color="auto"/>
              <w:bottom w:val="single" w:sz="4" w:space="0" w:color="auto"/>
              <w:right w:val="single" w:sz="4" w:space="0" w:color="auto"/>
            </w:tcBorders>
          </w:tcPr>
          <w:p w14:paraId="2FED2147" w14:textId="77777777" w:rsidR="009A0FB1" w:rsidRPr="008159C0" w:rsidRDefault="009A0FB1" w:rsidP="00E22D5B">
            <w:pPr>
              <w:pStyle w:val="NoSpacing"/>
              <w:rPr>
                <w:rFonts w:ascii="Times New Roman" w:eastAsia="Times New Roman" w:hAnsi="Times New Roman" w:cs="Times New Roman"/>
                <w:sz w:val="24"/>
                <w:szCs w:val="24"/>
              </w:rPr>
            </w:pPr>
          </w:p>
        </w:tc>
        <w:tc>
          <w:tcPr>
            <w:tcW w:w="997" w:type="dxa"/>
            <w:tcBorders>
              <w:top w:val="nil"/>
              <w:left w:val="single" w:sz="4" w:space="0" w:color="auto"/>
              <w:bottom w:val="single" w:sz="4" w:space="0" w:color="auto"/>
              <w:right w:val="single" w:sz="4" w:space="0" w:color="auto"/>
            </w:tcBorders>
          </w:tcPr>
          <w:p w14:paraId="37225DDC" w14:textId="77777777" w:rsidR="009A0FB1" w:rsidRPr="008159C0" w:rsidRDefault="009A0FB1" w:rsidP="00E22D5B">
            <w:pPr>
              <w:pStyle w:val="NoSpacing"/>
              <w:rPr>
                <w:rFonts w:ascii="Times New Roman" w:eastAsia="Times New Roman" w:hAnsi="Times New Roman" w:cs="Times New Roman"/>
                <w:sz w:val="24"/>
                <w:szCs w:val="24"/>
              </w:rPr>
            </w:pPr>
          </w:p>
        </w:tc>
        <w:tc>
          <w:tcPr>
            <w:tcW w:w="870" w:type="dxa"/>
            <w:tcBorders>
              <w:top w:val="nil"/>
              <w:left w:val="single" w:sz="4" w:space="0" w:color="auto"/>
              <w:bottom w:val="single" w:sz="4" w:space="0" w:color="auto"/>
              <w:right w:val="single" w:sz="4" w:space="0" w:color="auto"/>
            </w:tcBorders>
          </w:tcPr>
          <w:p w14:paraId="3C779C2F" w14:textId="77777777" w:rsidR="009A0FB1" w:rsidRPr="008159C0" w:rsidRDefault="009A0FB1" w:rsidP="00E22D5B">
            <w:pPr>
              <w:pStyle w:val="NoSpacing"/>
              <w:rPr>
                <w:rFonts w:ascii="Times New Roman" w:eastAsia="Times New Roman" w:hAnsi="Times New Roman" w:cs="Times New Roman"/>
                <w:sz w:val="24"/>
                <w:szCs w:val="24"/>
              </w:rPr>
            </w:pPr>
          </w:p>
        </w:tc>
      </w:tr>
      <w:tr w:rsidR="009A0FB1" w:rsidRPr="008159C0" w14:paraId="1987AF39" w14:textId="77777777" w:rsidTr="00E22D5B">
        <w:trPr>
          <w:trHeight w:val="300"/>
        </w:trPr>
        <w:tc>
          <w:tcPr>
            <w:tcW w:w="2262" w:type="dxa"/>
            <w:vMerge/>
            <w:tcBorders>
              <w:left w:val="single" w:sz="4" w:space="0" w:color="auto"/>
              <w:right w:val="single" w:sz="4" w:space="0" w:color="auto"/>
            </w:tcBorders>
          </w:tcPr>
          <w:p w14:paraId="12B5E2E8" w14:textId="77777777" w:rsidR="009A0FB1" w:rsidRPr="008159C0" w:rsidRDefault="009A0FB1" w:rsidP="00E22D5B">
            <w:pPr>
              <w:pStyle w:val="NoSpacing"/>
              <w:rPr>
                <w:rFonts w:ascii="Times New Roman" w:eastAsia="Times New Roman" w:hAnsi="Times New Roman" w:cs="Times New Roman"/>
                <w:sz w:val="24"/>
                <w:szCs w:val="24"/>
              </w:rPr>
            </w:pPr>
          </w:p>
        </w:tc>
        <w:tc>
          <w:tcPr>
            <w:tcW w:w="1754" w:type="dxa"/>
            <w:tcBorders>
              <w:top w:val="nil"/>
              <w:left w:val="single" w:sz="4" w:space="0" w:color="auto"/>
              <w:bottom w:val="single" w:sz="4" w:space="0" w:color="auto"/>
              <w:right w:val="single" w:sz="4" w:space="0" w:color="auto"/>
            </w:tcBorders>
            <w:shd w:val="clear" w:color="auto" w:fill="auto"/>
            <w:noWrap/>
            <w:vAlign w:val="center"/>
            <w:hideMark/>
          </w:tcPr>
          <w:p w14:paraId="66CE8D42"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ER_7</w:t>
            </w:r>
          </w:p>
        </w:tc>
        <w:tc>
          <w:tcPr>
            <w:tcW w:w="1607" w:type="dxa"/>
            <w:tcBorders>
              <w:top w:val="nil"/>
              <w:left w:val="single" w:sz="4" w:space="0" w:color="auto"/>
              <w:bottom w:val="single" w:sz="4" w:space="0" w:color="auto"/>
              <w:right w:val="single" w:sz="4" w:space="0" w:color="auto"/>
            </w:tcBorders>
            <w:vAlign w:val="center"/>
          </w:tcPr>
          <w:p w14:paraId="1D0E18E9"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0.852</w:t>
            </w:r>
          </w:p>
        </w:tc>
        <w:tc>
          <w:tcPr>
            <w:tcW w:w="1520" w:type="dxa"/>
            <w:tcBorders>
              <w:top w:val="nil"/>
              <w:left w:val="single" w:sz="4" w:space="0" w:color="auto"/>
              <w:bottom w:val="single" w:sz="4" w:space="0" w:color="auto"/>
              <w:right w:val="single" w:sz="4" w:space="0" w:color="auto"/>
            </w:tcBorders>
          </w:tcPr>
          <w:p w14:paraId="40DE66C1" w14:textId="77777777" w:rsidR="009A0FB1" w:rsidRPr="008159C0" w:rsidRDefault="009A0FB1" w:rsidP="00E22D5B">
            <w:pPr>
              <w:pStyle w:val="NoSpacing"/>
              <w:rPr>
                <w:rFonts w:ascii="Times New Roman" w:eastAsia="Times New Roman" w:hAnsi="Times New Roman" w:cs="Times New Roman"/>
                <w:sz w:val="24"/>
                <w:szCs w:val="24"/>
              </w:rPr>
            </w:pPr>
          </w:p>
        </w:tc>
        <w:tc>
          <w:tcPr>
            <w:tcW w:w="997" w:type="dxa"/>
            <w:tcBorders>
              <w:top w:val="nil"/>
              <w:left w:val="single" w:sz="4" w:space="0" w:color="auto"/>
              <w:bottom w:val="single" w:sz="4" w:space="0" w:color="auto"/>
              <w:right w:val="single" w:sz="4" w:space="0" w:color="auto"/>
            </w:tcBorders>
          </w:tcPr>
          <w:p w14:paraId="2F18D839" w14:textId="77777777" w:rsidR="009A0FB1" w:rsidRPr="008159C0" w:rsidRDefault="009A0FB1" w:rsidP="00E22D5B">
            <w:pPr>
              <w:pStyle w:val="NoSpacing"/>
              <w:rPr>
                <w:rFonts w:ascii="Times New Roman" w:eastAsia="Times New Roman" w:hAnsi="Times New Roman" w:cs="Times New Roman"/>
                <w:sz w:val="24"/>
                <w:szCs w:val="24"/>
              </w:rPr>
            </w:pPr>
          </w:p>
        </w:tc>
        <w:tc>
          <w:tcPr>
            <w:tcW w:w="870" w:type="dxa"/>
            <w:tcBorders>
              <w:top w:val="nil"/>
              <w:left w:val="single" w:sz="4" w:space="0" w:color="auto"/>
              <w:bottom w:val="single" w:sz="4" w:space="0" w:color="auto"/>
              <w:right w:val="single" w:sz="4" w:space="0" w:color="auto"/>
            </w:tcBorders>
          </w:tcPr>
          <w:p w14:paraId="672BE1F0" w14:textId="77777777" w:rsidR="009A0FB1" w:rsidRPr="008159C0" w:rsidRDefault="009A0FB1" w:rsidP="00E22D5B">
            <w:pPr>
              <w:pStyle w:val="NoSpacing"/>
              <w:rPr>
                <w:rFonts w:ascii="Times New Roman" w:eastAsia="Times New Roman" w:hAnsi="Times New Roman" w:cs="Times New Roman"/>
                <w:sz w:val="24"/>
                <w:szCs w:val="24"/>
              </w:rPr>
            </w:pPr>
          </w:p>
        </w:tc>
      </w:tr>
      <w:tr w:rsidR="009A0FB1" w:rsidRPr="008159C0" w14:paraId="4D8339EA" w14:textId="77777777" w:rsidTr="00E22D5B">
        <w:trPr>
          <w:trHeight w:val="300"/>
        </w:trPr>
        <w:tc>
          <w:tcPr>
            <w:tcW w:w="2262" w:type="dxa"/>
            <w:vMerge/>
            <w:tcBorders>
              <w:left w:val="single" w:sz="4" w:space="0" w:color="auto"/>
              <w:bottom w:val="single" w:sz="4" w:space="0" w:color="auto"/>
              <w:right w:val="single" w:sz="4" w:space="0" w:color="auto"/>
            </w:tcBorders>
          </w:tcPr>
          <w:p w14:paraId="0559DAED" w14:textId="77777777" w:rsidR="009A0FB1" w:rsidRPr="008159C0" w:rsidRDefault="009A0FB1" w:rsidP="00E22D5B">
            <w:pPr>
              <w:pStyle w:val="NoSpacing"/>
              <w:rPr>
                <w:rFonts w:ascii="Times New Roman" w:eastAsia="Times New Roman" w:hAnsi="Times New Roman" w:cs="Times New Roman"/>
                <w:sz w:val="24"/>
                <w:szCs w:val="24"/>
              </w:rPr>
            </w:pPr>
          </w:p>
        </w:tc>
        <w:tc>
          <w:tcPr>
            <w:tcW w:w="1754" w:type="dxa"/>
            <w:tcBorders>
              <w:top w:val="nil"/>
              <w:left w:val="single" w:sz="4" w:space="0" w:color="auto"/>
              <w:bottom w:val="single" w:sz="4" w:space="0" w:color="auto"/>
              <w:right w:val="single" w:sz="4" w:space="0" w:color="auto"/>
            </w:tcBorders>
            <w:shd w:val="clear" w:color="auto" w:fill="auto"/>
            <w:noWrap/>
            <w:vAlign w:val="center"/>
            <w:hideMark/>
          </w:tcPr>
          <w:p w14:paraId="633078EF"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ER_8</w:t>
            </w:r>
          </w:p>
        </w:tc>
        <w:tc>
          <w:tcPr>
            <w:tcW w:w="1607" w:type="dxa"/>
            <w:tcBorders>
              <w:top w:val="nil"/>
              <w:left w:val="single" w:sz="4" w:space="0" w:color="auto"/>
              <w:bottom w:val="single" w:sz="4" w:space="0" w:color="auto"/>
              <w:right w:val="single" w:sz="4" w:space="0" w:color="auto"/>
            </w:tcBorders>
            <w:vAlign w:val="center"/>
          </w:tcPr>
          <w:p w14:paraId="559C4390"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0.876</w:t>
            </w:r>
          </w:p>
        </w:tc>
        <w:tc>
          <w:tcPr>
            <w:tcW w:w="1520" w:type="dxa"/>
            <w:tcBorders>
              <w:top w:val="nil"/>
              <w:left w:val="single" w:sz="4" w:space="0" w:color="auto"/>
              <w:bottom w:val="single" w:sz="4" w:space="0" w:color="auto"/>
              <w:right w:val="single" w:sz="4" w:space="0" w:color="auto"/>
            </w:tcBorders>
          </w:tcPr>
          <w:p w14:paraId="66D8C3E0" w14:textId="77777777" w:rsidR="009A0FB1" w:rsidRPr="008159C0" w:rsidRDefault="009A0FB1" w:rsidP="00E22D5B">
            <w:pPr>
              <w:pStyle w:val="NoSpacing"/>
              <w:rPr>
                <w:rFonts w:ascii="Times New Roman" w:eastAsia="Times New Roman" w:hAnsi="Times New Roman" w:cs="Times New Roman"/>
                <w:sz w:val="24"/>
                <w:szCs w:val="24"/>
              </w:rPr>
            </w:pPr>
          </w:p>
        </w:tc>
        <w:tc>
          <w:tcPr>
            <w:tcW w:w="997" w:type="dxa"/>
            <w:tcBorders>
              <w:top w:val="nil"/>
              <w:left w:val="single" w:sz="4" w:space="0" w:color="auto"/>
              <w:bottom w:val="single" w:sz="4" w:space="0" w:color="auto"/>
              <w:right w:val="single" w:sz="4" w:space="0" w:color="auto"/>
            </w:tcBorders>
          </w:tcPr>
          <w:p w14:paraId="24DF5D0A" w14:textId="77777777" w:rsidR="009A0FB1" w:rsidRPr="008159C0" w:rsidRDefault="009A0FB1" w:rsidP="00E22D5B">
            <w:pPr>
              <w:pStyle w:val="NoSpacing"/>
              <w:rPr>
                <w:rFonts w:ascii="Times New Roman" w:eastAsia="Times New Roman" w:hAnsi="Times New Roman" w:cs="Times New Roman"/>
                <w:sz w:val="24"/>
                <w:szCs w:val="24"/>
              </w:rPr>
            </w:pPr>
          </w:p>
        </w:tc>
        <w:tc>
          <w:tcPr>
            <w:tcW w:w="870" w:type="dxa"/>
            <w:tcBorders>
              <w:top w:val="nil"/>
              <w:left w:val="single" w:sz="4" w:space="0" w:color="auto"/>
              <w:bottom w:val="single" w:sz="4" w:space="0" w:color="auto"/>
              <w:right w:val="single" w:sz="4" w:space="0" w:color="auto"/>
            </w:tcBorders>
          </w:tcPr>
          <w:p w14:paraId="28011B5B" w14:textId="77777777" w:rsidR="009A0FB1" w:rsidRPr="008159C0" w:rsidRDefault="009A0FB1" w:rsidP="00E22D5B">
            <w:pPr>
              <w:pStyle w:val="NoSpacing"/>
              <w:rPr>
                <w:rFonts w:ascii="Times New Roman" w:eastAsia="Times New Roman" w:hAnsi="Times New Roman" w:cs="Times New Roman"/>
                <w:sz w:val="24"/>
                <w:szCs w:val="24"/>
              </w:rPr>
            </w:pPr>
          </w:p>
        </w:tc>
      </w:tr>
      <w:tr w:rsidR="009A0FB1" w:rsidRPr="008159C0" w14:paraId="246F43BB" w14:textId="77777777" w:rsidTr="00E22D5B">
        <w:trPr>
          <w:trHeight w:val="300"/>
        </w:trPr>
        <w:tc>
          <w:tcPr>
            <w:tcW w:w="2262" w:type="dxa"/>
            <w:vMerge w:val="restart"/>
            <w:tcBorders>
              <w:top w:val="single" w:sz="4" w:space="0" w:color="auto"/>
              <w:left w:val="single" w:sz="4" w:space="0" w:color="auto"/>
              <w:bottom w:val="single" w:sz="4" w:space="0" w:color="auto"/>
              <w:right w:val="single" w:sz="4" w:space="0" w:color="auto"/>
            </w:tcBorders>
          </w:tcPr>
          <w:p w14:paraId="3E51A744"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Work Environment</w:t>
            </w:r>
          </w:p>
        </w:tc>
        <w:tc>
          <w:tcPr>
            <w:tcW w:w="1754" w:type="dxa"/>
            <w:tcBorders>
              <w:top w:val="nil"/>
              <w:left w:val="single" w:sz="4" w:space="0" w:color="auto"/>
              <w:bottom w:val="single" w:sz="4" w:space="0" w:color="auto"/>
              <w:right w:val="single" w:sz="4" w:space="0" w:color="auto"/>
            </w:tcBorders>
            <w:shd w:val="clear" w:color="auto" w:fill="auto"/>
            <w:noWrap/>
            <w:vAlign w:val="center"/>
            <w:hideMark/>
          </w:tcPr>
          <w:p w14:paraId="5D8AACB3"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WE_1</w:t>
            </w:r>
          </w:p>
        </w:tc>
        <w:tc>
          <w:tcPr>
            <w:tcW w:w="1607" w:type="dxa"/>
            <w:tcBorders>
              <w:top w:val="nil"/>
              <w:left w:val="single" w:sz="4" w:space="0" w:color="auto"/>
              <w:bottom w:val="single" w:sz="4" w:space="0" w:color="auto"/>
              <w:right w:val="single" w:sz="4" w:space="0" w:color="auto"/>
            </w:tcBorders>
            <w:vAlign w:val="center"/>
          </w:tcPr>
          <w:p w14:paraId="2C10366E"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0.843</w:t>
            </w:r>
          </w:p>
        </w:tc>
        <w:tc>
          <w:tcPr>
            <w:tcW w:w="1520" w:type="dxa"/>
            <w:tcBorders>
              <w:top w:val="nil"/>
              <w:left w:val="single" w:sz="4" w:space="0" w:color="auto"/>
              <w:bottom w:val="single" w:sz="4" w:space="0" w:color="auto"/>
              <w:right w:val="single" w:sz="4" w:space="0" w:color="auto"/>
            </w:tcBorders>
          </w:tcPr>
          <w:p w14:paraId="0504E6EB" w14:textId="77777777" w:rsidR="009A0FB1" w:rsidRPr="008159C0" w:rsidRDefault="009A0FB1" w:rsidP="00E22D5B">
            <w:pPr>
              <w:pStyle w:val="NoSpacing"/>
              <w:rPr>
                <w:rFonts w:ascii="Times New Roman" w:hAnsi="Times New Roman" w:cs="Times New Roman"/>
                <w:sz w:val="24"/>
                <w:szCs w:val="24"/>
              </w:rPr>
            </w:pPr>
            <w:r w:rsidRPr="008159C0">
              <w:rPr>
                <w:rFonts w:ascii="Times New Roman" w:hAnsi="Times New Roman" w:cs="Times New Roman"/>
                <w:sz w:val="24"/>
                <w:szCs w:val="24"/>
              </w:rPr>
              <w:t>0.887</w:t>
            </w:r>
          </w:p>
        </w:tc>
        <w:tc>
          <w:tcPr>
            <w:tcW w:w="997" w:type="dxa"/>
            <w:tcBorders>
              <w:top w:val="nil"/>
              <w:left w:val="single" w:sz="4" w:space="0" w:color="auto"/>
              <w:bottom w:val="single" w:sz="4" w:space="0" w:color="auto"/>
              <w:right w:val="single" w:sz="4" w:space="0" w:color="auto"/>
            </w:tcBorders>
          </w:tcPr>
          <w:p w14:paraId="281B6764" w14:textId="77777777" w:rsidR="009A0FB1" w:rsidRPr="008159C0" w:rsidRDefault="009A0FB1" w:rsidP="00E22D5B">
            <w:pPr>
              <w:pStyle w:val="NoSpacing"/>
              <w:rPr>
                <w:rFonts w:ascii="Times New Roman" w:hAnsi="Times New Roman" w:cs="Times New Roman"/>
                <w:sz w:val="24"/>
                <w:szCs w:val="24"/>
              </w:rPr>
            </w:pPr>
            <w:r w:rsidRPr="008159C0">
              <w:rPr>
                <w:rFonts w:ascii="Times New Roman" w:hAnsi="Times New Roman" w:cs="Times New Roman"/>
                <w:sz w:val="24"/>
                <w:szCs w:val="24"/>
              </w:rPr>
              <w:t>0.916</w:t>
            </w:r>
          </w:p>
        </w:tc>
        <w:tc>
          <w:tcPr>
            <w:tcW w:w="870" w:type="dxa"/>
            <w:tcBorders>
              <w:top w:val="nil"/>
              <w:left w:val="single" w:sz="4" w:space="0" w:color="auto"/>
              <w:bottom w:val="single" w:sz="4" w:space="0" w:color="auto"/>
              <w:right w:val="single" w:sz="4" w:space="0" w:color="auto"/>
            </w:tcBorders>
          </w:tcPr>
          <w:p w14:paraId="3E5A2CA3" w14:textId="77777777" w:rsidR="009A0FB1" w:rsidRPr="008159C0" w:rsidRDefault="009A0FB1" w:rsidP="00E22D5B">
            <w:pPr>
              <w:pStyle w:val="NoSpacing"/>
              <w:rPr>
                <w:rFonts w:ascii="Times New Roman" w:hAnsi="Times New Roman" w:cs="Times New Roman"/>
                <w:sz w:val="24"/>
                <w:szCs w:val="24"/>
              </w:rPr>
            </w:pPr>
            <w:r w:rsidRPr="008159C0">
              <w:rPr>
                <w:rFonts w:ascii="Times New Roman" w:hAnsi="Times New Roman" w:cs="Times New Roman"/>
                <w:sz w:val="24"/>
                <w:szCs w:val="24"/>
              </w:rPr>
              <w:t>0.687</w:t>
            </w:r>
          </w:p>
        </w:tc>
      </w:tr>
      <w:tr w:rsidR="009A0FB1" w:rsidRPr="008159C0" w14:paraId="18C18C3D" w14:textId="77777777" w:rsidTr="00E22D5B">
        <w:trPr>
          <w:trHeight w:val="300"/>
        </w:trPr>
        <w:tc>
          <w:tcPr>
            <w:tcW w:w="2262" w:type="dxa"/>
            <w:vMerge/>
            <w:tcBorders>
              <w:left w:val="single" w:sz="4" w:space="0" w:color="auto"/>
              <w:bottom w:val="single" w:sz="4" w:space="0" w:color="auto"/>
              <w:right w:val="single" w:sz="4" w:space="0" w:color="auto"/>
            </w:tcBorders>
          </w:tcPr>
          <w:p w14:paraId="5B862098" w14:textId="77777777" w:rsidR="009A0FB1" w:rsidRPr="008159C0" w:rsidRDefault="009A0FB1" w:rsidP="00E22D5B">
            <w:pPr>
              <w:pStyle w:val="NoSpacing"/>
              <w:rPr>
                <w:rFonts w:ascii="Times New Roman" w:eastAsia="Times New Roman" w:hAnsi="Times New Roman" w:cs="Times New Roman"/>
                <w:sz w:val="24"/>
                <w:szCs w:val="24"/>
              </w:rPr>
            </w:pPr>
          </w:p>
        </w:tc>
        <w:tc>
          <w:tcPr>
            <w:tcW w:w="1754" w:type="dxa"/>
            <w:tcBorders>
              <w:top w:val="nil"/>
              <w:left w:val="single" w:sz="4" w:space="0" w:color="auto"/>
              <w:bottom w:val="single" w:sz="4" w:space="0" w:color="auto"/>
              <w:right w:val="single" w:sz="4" w:space="0" w:color="auto"/>
            </w:tcBorders>
            <w:shd w:val="clear" w:color="auto" w:fill="auto"/>
            <w:noWrap/>
            <w:vAlign w:val="center"/>
            <w:hideMark/>
          </w:tcPr>
          <w:p w14:paraId="439D41E2"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WE_2</w:t>
            </w:r>
          </w:p>
        </w:tc>
        <w:tc>
          <w:tcPr>
            <w:tcW w:w="1607" w:type="dxa"/>
            <w:tcBorders>
              <w:top w:val="nil"/>
              <w:left w:val="single" w:sz="4" w:space="0" w:color="auto"/>
              <w:bottom w:val="single" w:sz="4" w:space="0" w:color="auto"/>
              <w:right w:val="single" w:sz="4" w:space="0" w:color="auto"/>
            </w:tcBorders>
            <w:vAlign w:val="center"/>
          </w:tcPr>
          <w:p w14:paraId="02F54CB4"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0.870</w:t>
            </w:r>
          </w:p>
        </w:tc>
        <w:tc>
          <w:tcPr>
            <w:tcW w:w="1520" w:type="dxa"/>
            <w:tcBorders>
              <w:top w:val="nil"/>
              <w:left w:val="single" w:sz="4" w:space="0" w:color="auto"/>
              <w:bottom w:val="single" w:sz="4" w:space="0" w:color="auto"/>
              <w:right w:val="single" w:sz="4" w:space="0" w:color="auto"/>
            </w:tcBorders>
          </w:tcPr>
          <w:p w14:paraId="178C4174" w14:textId="77777777" w:rsidR="009A0FB1" w:rsidRPr="008159C0" w:rsidRDefault="009A0FB1" w:rsidP="00E22D5B">
            <w:pPr>
              <w:pStyle w:val="NoSpacing"/>
              <w:rPr>
                <w:rFonts w:ascii="Times New Roman" w:hAnsi="Times New Roman" w:cs="Times New Roman"/>
                <w:sz w:val="24"/>
                <w:szCs w:val="24"/>
              </w:rPr>
            </w:pPr>
          </w:p>
        </w:tc>
        <w:tc>
          <w:tcPr>
            <w:tcW w:w="997" w:type="dxa"/>
            <w:tcBorders>
              <w:top w:val="nil"/>
              <w:left w:val="single" w:sz="4" w:space="0" w:color="auto"/>
              <w:bottom w:val="single" w:sz="4" w:space="0" w:color="auto"/>
              <w:right w:val="single" w:sz="4" w:space="0" w:color="auto"/>
            </w:tcBorders>
          </w:tcPr>
          <w:p w14:paraId="7AB7AB1F" w14:textId="77777777" w:rsidR="009A0FB1" w:rsidRPr="008159C0" w:rsidRDefault="009A0FB1" w:rsidP="00E22D5B">
            <w:pPr>
              <w:pStyle w:val="NoSpacing"/>
              <w:rPr>
                <w:rFonts w:ascii="Times New Roman" w:hAnsi="Times New Roman" w:cs="Times New Roman"/>
                <w:sz w:val="24"/>
                <w:szCs w:val="24"/>
              </w:rPr>
            </w:pPr>
          </w:p>
        </w:tc>
        <w:tc>
          <w:tcPr>
            <w:tcW w:w="870" w:type="dxa"/>
            <w:tcBorders>
              <w:top w:val="nil"/>
              <w:left w:val="single" w:sz="4" w:space="0" w:color="auto"/>
              <w:bottom w:val="single" w:sz="4" w:space="0" w:color="auto"/>
              <w:right w:val="single" w:sz="4" w:space="0" w:color="auto"/>
            </w:tcBorders>
          </w:tcPr>
          <w:p w14:paraId="732CCD01" w14:textId="77777777" w:rsidR="009A0FB1" w:rsidRPr="008159C0" w:rsidRDefault="009A0FB1" w:rsidP="00E22D5B">
            <w:pPr>
              <w:pStyle w:val="NoSpacing"/>
              <w:rPr>
                <w:rFonts w:ascii="Times New Roman" w:hAnsi="Times New Roman" w:cs="Times New Roman"/>
                <w:sz w:val="24"/>
                <w:szCs w:val="24"/>
              </w:rPr>
            </w:pPr>
          </w:p>
        </w:tc>
      </w:tr>
      <w:tr w:rsidR="009A0FB1" w:rsidRPr="008159C0" w14:paraId="7F9745CA" w14:textId="77777777" w:rsidTr="00E22D5B">
        <w:trPr>
          <w:trHeight w:val="300"/>
        </w:trPr>
        <w:tc>
          <w:tcPr>
            <w:tcW w:w="2262" w:type="dxa"/>
            <w:vMerge/>
            <w:tcBorders>
              <w:left w:val="single" w:sz="4" w:space="0" w:color="auto"/>
              <w:bottom w:val="single" w:sz="4" w:space="0" w:color="auto"/>
              <w:right w:val="single" w:sz="4" w:space="0" w:color="auto"/>
            </w:tcBorders>
          </w:tcPr>
          <w:p w14:paraId="542DB0CA" w14:textId="77777777" w:rsidR="009A0FB1" w:rsidRPr="008159C0" w:rsidRDefault="009A0FB1" w:rsidP="00E22D5B">
            <w:pPr>
              <w:pStyle w:val="NoSpacing"/>
              <w:rPr>
                <w:rFonts w:ascii="Times New Roman" w:eastAsia="Times New Roman" w:hAnsi="Times New Roman" w:cs="Times New Roman"/>
                <w:sz w:val="24"/>
                <w:szCs w:val="24"/>
              </w:rPr>
            </w:pPr>
          </w:p>
        </w:tc>
        <w:tc>
          <w:tcPr>
            <w:tcW w:w="1754" w:type="dxa"/>
            <w:tcBorders>
              <w:top w:val="nil"/>
              <w:left w:val="single" w:sz="4" w:space="0" w:color="auto"/>
              <w:bottom w:val="single" w:sz="4" w:space="0" w:color="auto"/>
              <w:right w:val="single" w:sz="4" w:space="0" w:color="auto"/>
            </w:tcBorders>
            <w:shd w:val="clear" w:color="auto" w:fill="auto"/>
            <w:noWrap/>
            <w:vAlign w:val="center"/>
            <w:hideMark/>
          </w:tcPr>
          <w:p w14:paraId="77E40ACC"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WE_3</w:t>
            </w:r>
          </w:p>
        </w:tc>
        <w:tc>
          <w:tcPr>
            <w:tcW w:w="1607" w:type="dxa"/>
            <w:tcBorders>
              <w:top w:val="nil"/>
              <w:left w:val="single" w:sz="4" w:space="0" w:color="auto"/>
              <w:bottom w:val="single" w:sz="4" w:space="0" w:color="auto"/>
              <w:right w:val="single" w:sz="4" w:space="0" w:color="auto"/>
            </w:tcBorders>
            <w:vAlign w:val="center"/>
          </w:tcPr>
          <w:p w14:paraId="027F3703"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0.840</w:t>
            </w:r>
          </w:p>
        </w:tc>
        <w:tc>
          <w:tcPr>
            <w:tcW w:w="1520" w:type="dxa"/>
            <w:tcBorders>
              <w:top w:val="nil"/>
              <w:left w:val="single" w:sz="4" w:space="0" w:color="auto"/>
              <w:bottom w:val="single" w:sz="4" w:space="0" w:color="auto"/>
              <w:right w:val="single" w:sz="4" w:space="0" w:color="auto"/>
            </w:tcBorders>
          </w:tcPr>
          <w:p w14:paraId="656E2E27" w14:textId="77777777" w:rsidR="009A0FB1" w:rsidRPr="008159C0" w:rsidRDefault="009A0FB1" w:rsidP="00E22D5B">
            <w:pPr>
              <w:pStyle w:val="NoSpacing"/>
              <w:rPr>
                <w:rFonts w:ascii="Times New Roman" w:hAnsi="Times New Roman" w:cs="Times New Roman"/>
                <w:sz w:val="24"/>
                <w:szCs w:val="24"/>
              </w:rPr>
            </w:pPr>
          </w:p>
        </w:tc>
        <w:tc>
          <w:tcPr>
            <w:tcW w:w="997" w:type="dxa"/>
            <w:tcBorders>
              <w:top w:val="nil"/>
              <w:left w:val="single" w:sz="4" w:space="0" w:color="auto"/>
              <w:bottom w:val="single" w:sz="4" w:space="0" w:color="auto"/>
              <w:right w:val="single" w:sz="4" w:space="0" w:color="auto"/>
            </w:tcBorders>
          </w:tcPr>
          <w:p w14:paraId="4EED739F" w14:textId="77777777" w:rsidR="009A0FB1" w:rsidRPr="008159C0" w:rsidRDefault="009A0FB1" w:rsidP="00E22D5B">
            <w:pPr>
              <w:pStyle w:val="NoSpacing"/>
              <w:rPr>
                <w:rFonts w:ascii="Times New Roman" w:hAnsi="Times New Roman" w:cs="Times New Roman"/>
                <w:sz w:val="24"/>
                <w:szCs w:val="24"/>
              </w:rPr>
            </w:pPr>
          </w:p>
        </w:tc>
        <w:tc>
          <w:tcPr>
            <w:tcW w:w="870" w:type="dxa"/>
            <w:tcBorders>
              <w:top w:val="nil"/>
              <w:left w:val="single" w:sz="4" w:space="0" w:color="auto"/>
              <w:bottom w:val="single" w:sz="4" w:space="0" w:color="auto"/>
              <w:right w:val="single" w:sz="4" w:space="0" w:color="auto"/>
            </w:tcBorders>
          </w:tcPr>
          <w:p w14:paraId="0679895C" w14:textId="77777777" w:rsidR="009A0FB1" w:rsidRPr="008159C0" w:rsidRDefault="009A0FB1" w:rsidP="00E22D5B">
            <w:pPr>
              <w:pStyle w:val="NoSpacing"/>
              <w:rPr>
                <w:rFonts w:ascii="Times New Roman" w:hAnsi="Times New Roman" w:cs="Times New Roman"/>
                <w:sz w:val="24"/>
                <w:szCs w:val="24"/>
              </w:rPr>
            </w:pPr>
          </w:p>
        </w:tc>
      </w:tr>
      <w:tr w:rsidR="009A0FB1" w:rsidRPr="008159C0" w14:paraId="17AA352A" w14:textId="77777777" w:rsidTr="00E22D5B">
        <w:trPr>
          <w:trHeight w:val="300"/>
        </w:trPr>
        <w:tc>
          <w:tcPr>
            <w:tcW w:w="2262" w:type="dxa"/>
            <w:vMerge/>
            <w:tcBorders>
              <w:left w:val="single" w:sz="4" w:space="0" w:color="auto"/>
              <w:right w:val="single" w:sz="4" w:space="0" w:color="auto"/>
            </w:tcBorders>
          </w:tcPr>
          <w:p w14:paraId="695D5F80" w14:textId="77777777" w:rsidR="009A0FB1" w:rsidRPr="008159C0" w:rsidRDefault="009A0FB1" w:rsidP="00E22D5B">
            <w:pPr>
              <w:pStyle w:val="NoSpacing"/>
              <w:rPr>
                <w:rFonts w:ascii="Times New Roman" w:eastAsia="Times New Roman" w:hAnsi="Times New Roman" w:cs="Times New Roman"/>
                <w:sz w:val="24"/>
                <w:szCs w:val="24"/>
              </w:rPr>
            </w:pPr>
          </w:p>
        </w:tc>
        <w:tc>
          <w:tcPr>
            <w:tcW w:w="1754" w:type="dxa"/>
            <w:tcBorders>
              <w:top w:val="nil"/>
              <w:left w:val="single" w:sz="4" w:space="0" w:color="auto"/>
              <w:bottom w:val="nil"/>
              <w:right w:val="single" w:sz="4" w:space="0" w:color="auto"/>
            </w:tcBorders>
            <w:shd w:val="clear" w:color="auto" w:fill="auto"/>
            <w:noWrap/>
            <w:vAlign w:val="center"/>
            <w:hideMark/>
          </w:tcPr>
          <w:p w14:paraId="3E259AED"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WE_4</w:t>
            </w:r>
          </w:p>
        </w:tc>
        <w:tc>
          <w:tcPr>
            <w:tcW w:w="1607" w:type="dxa"/>
            <w:tcBorders>
              <w:top w:val="nil"/>
              <w:left w:val="single" w:sz="4" w:space="0" w:color="auto"/>
              <w:bottom w:val="nil"/>
              <w:right w:val="single" w:sz="4" w:space="0" w:color="auto"/>
            </w:tcBorders>
            <w:vAlign w:val="center"/>
          </w:tcPr>
          <w:p w14:paraId="43B53F61"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0.809</w:t>
            </w:r>
          </w:p>
        </w:tc>
        <w:tc>
          <w:tcPr>
            <w:tcW w:w="1520" w:type="dxa"/>
            <w:tcBorders>
              <w:top w:val="nil"/>
              <w:left w:val="single" w:sz="4" w:space="0" w:color="auto"/>
              <w:bottom w:val="nil"/>
              <w:right w:val="single" w:sz="4" w:space="0" w:color="auto"/>
            </w:tcBorders>
          </w:tcPr>
          <w:p w14:paraId="1B4D3871" w14:textId="77777777" w:rsidR="009A0FB1" w:rsidRPr="008159C0" w:rsidRDefault="009A0FB1" w:rsidP="00E22D5B">
            <w:pPr>
              <w:pStyle w:val="NoSpacing"/>
              <w:rPr>
                <w:rFonts w:ascii="Times New Roman" w:hAnsi="Times New Roman" w:cs="Times New Roman"/>
                <w:sz w:val="24"/>
                <w:szCs w:val="24"/>
              </w:rPr>
            </w:pPr>
          </w:p>
        </w:tc>
        <w:tc>
          <w:tcPr>
            <w:tcW w:w="997" w:type="dxa"/>
            <w:tcBorders>
              <w:top w:val="nil"/>
              <w:left w:val="single" w:sz="4" w:space="0" w:color="auto"/>
              <w:bottom w:val="nil"/>
              <w:right w:val="single" w:sz="4" w:space="0" w:color="auto"/>
            </w:tcBorders>
          </w:tcPr>
          <w:p w14:paraId="7C7B1679" w14:textId="77777777" w:rsidR="009A0FB1" w:rsidRPr="008159C0" w:rsidRDefault="009A0FB1" w:rsidP="00E22D5B">
            <w:pPr>
              <w:pStyle w:val="NoSpacing"/>
              <w:rPr>
                <w:rFonts w:ascii="Times New Roman" w:hAnsi="Times New Roman" w:cs="Times New Roman"/>
                <w:sz w:val="24"/>
                <w:szCs w:val="24"/>
              </w:rPr>
            </w:pPr>
          </w:p>
        </w:tc>
        <w:tc>
          <w:tcPr>
            <w:tcW w:w="870" w:type="dxa"/>
            <w:tcBorders>
              <w:top w:val="nil"/>
              <w:left w:val="single" w:sz="4" w:space="0" w:color="auto"/>
              <w:bottom w:val="nil"/>
              <w:right w:val="single" w:sz="4" w:space="0" w:color="auto"/>
            </w:tcBorders>
          </w:tcPr>
          <w:p w14:paraId="191A0E7B" w14:textId="77777777" w:rsidR="009A0FB1" w:rsidRPr="008159C0" w:rsidRDefault="009A0FB1" w:rsidP="00E22D5B">
            <w:pPr>
              <w:pStyle w:val="NoSpacing"/>
              <w:rPr>
                <w:rFonts w:ascii="Times New Roman" w:hAnsi="Times New Roman" w:cs="Times New Roman"/>
                <w:sz w:val="24"/>
                <w:szCs w:val="24"/>
              </w:rPr>
            </w:pPr>
          </w:p>
        </w:tc>
      </w:tr>
      <w:tr w:rsidR="009A0FB1" w:rsidRPr="008159C0" w14:paraId="43E9425D" w14:textId="77777777" w:rsidTr="00E22D5B">
        <w:trPr>
          <w:trHeight w:val="300"/>
        </w:trPr>
        <w:tc>
          <w:tcPr>
            <w:tcW w:w="2262" w:type="dxa"/>
            <w:tcBorders>
              <w:left w:val="single" w:sz="4" w:space="0" w:color="auto"/>
              <w:bottom w:val="single" w:sz="4" w:space="0" w:color="auto"/>
              <w:right w:val="single" w:sz="4" w:space="0" w:color="auto"/>
            </w:tcBorders>
          </w:tcPr>
          <w:p w14:paraId="77C653BC" w14:textId="77777777" w:rsidR="009A0FB1" w:rsidRPr="008159C0" w:rsidRDefault="009A0FB1" w:rsidP="00E22D5B">
            <w:pPr>
              <w:pStyle w:val="NoSpacing"/>
              <w:rPr>
                <w:rFonts w:ascii="Times New Roman" w:eastAsia="Times New Roman" w:hAnsi="Times New Roman" w:cs="Times New Roman"/>
                <w:sz w:val="24"/>
                <w:szCs w:val="24"/>
              </w:rPr>
            </w:pPr>
          </w:p>
        </w:tc>
        <w:tc>
          <w:tcPr>
            <w:tcW w:w="1754" w:type="dxa"/>
            <w:tcBorders>
              <w:top w:val="nil"/>
              <w:left w:val="single" w:sz="4" w:space="0" w:color="auto"/>
              <w:bottom w:val="single" w:sz="4" w:space="0" w:color="auto"/>
              <w:right w:val="single" w:sz="4" w:space="0" w:color="auto"/>
            </w:tcBorders>
            <w:shd w:val="clear" w:color="auto" w:fill="auto"/>
            <w:noWrap/>
            <w:vAlign w:val="center"/>
          </w:tcPr>
          <w:p w14:paraId="0E875E71"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WE_5</w:t>
            </w:r>
          </w:p>
        </w:tc>
        <w:tc>
          <w:tcPr>
            <w:tcW w:w="1607" w:type="dxa"/>
            <w:tcBorders>
              <w:top w:val="nil"/>
              <w:left w:val="single" w:sz="4" w:space="0" w:color="auto"/>
              <w:bottom w:val="single" w:sz="4" w:space="0" w:color="auto"/>
              <w:right w:val="single" w:sz="4" w:space="0" w:color="auto"/>
            </w:tcBorders>
            <w:vAlign w:val="center"/>
          </w:tcPr>
          <w:p w14:paraId="7A3ED45D" w14:textId="77777777" w:rsidR="009A0FB1" w:rsidRPr="008159C0" w:rsidRDefault="009A0FB1" w:rsidP="00E22D5B">
            <w:pPr>
              <w:pStyle w:val="NoSpacing"/>
              <w:rPr>
                <w:rFonts w:ascii="Times New Roman" w:hAnsi="Times New Roman" w:cs="Times New Roman"/>
                <w:sz w:val="24"/>
                <w:szCs w:val="24"/>
              </w:rPr>
            </w:pPr>
            <w:r w:rsidRPr="008159C0">
              <w:rPr>
                <w:rFonts w:ascii="Times New Roman" w:hAnsi="Times New Roman" w:cs="Times New Roman"/>
                <w:sz w:val="24"/>
                <w:szCs w:val="24"/>
              </w:rPr>
              <w:t>0.780</w:t>
            </w:r>
          </w:p>
        </w:tc>
        <w:tc>
          <w:tcPr>
            <w:tcW w:w="1520" w:type="dxa"/>
            <w:tcBorders>
              <w:top w:val="nil"/>
              <w:left w:val="single" w:sz="4" w:space="0" w:color="auto"/>
              <w:bottom w:val="single" w:sz="4" w:space="0" w:color="auto"/>
              <w:right w:val="single" w:sz="4" w:space="0" w:color="auto"/>
            </w:tcBorders>
          </w:tcPr>
          <w:p w14:paraId="5765E048" w14:textId="77777777" w:rsidR="009A0FB1" w:rsidRPr="008159C0" w:rsidRDefault="009A0FB1" w:rsidP="00E22D5B">
            <w:pPr>
              <w:pStyle w:val="NoSpacing"/>
              <w:rPr>
                <w:rFonts w:ascii="Times New Roman" w:hAnsi="Times New Roman" w:cs="Times New Roman"/>
                <w:sz w:val="24"/>
                <w:szCs w:val="24"/>
              </w:rPr>
            </w:pPr>
          </w:p>
        </w:tc>
        <w:tc>
          <w:tcPr>
            <w:tcW w:w="997" w:type="dxa"/>
            <w:tcBorders>
              <w:top w:val="nil"/>
              <w:left w:val="single" w:sz="4" w:space="0" w:color="auto"/>
              <w:bottom w:val="single" w:sz="4" w:space="0" w:color="auto"/>
              <w:right w:val="single" w:sz="4" w:space="0" w:color="auto"/>
            </w:tcBorders>
          </w:tcPr>
          <w:p w14:paraId="7A5A0497" w14:textId="77777777" w:rsidR="009A0FB1" w:rsidRPr="008159C0" w:rsidRDefault="009A0FB1" w:rsidP="00E22D5B">
            <w:pPr>
              <w:pStyle w:val="NoSpacing"/>
              <w:rPr>
                <w:rFonts w:ascii="Times New Roman" w:hAnsi="Times New Roman" w:cs="Times New Roman"/>
                <w:sz w:val="24"/>
                <w:szCs w:val="24"/>
              </w:rPr>
            </w:pPr>
          </w:p>
        </w:tc>
        <w:tc>
          <w:tcPr>
            <w:tcW w:w="870" w:type="dxa"/>
            <w:tcBorders>
              <w:top w:val="nil"/>
              <w:left w:val="single" w:sz="4" w:space="0" w:color="auto"/>
              <w:bottom w:val="single" w:sz="4" w:space="0" w:color="auto"/>
              <w:right w:val="single" w:sz="4" w:space="0" w:color="auto"/>
            </w:tcBorders>
          </w:tcPr>
          <w:p w14:paraId="6A6F1E46" w14:textId="77777777" w:rsidR="009A0FB1" w:rsidRPr="008159C0" w:rsidRDefault="009A0FB1" w:rsidP="00E22D5B">
            <w:pPr>
              <w:pStyle w:val="NoSpacing"/>
              <w:rPr>
                <w:rFonts w:ascii="Times New Roman" w:hAnsi="Times New Roman" w:cs="Times New Roman"/>
                <w:sz w:val="24"/>
                <w:szCs w:val="24"/>
              </w:rPr>
            </w:pPr>
          </w:p>
        </w:tc>
      </w:tr>
    </w:tbl>
    <w:p w14:paraId="66A3C8F1" w14:textId="77777777" w:rsidR="009A0FB1" w:rsidRDefault="009A0FB1" w:rsidP="009A0FB1">
      <w:pPr>
        <w:pStyle w:val="NoSpacing"/>
        <w:rPr>
          <w:rFonts w:ascii="Times New Roman" w:hAnsi="Times New Roman" w:cs="Times New Roman"/>
          <w:sz w:val="24"/>
          <w:szCs w:val="24"/>
        </w:rPr>
      </w:pPr>
    </w:p>
    <w:p w14:paraId="3460B99E" w14:textId="77777777" w:rsidR="009A0FB1" w:rsidRDefault="009A0FB1" w:rsidP="009A0FB1">
      <w:pPr>
        <w:pStyle w:val="NoSpacing"/>
        <w:rPr>
          <w:rFonts w:ascii="Times New Roman" w:hAnsi="Times New Roman" w:cs="Times New Roman"/>
          <w:sz w:val="24"/>
          <w:szCs w:val="24"/>
        </w:rPr>
      </w:pPr>
    </w:p>
    <w:p w14:paraId="7DBDA3BC" w14:textId="77777777" w:rsidR="009A0FB1" w:rsidRDefault="009A0FB1" w:rsidP="009A0FB1">
      <w:pPr>
        <w:pStyle w:val="NoSpacing"/>
        <w:rPr>
          <w:rFonts w:ascii="Times New Roman" w:hAnsi="Times New Roman" w:cs="Times New Roman"/>
          <w:sz w:val="24"/>
          <w:szCs w:val="24"/>
        </w:rPr>
      </w:pPr>
      <w:bookmarkStart w:id="24" w:name="Table3"/>
      <w:r w:rsidRPr="008159C0">
        <w:rPr>
          <w:rFonts w:ascii="Times New Roman" w:hAnsi="Times New Roman" w:cs="Times New Roman"/>
          <w:sz w:val="24"/>
          <w:szCs w:val="24"/>
        </w:rPr>
        <w:t xml:space="preserve">Table </w:t>
      </w:r>
      <w:r>
        <w:rPr>
          <w:rFonts w:ascii="Times New Roman" w:hAnsi="Times New Roman" w:cs="Times New Roman"/>
          <w:sz w:val="24"/>
          <w:szCs w:val="24"/>
        </w:rPr>
        <w:t>3</w:t>
      </w:r>
      <w:r w:rsidRPr="008159C0">
        <w:rPr>
          <w:rFonts w:ascii="Times New Roman" w:hAnsi="Times New Roman" w:cs="Times New Roman"/>
          <w:sz w:val="24"/>
          <w:szCs w:val="24"/>
        </w:rPr>
        <w:t xml:space="preserve">: </w:t>
      </w:r>
      <w:proofErr w:type="spellStart"/>
      <w:r w:rsidRPr="008159C0">
        <w:rPr>
          <w:rFonts w:ascii="Times New Roman" w:hAnsi="Times New Roman" w:cs="Times New Roman"/>
          <w:sz w:val="24"/>
          <w:szCs w:val="24"/>
        </w:rPr>
        <w:t>Fornell</w:t>
      </w:r>
      <w:proofErr w:type="spellEnd"/>
      <w:r w:rsidRPr="008159C0">
        <w:rPr>
          <w:rFonts w:ascii="Times New Roman" w:hAnsi="Times New Roman" w:cs="Times New Roman"/>
          <w:sz w:val="24"/>
          <w:szCs w:val="24"/>
        </w:rPr>
        <w:t xml:space="preserve"> and </w:t>
      </w:r>
      <w:proofErr w:type="spellStart"/>
      <w:r w:rsidRPr="008159C0">
        <w:rPr>
          <w:rFonts w:ascii="Times New Roman" w:hAnsi="Times New Roman" w:cs="Times New Roman"/>
          <w:sz w:val="24"/>
          <w:szCs w:val="24"/>
        </w:rPr>
        <w:t>Lacker</w:t>
      </w:r>
      <w:proofErr w:type="spellEnd"/>
      <w:r w:rsidRPr="008159C0">
        <w:rPr>
          <w:rFonts w:ascii="Times New Roman" w:hAnsi="Times New Roman" w:cs="Times New Roman"/>
          <w:sz w:val="24"/>
          <w:szCs w:val="24"/>
        </w:rPr>
        <w:t xml:space="preserve"> Criteria</w:t>
      </w:r>
    </w:p>
    <w:p w14:paraId="6F3F4C1E" w14:textId="77777777" w:rsidR="009A0FB1" w:rsidRPr="008159C0" w:rsidRDefault="009A0FB1" w:rsidP="009A0FB1">
      <w:pPr>
        <w:pStyle w:val="NoSpacing"/>
        <w:rPr>
          <w:rFonts w:ascii="Times New Roman" w:hAnsi="Times New Roman" w:cs="Times New Roman"/>
          <w:i/>
          <w:sz w:val="24"/>
          <w:szCs w:val="24"/>
        </w:rPr>
      </w:pPr>
    </w:p>
    <w:tbl>
      <w:tblPr>
        <w:tblW w:w="5000" w:type="pct"/>
        <w:tblLook w:val="04A0" w:firstRow="1" w:lastRow="0" w:firstColumn="1" w:lastColumn="0" w:noHBand="0" w:noVBand="1"/>
      </w:tblPr>
      <w:tblGrid>
        <w:gridCol w:w="1621"/>
        <w:gridCol w:w="1339"/>
        <w:gridCol w:w="1051"/>
        <w:gridCol w:w="1559"/>
        <w:gridCol w:w="860"/>
        <w:gridCol w:w="860"/>
        <w:gridCol w:w="860"/>
        <w:gridCol w:w="860"/>
      </w:tblGrid>
      <w:tr w:rsidR="009A0FB1" w:rsidRPr="008159C0" w14:paraId="27E76936" w14:textId="77777777" w:rsidTr="00E22D5B">
        <w:trPr>
          <w:trHeight w:val="315"/>
        </w:trPr>
        <w:tc>
          <w:tcPr>
            <w:tcW w:w="8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bookmarkEnd w:id="24"/>
          <w:p w14:paraId="6A581F98" w14:textId="77777777" w:rsidR="009A0FB1" w:rsidRPr="008159C0" w:rsidRDefault="009A0FB1" w:rsidP="00E22D5B">
            <w:pPr>
              <w:pStyle w:val="NoSpacing"/>
              <w:rPr>
                <w:rFonts w:ascii="Times New Roman" w:eastAsia="Times New Roman" w:hAnsi="Times New Roman" w:cs="Times New Roman"/>
                <w:b/>
                <w:bCs/>
                <w:sz w:val="24"/>
                <w:szCs w:val="24"/>
              </w:rPr>
            </w:pPr>
            <w:r w:rsidRPr="008159C0">
              <w:rPr>
                <w:rFonts w:ascii="Times New Roman" w:eastAsia="Times New Roman" w:hAnsi="Times New Roman" w:cs="Times New Roman"/>
                <w:b/>
                <w:bCs/>
                <w:sz w:val="24"/>
                <w:szCs w:val="24"/>
              </w:rPr>
              <w:t> Particulars</w:t>
            </w:r>
          </w:p>
        </w:tc>
        <w:tc>
          <w:tcPr>
            <w:tcW w:w="743" w:type="pct"/>
            <w:tcBorders>
              <w:top w:val="single" w:sz="4" w:space="0" w:color="auto"/>
              <w:left w:val="nil"/>
              <w:bottom w:val="single" w:sz="4" w:space="0" w:color="auto"/>
              <w:right w:val="single" w:sz="4" w:space="0" w:color="auto"/>
            </w:tcBorders>
            <w:shd w:val="clear" w:color="auto" w:fill="auto"/>
            <w:noWrap/>
            <w:vAlign w:val="center"/>
            <w:hideMark/>
          </w:tcPr>
          <w:p w14:paraId="51C0FE6F" w14:textId="77777777" w:rsidR="009A0FB1" w:rsidRPr="008159C0" w:rsidRDefault="009A0FB1" w:rsidP="00E22D5B">
            <w:pPr>
              <w:pStyle w:val="NoSpacing"/>
              <w:rPr>
                <w:rFonts w:ascii="Times New Roman" w:eastAsia="Times New Roman" w:hAnsi="Times New Roman" w:cs="Times New Roman"/>
                <w:b/>
                <w:bCs/>
                <w:sz w:val="24"/>
                <w:szCs w:val="24"/>
              </w:rPr>
            </w:pPr>
            <w:proofErr w:type="spellStart"/>
            <w:r w:rsidRPr="008159C0">
              <w:rPr>
                <w:rFonts w:ascii="Times New Roman" w:eastAsia="Times New Roman" w:hAnsi="Times New Roman" w:cs="Times New Roman"/>
                <w:b/>
                <w:bCs/>
                <w:sz w:val="24"/>
                <w:szCs w:val="24"/>
              </w:rPr>
              <w:t>Compens</w:t>
            </w:r>
            <w:proofErr w:type="spellEnd"/>
          </w:p>
        </w:tc>
        <w:tc>
          <w:tcPr>
            <w:tcW w:w="583" w:type="pct"/>
            <w:tcBorders>
              <w:top w:val="single" w:sz="4" w:space="0" w:color="auto"/>
              <w:left w:val="nil"/>
              <w:bottom w:val="single" w:sz="4" w:space="0" w:color="auto"/>
              <w:right w:val="single" w:sz="4" w:space="0" w:color="auto"/>
            </w:tcBorders>
            <w:shd w:val="clear" w:color="auto" w:fill="auto"/>
            <w:noWrap/>
            <w:vAlign w:val="center"/>
            <w:hideMark/>
          </w:tcPr>
          <w:p w14:paraId="73EDB798" w14:textId="77777777" w:rsidR="009A0FB1" w:rsidRPr="008159C0" w:rsidRDefault="009A0FB1" w:rsidP="00E22D5B">
            <w:pPr>
              <w:pStyle w:val="NoSpacing"/>
              <w:rPr>
                <w:rFonts w:ascii="Times New Roman" w:eastAsia="Times New Roman" w:hAnsi="Times New Roman" w:cs="Times New Roman"/>
                <w:b/>
                <w:bCs/>
                <w:sz w:val="24"/>
                <w:szCs w:val="24"/>
              </w:rPr>
            </w:pPr>
            <w:r w:rsidRPr="008159C0">
              <w:rPr>
                <w:rFonts w:ascii="Times New Roman" w:eastAsia="Times New Roman" w:hAnsi="Times New Roman" w:cs="Times New Roman"/>
                <w:b/>
                <w:bCs/>
                <w:sz w:val="24"/>
                <w:szCs w:val="24"/>
              </w:rPr>
              <w:t>EPDM</w:t>
            </w:r>
          </w:p>
        </w:tc>
        <w:tc>
          <w:tcPr>
            <w:tcW w:w="865" w:type="pct"/>
            <w:tcBorders>
              <w:top w:val="single" w:sz="4" w:space="0" w:color="auto"/>
              <w:left w:val="nil"/>
              <w:bottom w:val="single" w:sz="4" w:space="0" w:color="auto"/>
              <w:right w:val="single" w:sz="4" w:space="0" w:color="auto"/>
            </w:tcBorders>
            <w:shd w:val="clear" w:color="auto" w:fill="auto"/>
            <w:noWrap/>
            <w:vAlign w:val="center"/>
            <w:hideMark/>
          </w:tcPr>
          <w:p w14:paraId="01A9492B" w14:textId="77777777" w:rsidR="009A0FB1" w:rsidRPr="008159C0" w:rsidRDefault="009A0FB1" w:rsidP="00E22D5B">
            <w:pPr>
              <w:pStyle w:val="NoSpacing"/>
              <w:rPr>
                <w:rFonts w:ascii="Times New Roman" w:eastAsia="Times New Roman" w:hAnsi="Times New Roman" w:cs="Times New Roman"/>
                <w:b/>
                <w:bCs/>
                <w:sz w:val="24"/>
                <w:szCs w:val="24"/>
              </w:rPr>
            </w:pPr>
            <w:r w:rsidRPr="008159C0">
              <w:rPr>
                <w:rFonts w:ascii="Times New Roman" w:eastAsia="Times New Roman" w:hAnsi="Times New Roman" w:cs="Times New Roman"/>
                <w:b/>
                <w:bCs/>
                <w:sz w:val="24"/>
                <w:szCs w:val="24"/>
              </w:rPr>
              <w:t xml:space="preserve">Emp </w:t>
            </w:r>
            <w:proofErr w:type="spellStart"/>
            <w:r w:rsidRPr="008159C0">
              <w:rPr>
                <w:rFonts w:ascii="Times New Roman" w:eastAsia="Times New Roman" w:hAnsi="Times New Roman" w:cs="Times New Roman"/>
                <w:b/>
                <w:bCs/>
                <w:sz w:val="24"/>
                <w:szCs w:val="24"/>
              </w:rPr>
              <w:t>Reten</w:t>
            </w:r>
            <w:proofErr w:type="spellEnd"/>
          </w:p>
        </w:tc>
        <w:tc>
          <w:tcPr>
            <w:tcW w:w="477" w:type="pct"/>
            <w:tcBorders>
              <w:top w:val="single" w:sz="4" w:space="0" w:color="auto"/>
              <w:left w:val="nil"/>
              <w:bottom w:val="single" w:sz="4" w:space="0" w:color="auto"/>
              <w:right w:val="single" w:sz="4" w:space="0" w:color="auto"/>
            </w:tcBorders>
            <w:shd w:val="clear" w:color="auto" w:fill="auto"/>
            <w:noWrap/>
            <w:vAlign w:val="center"/>
            <w:hideMark/>
          </w:tcPr>
          <w:p w14:paraId="5668AF57" w14:textId="77777777" w:rsidR="009A0FB1" w:rsidRPr="008159C0" w:rsidRDefault="009A0FB1" w:rsidP="00E22D5B">
            <w:pPr>
              <w:pStyle w:val="NoSpacing"/>
              <w:rPr>
                <w:rFonts w:ascii="Times New Roman" w:eastAsia="Times New Roman" w:hAnsi="Times New Roman" w:cs="Times New Roman"/>
                <w:b/>
                <w:bCs/>
                <w:sz w:val="24"/>
                <w:szCs w:val="24"/>
              </w:rPr>
            </w:pPr>
            <w:r w:rsidRPr="008159C0">
              <w:rPr>
                <w:rFonts w:ascii="Times New Roman" w:eastAsia="Times New Roman" w:hAnsi="Times New Roman" w:cs="Times New Roman"/>
                <w:b/>
                <w:bCs/>
                <w:sz w:val="24"/>
                <w:szCs w:val="24"/>
              </w:rPr>
              <w:t>JS</w:t>
            </w:r>
          </w:p>
        </w:tc>
        <w:tc>
          <w:tcPr>
            <w:tcW w:w="477" w:type="pct"/>
            <w:tcBorders>
              <w:top w:val="single" w:sz="4" w:space="0" w:color="auto"/>
              <w:left w:val="nil"/>
              <w:bottom w:val="single" w:sz="4" w:space="0" w:color="auto"/>
              <w:right w:val="single" w:sz="4" w:space="0" w:color="auto"/>
            </w:tcBorders>
            <w:shd w:val="clear" w:color="auto" w:fill="auto"/>
            <w:noWrap/>
            <w:vAlign w:val="center"/>
            <w:hideMark/>
          </w:tcPr>
          <w:p w14:paraId="091B89B5" w14:textId="77777777" w:rsidR="009A0FB1" w:rsidRPr="008159C0" w:rsidRDefault="009A0FB1" w:rsidP="00E22D5B">
            <w:pPr>
              <w:pStyle w:val="NoSpacing"/>
              <w:rPr>
                <w:rFonts w:ascii="Times New Roman" w:eastAsia="Times New Roman" w:hAnsi="Times New Roman" w:cs="Times New Roman"/>
                <w:b/>
                <w:bCs/>
                <w:sz w:val="24"/>
                <w:szCs w:val="24"/>
              </w:rPr>
            </w:pPr>
            <w:r w:rsidRPr="008159C0">
              <w:rPr>
                <w:rFonts w:ascii="Times New Roman" w:eastAsia="Times New Roman" w:hAnsi="Times New Roman" w:cs="Times New Roman"/>
                <w:b/>
                <w:bCs/>
                <w:sz w:val="24"/>
                <w:szCs w:val="24"/>
              </w:rPr>
              <w:t>PA</w:t>
            </w:r>
          </w:p>
        </w:tc>
        <w:tc>
          <w:tcPr>
            <w:tcW w:w="477" w:type="pct"/>
            <w:tcBorders>
              <w:top w:val="single" w:sz="4" w:space="0" w:color="auto"/>
              <w:left w:val="nil"/>
              <w:bottom w:val="single" w:sz="4" w:space="0" w:color="auto"/>
              <w:right w:val="single" w:sz="4" w:space="0" w:color="auto"/>
            </w:tcBorders>
            <w:shd w:val="clear" w:color="auto" w:fill="auto"/>
            <w:noWrap/>
            <w:vAlign w:val="center"/>
            <w:hideMark/>
          </w:tcPr>
          <w:p w14:paraId="007E8F51" w14:textId="77777777" w:rsidR="009A0FB1" w:rsidRPr="008159C0" w:rsidRDefault="009A0FB1" w:rsidP="00E22D5B">
            <w:pPr>
              <w:pStyle w:val="NoSpacing"/>
              <w:rPr>
                <w:rFonts w:ascii="Times New Roman" w:eastAsia="Times New Roman" w:hAnsi="Times New Roman" w:cs="Times New Roman"/>
                <w:b/>
                <w:bCs/>
                <w:sz w:val="24"/>
                <w:szCs w:val="24"/>
              </w:rPr>
            </w:pPr>
            <w:r w:rsidRPr="008159C0">
              <w:rPr>
                <w:rFonts w:ascii="Times New Roman" w:eastAsia="Times New Roman" w:hAnsi="Times New Roman" w:cs="Times New Roman"/>
                <w:b/>
                <w:bCs/>
                <w:sz w:val="24"/>
                <w:szCs w:val="24"/>
              </w:rPr>
              <w:t>T&amp;D</w:t>
            </w:r>
          </w:p>
        </w:tc>
        <w:tc>
          <w:tcPr>
            <w:tcW w:w="477" w:type="pct"/>
            <w:tcBorders>
              <w:top w:val="single" w:sz="4" w:space="0" w:color="auto"/>
              <w:left w:val="nil"/>
              <w:bottom w:val="single" w:sz="4" w:space="0" w:color="auto"/>
              <w:right w:val="single" w:sz="4" w:space="0" w:color="auto"/>
            </w:tcBorders>
            <w:shd w:val="clear" w:color="auto" w:fill="auto"/>
            <w:noWrap/>
            <w:vAlign w:val="center"/>
            <w:hideMark/>
          </w:tcPr>
          <w:p w14:paraId="124CD080" w14:textId="77777777" w:rsidR="009A0FB1" w:rsidRPr="008159C0" w:rsidRDefault="009A0FB1" w:rsidP="00E22D5B">
            <w:pPr>
              <w:pStyle w:val="NoSpacing"/>
              <w:rPr>
                <w:rFonts w:ascii="Times New Roman" w:eastAsia="Times New Roman" w:hAnsi="Times New Roman" w:cs="Times New Roman"/>
                <w:b/>
                <w:bCs/>
                <w:sz w:val="24"/>
                <w:szCs w:val="24"/>
              </w:rPr>
            </w:pPr>
            <w:r w:rsidRPr="008159C0">
              <w:rPr>
                <w:rFonts w:ascii="Times New Roman" w:eastAsia="Times New Roman" w:hAnsi="Times New Roman" w:cs="Times New Roman"/>
                <w:b/>
                <w:bCs/>
                <w:sz w:val="24"/>
                <w:szCs w:val="24"/>
              </w:rPr>
              <w:t>WE</w:t>
            </w:r>
          </w:p>
        </w:tc>
      </w:tr>
      <w:tr w:rsidR="009A0FB1" w:rsidRPr="008159C0" w14:paraId="16D8020A" w14:textId="77777777" w:rsidTr="00E22D5B">
        <w:trPr>
          <w:trHeight w:val="315"/>
        </w:trPr>
        <w:tc>
          <w:tcPr>
            <w:tcW w:w="899" w:type="pct"/>
            <w:tcBorders>
              <w:top w:val="nil"/>
              <w:left w:val="single" w:sz="4" w:space="0" w:color="auto"/>
              <w:bottom w:val="single" w:sz="4" w:space="0" w:color="auto"/>
              <w:right w:val="single" w:sz="4" w:space="0" w:color="auto"/>
            </w:tcBorders>
            <w:shd w:val="clear" w:color="auto" w:fill="auto"/>
            <w:noWrap/>
            <w:vAlign w:val="center"/>
            <w:hideMark/>
          </w:tcPr>
          <w:p w14:paraId="73BC101F" w14:textId="77777777" w:rsidR="009A0FB1" w:rsidRPr="008159C0" w:rsidRDefault="009A0FB1" w:rsidP="00E22D5B">
            <w:pPr>
              <w:pStyle w:val="NoSpacing"/>
              <w:rPr>
                <w:rFonts w:ascii="Times New Roman" w:eastAsia="Times New Roman" w:hAnsi="Times New Roman" w:cs="Times New Roman"/>
                <w:bCs/>
                <w:sz w:val="24"/>
                <w:szCs w:val="24"/>
              </w:rPr>
            </w:pPr>
            <w:proofErr w:type="spellStart"/>
            <w:r w:rsidRPr="008159C0">
              <w:rPr>
                <w:rFonts w:ascii="Times New Roman" w:eastAsia="Times New Roman" w:hAnsi="Times New Roman" w:cs="Times New Roman"/>
                <w:bCs/>
                <w:sz w:val="24"/>
                <w:szCs w:val="24"/>
              </w:rPr>
              <w:t>Compens</w:t>
            </w:r>
            <w:proofErr w:type="spellEnd"/>
          </w:p>
        </w:tc>
        <w:tc>
          <w:tcPr>
            <w:tcW w:w="743" w:type="pct"/>
            <w:tcBorders>
              <w:top w:val="nil"/>
              <w:left w:val="nil"/>
              <w:bottom w:val="single" w:sz="4" w:space="0" w:color="auto"/>
              <w:right w:val="single" w:sz="4" w:space="0" w:color="auto"/>
            </w:tcBorders>
            <w:shd w:val="clear" w:color="auto" w:fill="auto"/>
            <w:noWrap/>
            <w:vAlign w:val="center"/>
            <w:hideMark/>
          </w:tcPr>
          <w:p w14:paraId="10C3731B" w14:textId="77777777" w:rsidR="009A0FB1" w:rsidRPr="000375F4" w:rsidRDefault="009A0FB1" w:rsidP="00E22D5B">
            <w:pPr>
              <w:pStyle w:val="NoSpacing"/>
              <w:rPr>
                <w:rFonts w:ascii="Times New Roman" w:eastAsia="Times New Roman" w:hAnsi="Times New Roman" w:cs="Times New Roman"/>
                <w:b/>
                <w:sz w:val="24"/>
                <w:szCs w:val="24"/>
              </w:rPr>
            </w:pPr>
            <w:r w:rsidRPr="000375F4">
              <w:rPr>
                <w:rFonts w:ascii="Times New Roman" w:eastAsia="Times New Roman" w:hAnsi="Times New Roman" w:cs="Times New Roman"/>
                <w:b/>
                <w:sz w:val="24"/>
                <w:szCs w:val="24"/>
              </w:rPr>
              <w:t>0.892</w:t>
            </w:r>
          </w:p>
        </w:tc>
        <w:tc>
          <w:tcPr>
            <w:tcW w:w="583" w:type="pct"/>
            <w:tcBorders>
              <w:top w:val="nil"/>
              <w:left w:val="nil"/>
              <w:bottom w:val="single" w:sz="4" w:space="0" w:color="auto"/>
              <w:right w:val="single" w:sz="4" w:space="0" w:color="auto"/>
            </w:tcBorders>
            <w:shd w:val="clear" w:color="auto" w:fill="auto"/>
            <w:noWrap/>
            <w:vAlign w:val="center"/>
            <w:hideMark/>
          </w:tcPr>
          <w:p w14:paraId="35239C04"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 </w:t>
            </w:r>
          </w:p>
        </w:tc>
        <w:tc>
          <w:tcPr>
            <w:tcW w:w="865" w:type="pct"/>
            <w:tcBorders>
              <w:top w:val="nil"/>
              <w:left w:val="nil"/>
              <w:bottom w:val="single" w:sz="4" w:space="0" w:color="auto"/>
              <w:right w:val="single" w:sz="4" w:space="0" w:color="auto"/>
            </w:tcBorders>
            <w:shd w:val="clear" w:color="auto" w:fill="auto"/>
            <w:noWrap/>
            <w:vAlign w:val="center"/>
            <w:hideMark/>
          </w:tcPr>
          <w:p w14:paraId="32250AB0"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 </w:t>
            </w:r>
          </w:p>
        </w:tc>
        <w:tc>
          <w:tcPr>
            <w:tcW w:w="477" w:type="pct"/>
            <w:tcBorders>
              <w:top w:val="nil"/>
              <w:left w:val="nil"/>
              <w:bottom w:val="single" w:sz="4" w:space="0" w:color="auto"/>
              <w:right w:val="single" w:sz="4" w:space="0" w:color="auto"/>
            </w:tcBorders>
            <w:shd w:val="clear" w:color="auto" w:fill="auto"/>
            <w:noWrap/>
            <w:vAlign w:val="center"/>
            <w:hideMark/>
          </w:tcPr>
          <w:p w14:paraId="5217D57B"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 </w:t>
            </w:r>
          </w:p>
        </w:tc>
        <w:tc>
          <w:tcPr>
            <w:tcW w:w="477" w:type="pct"/>
            <w:tcBorders>
              <w:top w:val="nil"/>
              <w:left w:val="nil"/>
              <w:bottom w:val="single" w:sz="4" w:space="0" w:color="auto"/>
              <w:right w:val="single" w:sz="4" w:space="0" w:color="auto"/>
            </w:tcBorders>
            <w:shd w:val="clear" w:color="auto" w:fill="auto"/>
            <w:noWrap/>
            <w:vAlign w:val="center"/>
            <w:hideMark/>
          </w:tcPr>
          <w:p w14:paraId="7765BDD3"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 </w:t>
            </w:r>
          </w:p>
        </w:tc>
        <w:tc>
          <w:tcPr>
            <w:tcW w:w="477" w:type="pct"/>
            <w:tcBorders>
              <w:top w:val="nil"/>
              <w:left w:val="nil"/>
              <w:bottom w:val="single" w:sz="4" w:space="0" w:color="auto"/>
              <w:right w:val="single" w:sz="4" w:space="0" w:color="auto"/>
            </w:tcBorders>
            <w:shd w:val="clear" w:color="auto" w:fill="auto"/>
            <w:noWrap/>
            <w:vAlign w:val="center"/>
            <w:hideMark/>
          </w:tcPr>
          <w:p w14:paraId="1530484F"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 </w:t>
            </w:r>
          </w:p>
        </w:tc>
        <w:tc>
          <w:tcPr>
            <w:tcW w:w="477" w:type="pct"/>
            <w:tcBorders>
              <w:top w:val="nil"/>
              <w:left w:val="nil"/>
              <w:bottom w:val="single" w:sz="4" w:space="0" w:color="auto"/>
              <w:right w:val="single" w:sz="4" w:space="0" w:color="auto"/>
            </w:tcBorders>
            <w:shd w:val="clear" w:color="auto" w:fill="auto"/>
            <w:noWrap/>
            <w:vAlign w:val="center"/>
            <w:hideMark/>
          </w:tcPr>
          <w:p w14:paraId="7852AD87"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 </w:t>
            </w:r>
          </w:p>
        </w:tc>
      </w:tr>
      <w:tr w:rsidR="009A0FB1" w:rsidRPr="008159C0" w14:paraId="721FEB9B" w14:textId="77777777" w:rsidTr="00E22D5B">
        <w:trPr>
          <w:trHeight w:val="315"/>
        </w:trPr>
        <w:tc>
          <w:tcPr>
            <w:tcW w:w="899" w:type="pct"/>
            <w:tcBorders>
              <w:top w:val="nil"/>
              <w:left w:val="single" w:sz="4" w:space="0" w:color="auto"/>
              <w:bottom w:val="single" w:sz="4" w:space="0" w:color="auto"/>
              <w:right w:val="single" w:sz="4" w:space="0" w:color="auto"/>
            </w:tcBorders>
            <w:shd w:val="clear" w:color="auto" w:fill="auto"/>
            <w:noWrap/>
            <w:vAlign w:val="center"/>
            <w:hideMark/>
          </w:tcPr>
          <w:p w14:paraId="77D305FB" w14:textId="77777777" w:rsidR="009A0FB1" w:rsidRPr="008159C0" w:rsidRDefault="009A0FB1" w:rsidP="00E22D5B">
            <w:pPr>
              <w:pStyle w:val="NoSpacing"/>
              <w:rPr>
                <w:rFonts w:ascii="Times New Roman" w:eastAsia="Times New Roman" w:hAnsi="Times New Roman" w:cs="Times New Roman"/>
                <w:bCs/>
                <w:sz w:val="24"/>
                <w:szCs w:val="24"/>
              </w:rPr>
            </w:pPr>
            <w:r w:rsidRPr="008159C0">
              <w:rPr>
                <w:rFonts w:ascii="Times New Roman" w:eastAsia="Times New Roman" w:hAnsi="Times New Roman" w:cs="Times New Roman"/>
                <w:bCs/>
                <w:sz w:val="24"/>
                <w:szCs w:val="24"/>
              </w:rPr>
              <w:t>EPDM</w:t>
            </w:r>
          </w:p>
        </w:tc>
        <w:tc>
          <w:tcPr>
            <w:tcW w:w="743" w:type="pct"/>
            <w:tcBorders>
              <w:top w:val="nil"/>
              <w:left w:val="nil"/>
              <w:bottom w:val="single" w:sz="4" w:space="0" w:color="auto"/>
              <w:right w:val="single" w:sz="4" w:space="0" w:color="auto"/>
            </w:tcBorders>
            <w:shd w:val="clear" w:color="auto" w:fill="auto"/>
            <w:noWrap/>
            <w:vAlign w:val="center"/>
            <w:hideMark/>
          </w:tcPr>
          <w:p w14:paraId="759971E8"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0.019</w:t>
            </w:r>
          </w:p>
        </w:tc>
        <w:tc>
          <w:tcPr>
            <w:tcW w:w="583" w:type="pct"/>
            <w:tcBorders>
              <w:top w:val="nil"/>
              <w:left w:val="nil"/>
              <w:bottom w:val="single" w:sz="4" w:space="0" w:color="auto"/>
              <w:right w:val="single" w:sz="4" w:space="0" w:color="auto"/>
            </w:tcBorders>
            <w:shd w:val="clear" w:color="auto" w:fill="auto"/>
            <w:noWrap/>
            <w:vAlign w:val="center"/>
            <w:hideMark/>
          </w:tcPr>
          <w:p w14:paraId="1AB3B7B6" w14:textId="77777777" w:rsidR="009A0FB1" w:rsidRPr="000375F4" w:rsidRDefault="009A0FB1" w:rsidP="00E22D5B">
            <w:pPr>
              <w:pStyle w:val="NoSpacing"/>
              <w:rPr>
                <w:rFonts w:ascii="Times New Roman" w:eastAsia="Times New Roman" w:hAnsi="Times New Roman" w:cs="Times New Roman"/>
                <w:b/>
                <w:sz w:val="24"/>
                <w:szCs w:val="24"/>
              </w:rPr>
            </w:pPr>
            <w:r w:rsidRPr="000375F4">
              <w:rPr>
                <w:rFonts w:ascii="Times New Roman" w:eastAsia="Times New Roman" w:hAnsi="Times New Roman" w:cs="Times New Roman"/>
                <w:b/>
                <w:sz w:val="24"/>
                <w:szCs w:val="24"/>
              </w:rPr>
              <w:t>0.949</w:t>
            </w:r>
          </w:p>
        </w:tc>
        <w:tc>
          <w:tcPr>
            <w:tcW w:w="865" w:type="pct"/>
            <w:tcBorders>
              <w:top w:val="nil"/>
              <w:left w:val="nil"/>
              <w:bottom w:val="single" w:sz="4" w:space="0" w:color="auto"/>
              <w:right w:val="single" w:sz="4" w:space="0" w:color="auto"/>
            </w:tcBorders>
            <w:shd w:val="clear" w:color="auto" w:fill="auto"/>
            <w:noWrap/>
            <w:vAlign w:val="center"/>
            <w:hideMark/>
          </w:tcPr>
          <w:p w14:paraId="7B9B8047"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 </w:t>
            </w:r>
          </w:p>
        </w:tc>
        <w:tc>
          <w:tcPr>
            <w:tcW w:w="477" w:type="pct"/>
            <w:tcBorders>
              <w:top w:val="nil"/>
              <w:left w:val="nil"/>
              <w:bottom w:val="single" w:sz="4" w:space="0" w:color="auto"/>
              <w:right w:val="single" w:sz="4" w:space="0" w:color="auto"/>
            </w:tcBorders>
            <w:shd w:val="clear" w:color="auto" w:fill="auto"/>
            <w:noWrap/>
            <w:vAlign w:val="center"/>
            <w:hideMark/>
          </w:tcPr>
          <w:p w14:paraId="179528B8"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 </w:t>
            </w:r>
          </w:p>
        </w:tc>
        <w:tc>
          <w:tcPr>
            <w:tcW w:w="477" w:type="pct"/>
            <w:tcBorders>
              <w:top w:val="nil"/>
              <w:left w:val="nil"/>
              <w:bottom w:val="single" w:sz="4" w:space="0" w:color="auto"/>
              <w:right w:val="single" w:sz="4" w:space="0" w:color="auto"/>
            </w:tcBorders>
            <w:shd w:val="clear" w:color="auto" w:fill="auto"/>
            <w:noWrap/>
            <w:vAlign w:val="center"/>
            <w:hideMark/>
          </w:tcPr>
          <w:p w14:paraId="5047D74F"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 </w:t>
            </w:r>
          </w:p>
        </w:tc>
        <w:tc>
          <w:tcPr>
            <w:tcW w:w="477" w:type="pct"/>
            <w:tcBorders>
              <w:top w:val="nil"/>
              <w:left w:val="nil"/>
              <w:bottom w:val="single" w:sz="4" w:space="0" w:color="auto"/>
              <w:right w:val="single" w:sz="4" w:space="0" w:color="auto"/>
            </w:tcBorders>
            <w:shd w:val="clear" w:color="auto" w:fill="auto"/>
            <w:noWrap/>
            <w:vAlign w:val="center"/>
            <w:hideMark/>
          </w:tcPr>
          <w:p w14:paraId="6F1BE1F0"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 </w:t>
            </w:r>
          </w:p>
        </w:tc>
        <w:tc>
          <w:tcPr>
            <w:tcW w:w="477" w:type="pct"/>
            <w:tcBorders>
              <w:top w:val="nil"/>
              <w:left w:val="nil"/>
              <w:bottom w:val="single" w:sz="4" w:space="0" w:color="auto"/>
              <w:right w:val="single" w:sz="4" w:space="0" w:color="auto"/>
            </w:tcBorders>
            <w:shd w:val="clear" w:color="auto" w:fill="auto"/>
            <w:noWrap/>
            <w:vAlign w:val="center"/>
            <w:hideMark/>
          </w:tcPr>
          <w:p w14:paraId="1BB7B824"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 </w:t>
            </w:r>
          </w:p>
        </w:tc>
      </w:tr>
      <w:tr w:rsidR="009A0FB1" w:rsidRPr="008159C0" w14:paraId="7E7A62A2" w14:textId="77777777" w:rsidTr="00E22D5B">
        <w:trPr>
          <w:trHeight w:val="315"/>
        </w:trPr>
        <w:tc>
          <w:tcPr>
            <w:tcW w:w="899" w:type="pct"/>
            <w:tcBorders>
              <w:top w:val="nil"/>
              <w:left w:val="single" w:sz="4" w:space="0" w:color="auto"/>
              <w:bottom w:val="single" w:sz="4" w:space="0" w:color="auto"/>
              <w:right w:val="single" w:sz="4" w:space="0" w:color="auto"/>
            </w:tcBorders>
            <w:shd w:val="clear" w:color="auto" w:fill="auto"/>
            <w:noWrap/>
            <w:vAlign w:val="center"/>
            <w:hideMark/>
          </w:tcPr>
          <w:p w14:paraId="4D9E91CB" w14:textId="77777777" w:rsidR="009A0FB1" w:rsidRPr="008159C0" w:rsidRDefault="009A0FB1" w:rsidP="00E22D5B">
            <w:pPr>
              <w:pStyle w:val="NoSpacing"/>
              <w:rPr>
                <w:rFonts w:ascii="Times New Roman" w:eastAsia="Times New Roman" w:hAnsi="Times New Roman" w:cs="Times New Roman"/>
                <w:bCs/>
                <w:sz w:val="24"/>
                <w:szCs w:val="24"/>
              </w:rPr>
            </w:pPr>
            <w:r w:rsidRPr="008159C0">
              <w:rPr>
                <w:rFonts w:ascii="Times New Roman" w:eastAsia="Times New Roman" w:hAnsi="Times New Roman" w:cs="Times New Roman"/>
                <w:bCs/>
                <w:sz w:val="24"/>
                <w:szCs w:val="24"/>
              </w:rPr>
              <w:t xml:space="preserve">Emp </w:t>
            </w:r>
            <w:proofErr w:type="spellStart"/>
            <w:r w:rsidRPr="008159C0">
              <w:rPr>
                <w:rFonts w:ascii="Times New Roman" w:eastAsia="Times New Roman" w:hAnsi="Times New Roman" w:cs="Times New Roman"/>
                <w:bCs/>
                <w:sz w:val="24"/>
                <w:szCs w:val="24"/>
              </w:rPr>
              <w:t>Reten</w:t>
            </w:r>
            <w:proofErr w:type="spellEnd"/>
          </w:p>
        </w:tc>
        <w:tc>
          <w:tcPr>
            <w:tcW w:w="743" w:type="pct"/>
            <w:tcBorders>
              <w:top w:val="nil"/>
              <w:left w:val="nil"/>
              <w:bottom w:val="single" w:sz="4" w:space="0" w:color="auto"/>
              <w:right w:val="single" w:sz="4" w:space="0" w:color="auto"/>
            </w:tcBorders>
            <w:shd w:val="clear" w:color="auto" w:fill="auto"/>
            <w:noWrap/>
            <w:vAlign w:val="center"/>
            <w:hideMark/>
          </w:tcPr>
          <w:p w14:paraId="574BF595"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0.584</w:t>
            </w:r>
          </w:p>
        </w:tc>
        <w:tc>
          <w:tcPr>
            <w:tcW w:w="583" w:type="pct"/>
            <w:tcBorders>
              <w:top w:val="nil"/>
              <w:left w:val="nil"/>
              <w:bottom w:val="single" w:sz="4" w:space="0" w:color="auto"/>
              <w:right w:val="single" w:sz="4" w:space="0" w:color="auto"/>
            </w:tcBorders>
            <w:shd w:val="clear" w:color="auto" w:fill="auto"/>
            <w:noWrap/>
            <w:vAlign w:val="center"/>
            <w:hideMark/>
          </w:tcPr>
          <w:p w14:paraId="181930FE"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0.072</w:t>
            </w:r>
          </w:p>
        </w:tc>
        <w:tc>
          <w:tcPr>
            <w:tcW w:w="865" w:type="pct"/>
            <w:tcBorders>
              <w:top w:val="nil"/>
              <w:left w:val="nil"/>
              <w:bottom w:val="single" w:sz="4" w:space="0" w:color="auto"/>
              <w:right w:val="single" w:sz="4" w:space="0" w:color="auto"/>
            </w:tcBorders>
            <w:shd w:val="clear" w:color="auto" w:fill="auto"/>
            <w:noWrap/>
            <w:vAlign w:val="center"/>
            <w:hideMark/>
          </w:tcPr>
          <w:p w14:paraId="19794E47" w14:textId="77777777" w:rsidR="009A0FB1" w:rsidRPr="000375F4" w:rsidRDefault="009A0FB1" w:rsidP="00E22D5B">
            <w:pPr>
              <w:pStyle w:val="NoSpacing"/>
              <w:rPr>
                <w:rFonts w:ascii="Times New Roman" w:eastAsia="Times New Roman" w:hAnsi="Times New Roman" w:cs="Times New Roman"/>
                <w:b/>
                <w:sz w:val="24"/>
                <w:szCs w:val="24"/>
              </w:rPr>
            </w:pPr>
            <w:r w:rsidRPr="000375F4">
              <w:rPr>
                <w:rFonts w:ascii="Times New Roman" w:eastAsia="Times New Roman" w:hAnsi="Times New Roman" w:cs="Times New Roman"/>
                <w:b/>
                <w:sz w:val="24"/>
                <w:szCs w:val="24"/>
              </w:rPr>
              <w:t>0.849</w:t>
            </w:r>
          </w:p>
        </w:tc>
        <w:tc>
          <w:tcPr>
            <w:tcW w:w="477" w:type="pct"/>
            <w:tcBorders>
              <w:top w:val="nil"/>
              <w:left w:val="nil"/>
              <w:bottom w:val="single" w:sz="4" w:space="0" w:color="auto"/>
              <w:right w:val="single" w:sz="4" w:space="0" w:color="auto"/>
            </w:tcBorders>
            <w:shd w:val="clear" w:color="auto" w:fill="auto"/>
            <w:noWrap/>
            <w:vAlign w:val="center"/>
            <w:hideMark/>
          </w:tcPr>
          <w:p w14:paraId="5DBCB0A4"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 </w:t>
            </w:r>
          </w:p>
        </w:tc>
        <w:tc>
          <w:tcPr>
            <w:tcW w:w="477" w:type="pct"/>
            <w:tcBorders>
              <w:top w:val="nil"/>
              <w:left w:val="nil"/>
              <w:bottom w:val="single" w:sz="4" w:space="0" w:color="auto"/>
              <w:right w:val="single" w:sz="4" w:space="0" w:color="auto"/>
            </w:tcBorders>
            <w:shd w:val="clear" w:color="auto" w:fill="auto"/>
            <w:noWrap/>
            <w:vAlign w:val="center"/>
            <w:hideMark/>
          </w:tcPr>
          <w:p w14:paraId="2AD15BEC"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 </w:t>
            </w:r>
          </w:p>
        </w:tc>
        <w:tc>
          <w:tcPr>
            <w:tcW w:w="477" w:type="pct"/>
            <w:tcBorders>
              <w:top w:val="nil"/>
              <w:left w:val="nil"/>
              <w:bottom w:val="single" w:sz="4" w:space="0" w:color="auto"/>
              <w:right w:val="single" w:sz="4" w:space="0" w:color="auto"/>
            </w:tcBorders>
            <w:shd w:val="clear" w:color="auto" w:fill="auto"/>
            <w:noWrap/>
            <w:vAlign w:val="center"/>
            <w:hideMark/>
          </w:tcPr>
          <w:p w14:paraId="3CC02621"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 </w:t>
            </w:r>
          </w:p>
        </w:tc>
        <w:tc>
          <w:tcPr>
            <w:tcW w:w="477" w:type="pct"/>
            <w:tcBorders>
              <w:top w:val="nil"/>
              <w:left w:val="nil"/>
              <w:bottom w:val="single" w:sz="4" w:space="0" w:color="auto"/>
              <w:right w:val="single" w:sz="4" w:space="0" w:color="auto"/>
            </w:tcBorders>
            <w:shd w:val="clear" w:color="auto" w:fill="auto"/>
            <w:noWrap/>
            <w:vAlign w:val="center"/>
            <w:hideMark/>
          </w:tcPr>
          <w:p w14:paraId="32839F13"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 </w:t>
            </w:r>
          </w:p>
        </w:tc>
      </w:tr>
      <w:tr w:rsidR="009A0FB1" w:rsidRPr="008159C0" w14:paraId="649BA224" w14:textId="77777777" w:rsidTr="00E22D5B">
        <w:trPr>
          <w:trHeight w:val="315"/>
        </w:trPr>
        <w:tc>
          <w:tcPr>
            <w:tcW w:w="899" w:type="pct"/>
            <w:tcBorders>
              <w:top w:val="nil"/>
              <w:left w:val="single" w:sz="4" w:space="0" w:color="auto"/>
              <w:bottom w:val="single" w:sz="4" w:space="0" w:color="auto"/>
              <w:right w:val="single" w:sz="4" w:space="0" w:color="auto"/>
            </w:tcBorders>
            <w:shd w:val="clear" w:color="auto" w:fill="auto"/>
            <w:noWrap/>
            <w:vAlign w:val="center"/>
            <w:hideMark/>
          </w:tcPr>
          <w:p w14:paraId="3826CCAD" w14:textId="77777777" w:rsidR="009A0FB1" w:rsidRPr="008159C0" w:rsidRDefault="009A0FB1" w:rsidP="00E22D5B">
            <w:pPr>
              <w:pStyle w:val="NoSpacing"/>
              <w:rPr>
                <w:rFonts w:ascii="Times New Roman" w:eastAsia="Times New Roman" w:hAnsi="Times New Roman" w:cs="Times New Roman"/>
                <w:bCs/>
                <w:sz w:val="24"/>
                <w:szCs w:val="24"/>
              </w:rPr>
            </w:pPr>
            <w:r w:rsidRPr="008159C0">
              <w:rPr>
                <w:rFonts w:ascii="Times New Roman" w:eastAsia="Times New Roman" w:hAnsi="Times New Roman" w:cs="Times New Roman"/>
                <w:bCs/>
                <w:sz w:val="24"/>
                <w:szCs w:val="24"/>
              </w:rPr>
              <w:t>JS</w:t>
            </w:r>
          </w:p>
        </w:tc>
        <w:tc>
          <w:tcPr>
            <w:tcW w:w="743" w:type="pct"/>
            <w:tcBorders>
              <w:top w:val="nil"/>
              <w:left w:val="nil"/>
              <w:bottom w:val="single" w:sz="4" w:space="0" w:color="auto"/>
              <w:right w:val="single" w:sz="4" w:space="0" w:color="auto"/>
            </w:tcBorders>
            <w:shd w:val="clear" w:color="auto" w:fill="auto"/>
            <w:noWrap/>
            <w:vAlign w:val="center"/>
            <w:hideMark/>
          </w:tcPr>
          <w:p w14:paraId="4386CB02"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0.587</w:t>
            </w:r>
          </w:p>
        </w:tc>
        <w:tc>
          <w:tcPr>
            <w:tcW w:w="583" w:type="pct"/>
            <w:tcBorders>
              <w:top w:val="nil"/>
              <w:left w:val="nil"/>
              <w:bottom w:val="single" w:sz="4" w:space="0" w:color="auto"/>
              <w:right w:val="single" w:sz="4" w:space="0" w:color="auto"/>
            </w:tcBorders>
            <w:shd w:val="clear" w:color="auto" w:fill="auto"/>
            <w:noWrap/>
            <w:vAlign w:val="center"/>
            <w:hideMark/>
          </w:tcPr>
          <w:p w14:paraId="2526F47A"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-0.008</w:t>
            </w:r>
          </w:p>
        </w:tc>
        <w:tc>
          <w:tcPr>
            <w:tcW w:w="865" w:type="pct"/>
            <w:tcBorders>
              <w:top w:val="nil"/>
              <w:left w:val="nil"/>
              <w:bottom w:val="single" w:sz="4" w:space="0" w:color="auto"/>
              <w:right w:val="single" w:sz="4" w:space="0" w:color="auto"/>
            </w:tcBorders>
            <w:shd w:val="clear" w:color="auto" w:fill="auto"/>
            <w:noWrap/>
            <w:vAlign w:val="center"/>
            <w:hideMark/>
          </w:tcPr>
          <w:p w14:paraId="627DC39C"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0.701</w:t>
            </w:r>
          </w:p>
        </w:tc>
        <w:tc>
          <w:tcPr>
            <w:tcW w:w="477" w:type="pct"/>
            <w:tcBorders>
              <w:top w:val="nil"/>
              <w:left w:val="nil"/>
              <w:bottom w:val="single" w:sz="4" w:space="0" w:color="auto"/>
              <w:right w:val="single" w:sz="4" w:space="0" w:color="auto"/>
            </w:tcBorders>
            <w:shd w:val="clear" w:color="auto" w:fill="auto"/>
            <w:noWrap/>
            <w:vAlign w:val="center"/>
            <w:hideMark/>
          </w:tcPr>
          <w:p w14:paraId="0DC628F8" w14:textId="77777777" w:rsidR="009A0FB1" w:rsidRPr="000375F4" w:rsidRDefault="009A0FB1" w:rsidP="00E22D5B">
            <w:pPr>
              <w:pStyle w:val="NoSpacing"/>
              <w:rPr>
                <w:rFonts w:ascii="Times New Roman" w:eastAsia="Times New Roman" w:hAnsi="Times New Roman" w:cs="Times New Roman"/>
                <w:b/>
                <w:sz w:val="24"/>
                <w:szCs w:val="24"/>
              </w:rPr>
            </w:pPr>
            <w:r w:rsidRPr="000375F4">
              <w:rPr>
                <w:rFonts w:ascii="Times New Roman" w:eastAsia="Times New Roman" w:hAnsi="Times New Roman" w:cs="Times New Roman"/>
                <w:b/>
                <w:sz w:val="24"/>
                <w:szCs w:val="24"/>
              </w:rPr>
              <w:t>0.851</w:t>
            </w:r>
          </w:p>
        </w:tc>
        <w:tc>
          <w:tcPr>
            <w:tcW w:w="477" w:type="pct"/>
            <w:tcBorders>
              <w:top w:val="nil"/>
              <w:left w:val="nil"/>
              <w:bottom w:val="single" w:sz="4" w:space="0" w:color="auto"/>
              <w:right w:val="single" w:sz="4" w:space="0" w:color="auto"/>
            </w:tcBorders>
            <w:shd w:val="clear" w:color="auto" w:fill="auto"/>
            <w:noWrap/>
            <w:vAlign w:val="center"/>
            <w:hideMark/>
          </w:tcPr>
          <w:p w14:paraId="061E57C9"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 </w:t>
            </w:r>
          </w:p>
        </w:tc>
        <w:tc>
          <w:tcPr>
            <w:tcW w:w="477" w:type="pct"/>
            <w:tcBorders>
              <w:top w:val="nil"/>
              <w:left w:val="nil"/>
              <w:bottom w:val="single" w:sz="4" w:space="0" w:color="auto"/>
              <w:right w:val="single" w:sz="4" w:space="0" w:color="auto"/>
            </w:tcBorders>
            <w:shd w:val="clear" w:color="auto" w:fill="auto"/>
            <w:noWrap/>
            <w:vAlign w:val="center"/>
            <w:hideMark/>
          </w:tcPr>
          <w:p w14:paraId="551A7B82"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 </w:t>
            </w:r>
          </w:p>
        </w:tc>
        <w:tc>
          <w:tcPr>
            <w:tcW w:w="477" w:type="pct"/>
            <w:tcBorders>
              <w:top w:val="nil"/>
              <w:left w:val="nil"/>
              <w:bottom w:val="single" w:sz="4" w:space="0" w:color="auto"/>
              <w:right w:val="single" w:sz="4" w:space="0" w:color="auto"/>
            </w:tcBorders>
            <w:shd w:val="clear" w:color="auto" w:fill="auto"/>
            <w:noWrap/>
            <w:vAlign w:val="center"/>
            <w:hideMark/>
          </w:tcPr>
          <w:p w14:paraId="7400FA9F"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 </w:t>
            </w:r>
          </w:p>
        </w:tc>
      </w:tr>
      <w:tr w:rsidR="009A0FB1" w:rsidRPr="008159C0" w14:paraId="76284CAE" w14:textId="77777777" w:rsidTr="00E22D5B">
        <w:trPr>
          <w:trHeight w:val="315"/>
        </w:trPr>
        <w:tc>
          <w:tcPr>
            <w:tcW w:w="899" w:type="pct"/>
            <w:tcBorders>
              <w:top w:val="nil"/>
              <w:left w:val="single" w:sz="4" w:space="0" w:color="auto"/>
              <w:bottom w:val="single" w:sz="4" w:space="0" w:color="auto"/>
              <w:right w:val="single" w:sz="4" w:space="0" w:color="auto"/>
            </w:tcBorders>
            <w:shd w:val="clear" w:color="auto" w:fill="auto"/>
            <w:noWrap/>
            <w:vAlign w:val="center"/>
            <w:hideMark/>
          </w:tcPr>
          <w:p w14:paraId="41A82D00" w14:textId="77777777" w:rsidR="009A0FB1" w:rsidRPr="008159C0" w:rsidRDefault="009A0FB1" w:rsidP="00E22D5B">
            <w:pPr>
              <w:pStyle w:val="NoSpacing"/>
              <w:rPr>
                <w:rFonts w:ascii="Times New Roman" w:eastAsia="Times New Roman" w:hAnsi="Times New Roman" w:cs="Times New Roman"/>
                <w:bCs/>
                <w:sz w:val="24"/>
                <w:szCs w:val="24"/>
              </w:rPr>
            </w:pPr>
            <w:r w:rsidRPr="008159C0">
              <w:rPr>
                <w:rFonts w:ascii="Times New Roman" w:eastAsia="Times New Roman" w:hAnsi="Times New Roman" w:cs="Times New Roman"/>
                <w:bCs/>
                <w:sz w:val="24"/>
                <w:szCs w:val="24"/>
              </w:rPr>
              <w:t>PA</w:t>
            </w:r>
          </w:p>
        </w:tc>
        <w:tc>
          <w:tcPr>
            <w:tcW w:w="743" w:type="pct"/>
            <w:tcBorders>
              <w:top w:val="nil"/>
              <w:left w:val="nil"/>
              <w:bottom w:val="single" w:sz="4" w:space="0" w:color="auto"/>
              <w:right w:val="single" w:sz="4" w:space="0" w:color="auto"/>
            </w:tcBorders>
            <w:shd w:val="clear" w:color="auto" w:fill="auto"/>
            <w:noWrap/>
            <w:vAlign w:val="center"/>
            <w:hideMark/>
          </w:tcPr>
          <w:p w14:paraId="6BD31E62"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0.566</w:t>
            </w:r>
          </w:p>
        </w:tc>
        <w:tc>
          <w:tcPr>
            <w:tcW w:w="583" w:type="pct"/>
            <w:tcBorders>
              <w:top w:val="nil"/>
              <w:left w:val="nil"/>
              <w:bottom w:val="single" w:sz="4" w:space="0" w:color="auto"/>
              <w:right w:val="single" w:sz="4" w:space="0" w:color="auto"/>
            </w:tcBorders>
            <w:shd w:val="clear" w:color="auto" w:fill="auto"/>
            <w:noWrap/>
            <w:vAlign w:val="center"/>
            <w:hideMark/>
          </w:tcPr>
          <w:p w14:paraId="1D417716"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0.051</w:t>
            </w:r>
          </w:p>
        </w:tc>
        <w:tc>
          <w:tcPr>
            <w:tcW w:w="865" w:type="pct"/>
            <w:tcBorders>
              <w:top w:val="nil"/>
              <w:left w:val="nil"/>
              <w:bottom w:val="single" w:sz="4" w:space="0" w:color="auto"/>
              <w:right w:val="single" w:sz="4" w:space="0" w:color="auto"/>
            </w:tcBorders>
            <w:shd w:val="clear" w:color="auto" w:fill="auto"/>
            <w:noWrap/>
            <w:vAlign w:val="center"/>
            <w:hideMark/>
          </w:tcPr>
          <w:p w14:paraId="7382469A"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0.699</w:t>
            </w:r>
          </w:p>
        </w:tc>
        <w:tc>
          <w:tcPr>
            <w:tcW w:w="477" w:type="pct"/>
            <w:tcBorders>
              <w:top w:val="nil"/>
              <w:left w:val="nil"/>
              <w:bottom w:val="single" w:sz="4" w:space="0" w:color="auto"/>
              <w:right w:val="single" w:sz="4" w:space="0" w:color="auto"/>
            </w:tcBorders>
            <w:shd w:val="clear" w:color="auto" w:fill="auto"/>
            <w:noWrap/>
            <w:vAlign w:val="center"/>
            <w:hideMark/>
          </w:tcPr>
          <w:p w14:paraId="67DB8A50"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0.774</w:t>
            </w:r>
          </w:p>
        </w:tc>
        <w:tc>
          <w:tcPr>
            <w:tcW w:w="477" w:type="pct"/>
            <w:tcBorders>
              <w:top w:val="nil"/>
              <w:left w:val="nil"/>
              <w:bottom w:val="single" w:sz="4" w:space="0" w:color="auto"/>
              <w:right w:val="single" w:sz="4" w:space="0" w:color="auto"/>
            </w:tcBorders>
            <w:shd w:val="clear" w:color="auto" w:fill="auto"/>
            <w:noWrap/>
            <w:vAlign w:val="center"/>
            <w:hideMark/>
          </w:tcPr>
          <w:p w14:paraId="6C560F61" w14:textId="77777777" w:rsidR="009A0FB1" w:rsidRPr="000375F4" w:rsidRDefault="009A0FB1" w:rsidP="00E22D5B">
            <w:pPr>
              <w:pStyle w:val="NoSpacing"/>
              <w:rPr>
                <w:rFonts w:ascii="Times New Roman" w:eastAsia="Times New Roman" w:hAnsi="Times New Roman" w:cs="Times New Roman"/>
                <w:b/>
                <w:sz w:val="24"/>
                <w:szCs w:val="24"/>
              </w:rPr>
            </w:pPr>
            <w:r w:rsidRPr="000375F4">
              <w:rPr>
                <w:rFonts w:ascii="Times New Roman" w:eastAsia="Times New Roman" w:hAnsi="Times New Roman" w:cs="Times New Roman"/>
                <w:b/>
                <w:sz w:val="24"/>
                <w:szCs w:val="24"/>
              </w:rPr>
              <w:t>0.881</w:t>
            </w:r>
          </w:p>
        </w:tc>
        <w:tc>
          <w:tcPr>
            <w:tcW w:w="477" w:type="pct"/>
            <w:tcBorders>
              <w:top w:val="nil"/>
              <w:left w:val="nil"/>
              <w:bottom w:val="single" w:sz="4" w:space="0" w:color="auto"/>
              <w:right w:val="single" w:sz="4" w:space="0" w:color="auto"/>
            </w:tcBorders>
            <w:shd w:val="clear" w:color="auto" w:fill="auto"/>
            <w:noWrap/>
            <w:vAlign w:val="center"/>
            <w:hideMark/>
          </w:tcPr>
          <w:p w14:paraId="3C98E0CB"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 </w:t>
            </w:r>
          </w:p>
        </w:tc>
        <w:tc>
          <w:tcPr>
            <w:tcW w:w="477" w:type="pct"/>
            <w:tcBorders>
              <w:top w:val="nil"/>
              <w:left w:val="nil"/>
              <w:bottom w:val="single" w:sz="4" w:space="0" w:color="auto"/>
              <w:right w:val="single" w:sz="4" w:space="0" w:color="auto"/>
            </w:tcBorders>
            <w:shd w:val="clear" w:color="auto" w:fill="auto"/>
            <w:noWrap/>
            <w:vAlign w:val="center"/>
            <w:hideMark/>
          </w:tcPr>
          <w:p w14:paraId="4FF49C98"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 </w:t>
            </w:r>
          </w:p>
        </w:tc>
      </w:tr>
      <w:tr w:rsidR="009A0FB1" w:rsidRPr="008159C0" w14:paraId="723F0ABA" w14:textId="77777777" w:rsidTr="00E22D5B">
        <w:trPr>
          <w:trHeight w:val="315"/>
        </w:trPr>
        <w:tc>
          <w:tcPr>
            <w:tcW w:w="899" w:type="pct"/>
            <w:tcBorders>
              <w:top w:val="nil"/>
              <w:left w:val="single" w:sz="4" w:space="0" w:color="auto"/>
              <w:bottom w:val="single" w:sz="4" w:space="0" w:color="auto"/>
              <w:right w:val="single" w:sz="4" w:space="0" w:color="auto"/>
            </w:tcBorders>
            <w:shd w:val="clear" w:color="auto" w:fill="auto"/>
            <w:noWrap/>
            <w:vAlign w:val="center"/>
            <w:hideMark/>
          </w:tcPr>
          <w:p w14:paraId="0312AAC6" w14:textId="77777777" w:rsidR="009A0FB1" w:rsidRPr="008159C0" w:rsidRDefault="009A0FB1" w:rsidP="00E22D5B">
            <w:pPr>
              <w:pStyle w:val="NoSpacing"/>
              <w:rPr>
                <w:rFonts w:ascii="Times New Roman" w:eastAsia="Times New Roman" w:hAnsi="Times New Roman" w:cs="Times New Roman"/>
                <w:bCs/>
                <w:sz w:val="24"/>
                <w:szCs w:val="24"/>
              </w:rPr>
            </w:pPr>
            <w:r w:rsidRPr="008159C0">
              <w:rPr>
                <w:rFonts w:ascii="Times New Roman" w:eastAsia="Times New Roman" w:hAnsi="Times New Roman" w:cs="Times New Roman"/>
                <w:bCs/>
                <w:sz w:val="24"/>
                <w:szCs w:val="24"/>
              </w:rPr>
              <w:t>T&amp;D</w:t>
            </w:r>
          </w:p>
        </w:tc>
        <w:tc>
          <w:tcPr>
            <w:tcW w:w="743" w:type="pct"/>
            <w:tcBorders>
              <w:top w:val="nil"/>
              <w:left w:val="nil"/>
              <w:bottom w:val="single" w:sz="4" w:space="0" w:color="auto"/>
              <w:right w:val="single" w:sz="4" w:space="0" w:color="auto"/>
            </w:tcBorders>
            <w:shd w:val="clear" w:color="auto" w:fill="auto"/>
            <w:noWrap/>
            <w:vAlign w:val="center"/>
            <w:hideMark/>
          </w:tcPr>
          <w:p w14:paraId="7E2E0F45"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0.618</w:t>
            </w:r>
          </w:p>
        </w:tc>
        <w:tc>
          <w:tcPr>
            <w:tcW w:w="583" w:type="pct"/>
            <w:tcBorders>
              <w:top w:val="nil"/>
              <w:left w:val="nil"/>
              <w:bottom w:val="single" w:sz="4" w:space="0" w:color="auto"/>
              <w:right w:val="single" w:sz="4" w:space="0" w:color="auto"/>
            </w:tcBorders>
            <w:shd w:val="clear" w:color="auto" w:fill="auto"/>
            <w:noWrap/>
            <w:vAlign w:val="center"/>
            <w:hideMark/>
          </w:tcPr>
          <w:p w14:paraId="480CC3C1"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0.061</w:t>
            </w:r>
          </w:p>
        </w:tc>
        <w:tc>
          <w:tcPr>
            <w:tcW w:w="865" w:type="pct"/>
            <w:tcBorders>
              <w:top w:val="nil"/>
              <w:left w:val="nil"/>
              <w:bottom w:val="single" w:sz="4" w:space="0" w:color="auto"/>
              <w:right w:val="single" w:sz="4" w:space="0" w:color="auto"/>
            </w:tcBorders>
            <w:shd w:val="clear" w:color="auto" w:fill="auto"/>
            <w:noWrap/>
            <w:vAlign w:val="center"/>
            <w:hideMark/>
          </w:tcPr>
          <w:p w14:paraId="2CBE8D12"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0.712</w:t>
            </w:r>
          </w:p>
        </w:tc>
        <w:tc>
          <w:tcPr>
            <w:tcW w:w="477" w:type="pct"/>
            <w:tcBorders>
              <w:top w:val="nil"/>
              <w:left w:val="nil"/>
              <w:bottom w:val="single" w:sz="4" w:space="0" w:color="auto"/>
              <w:right w:val="single" w:sz="4" w:space="0" w:color="auto"/>
            </w:tcBorders>
            <w:shd w:val="clear" w:color="auto" w:fill="auto"/>
            <w:noWrap/>
            <w:vAlign w:val="center"/>
            <w:hideMark/>
          </w:tcPr>
          <w:p w14:paraId="2536A9BB"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0.801</w:t>
            </w:r>
          </w:p>
        </w:tc>
        <w:tc>
          <w:tcPr>
            <w:tcW w:w="477" w:type="pct"/>
            <w:tcBorders>
              <w:top w:val="nil"/>
              <w:left w:val="nil"/>
              <w:bottom w:val="single" w:sz="4" w:space="0" w:color="auto"/>
              <w:right w:val="single" w:sz="4" w:space="0" w:color="auto"/>
            </w:tcBorders>
            <w:shd w:val="clear" w:color="auto" w:fill="auto"/>
            <w:noWrap/>
            <w:vAlign w:val="center"/>
            <w:hideMark/>
          </w:tcPr>
          <w:p w14:paraId="3D1A3BA2"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0.754</w:t>
            </w:r>
          </w:p>
        </w:tc>
        <w:tc>
          <w:tcPr>
            <w:tcW w:w="477" w:type="pct"/>
            <w:tcBorders>
              <w:top w:val="nil"/>
              <w:left w:val="nil"/>
              <w:bottom w:val="single" w:sz="4" w:space="0" w:color="auto"/>
              <w:right w:val="single" w:sz="4" w:space="0" w:color="auto"/>
            </w:tcBorders>
            <w:shd w:val="clear" w:color="auto" w:fill="auto"/>
            <w:noWrap/>
            <w:vAlign w:val="center"/>
            <w:hideMark/>
          </w:tcPr>
          <w:p w14:paraId="326E8161" w14:textId="77777777" w:rsidR="009A0FB1" w:rsidRPr="000375F4" w:rsidRDefault="009A0FB1" w:rsidP="00E22D5B">
            <w:pPr>
              <w:pStyle w:val="NoSpacing"/>
              <w:rPr>
                <w:rFonts w:ascii="Times New Roman" w:eastAsia="Times New Roman" w:hAnsi="Times New Roman" w:cs="Times New Roman"/>
                <w:b/>
                <w:sz w:val="24"/>
                <w:szCs w:val="24"/>
              </w:rPr>
            </w:pPr>
            <w:r w:rsidRPr="000375F4">
              <w:rPr>
                <w:rFonts w:ascii="Times New Roman" w:eastAsia="Times New Roman" w:hAnsi="Times New Roman" w:cs="Times New Roman"/>
                <w:b/>
                <w:sz w:val="24"/>
                <w:szCs w:val="24"/>
              </w:rPr>
              <w:t>0.845</w:t>
            </w:r>
          </w:p>
        </w:tc>
        <w:tc>
          <w:tcPr>
            <w:tcW w:w="477" w:type="pct"/>
            <w:tcBorders>
              <w:top w:val="nil"/>
              <w:left w:val="nil"/>
              <w:bottom w:val="single" w:sz="4" w:space="0" w:color="auto"/>
              <w:right w:val="single" w:sz="4" w:space="0" w:color="auto"/>
            </w:tcBorders>
            <w:shd w:val="clear" w:color="auto" w:fill="auto"/>
            <w:noWrap/>
            <w:vAlign w:val="center"/>
            <w:hideMark/>
          </w:tcPr>
          <w:p w14:paraId="546643AC"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 </w:t>
            </w:r>
          </w:p>
        </w:tc>
      </w:tr>
      <w:tr w:rsidR="009A0FB1" w:rsidRPr="008159C0" w14:paraId="010BAC6B" w14:textId="77777777" w:rsidTr="00E22D5B">
        <w:trPr>
          <w:trHeight w:val="315"/>
        </w:trPr>
        <w:tc>
          <w:tcPr>
            <w:tcW w:w="899" w:type="pct"/>
            <w:tcBorders>
              <w:top w:val="nil"/>
              <w:left w:val="single" w:sz="4" w:space="0" w:color="auto"/>
              <w:bottom w:val="single" w:sz="4" w:space="0" w:color="auto"/>
              <w:right w:val="single" w:sz="4" w:space="0" w:color="auto"/>
            </w:tcBorders>
            <w:shd w:val="clear" w:color="auto" w:fill="auto"/>
            <w:noWrap/>
            <w:vAlign w:val="center"/>
            <w:hideMark/>
          </w:tcPr>
          <w:p w14:paraId="778B7B53" w14:textId="77777777" w:rsidR="009A0FB1" w:rsidRPr="008159C0" w:rsidRDefault="009A0FB1" w:rsidP="00E22D5B">
            <w:pPr>
              <w:pStyle w:val="NoSpacing"/>
              <w:rPr>
                <w:rFonts w:ascii="Times New Roman" w:eastAsia="Times New Roman" w:hAnsi="Times New Roman" w:cs="Times New Roman"/>
                <w:bCs/>
                <w:sz w:val="24"/>
                <w:szCs w:val="24"/>
              </w:rPr>
            </w:pPr>
            <w:r w:rsidRPr="008159C0">
              <w:rPr>
                <w:rFonts w:ascii="Times New Roman" w:eastAsia="Times New Roman" w:hAnsi="Times New Roman" w:cs="Times New Roman"/>
                <w:bCs/>
                <w:sz w:val="24"/>
                <w:szCs w:val="24"/>
              </w:rPr>
              <w:t>WE</w:t>
            </w:r>
          </w:p>
        </w:tc>
        <w:tc>
          <w:tcPr>
            <w:tcW w:w="743" w:type="pct"/>
            <w:tcBorders>
              <w:top w:val="nil"/>
              <w:left w:val="nil"/>
              <w:bottom w:val="single" w:sz="4" w:space="0" w:color="auto"/>
              <w:right w:val="single" w:sz="4" w:space="0" w:color="auto"/>
            </w:tcBorders>
            <w:shd w:val="clear" w:color="auto" w:fill="auto"/>
            <w:noWrap/>
            <w:vAlign w:val="center"/>
            <w:hideMark/>
          </w:tcPr>
          <w:p w14:paraId="3D0725CD"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0.599</w:t>
            </w:r>
          </w:p>
        </w:tc>
        <w:tc>
          <w:tcPr>
            <w:tcW w:w="583" w:type="pct"/>
            <w:tcBorders>
              <w:top w:val="nil"/>
              <w:left w:val="nil"/>
              <w:bottom w:val="single" w:sz="4" w:space="0" w:color="auto"/>
              <w:right w:val="single" w:sz="4" w:space="0" w:color="auto"/>
            </w:tcBorders>
            <w:shd w:val="clear" w:color="auto" w:fill="auto"/>
            <w:noWrap/>
            <w:vAlign w:val="center"/>
            <w:hideMark/>
          </w:tcPr>
          <w:p w14:paraId="5641ECAF"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0.039</w:t>
            </w:r>
          </w:p>
        </w:tc>
        <w:tc>
          <w:tcPr>
            <w:tcW w:w="865" w:type="pct"/>
            <w:tcBorders>
              <w:top w:val="nil"/>
              <w:left w:val="nil"/>
              <w:bottom w:val="single" w:sz="4" w:space="0" w:color="auto"/>
              <w:right w:val="single" w:sz="4" w:space="0" w:color="auto"/>
            </w:tcBorders>
            <w:shd w:val="clear" w:color="auto" w:fill="auto"/>
            <w:noWrap/>
            <w:vAlign w:val="center"/>
            <w:hideMark/>
          </w:tcPr>
          <w:p w14:paraId="3A21CCCB"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0.712</w:t>
            </w:r>
          </w:p>
        </w:tc>
        <w:tc>
          <w:tcPr>
            <w:tcW w:w="477" w:type="pct"/>
            <w:tcBorders>
              <w:top w:val="nil"/>
              <w:left w:val="nil"/>
              <w:bottom w:val="single" w:sz="4" w:space="0" w:color="auto"/>
              <w:right w:val="single" w:sz="4" w:space="0" w:color="auto"/>
            </w:tcBorders>
            <w:shd w:val="clear" w:color="auto" w:fill="auto"/>
            <w:noWrap/>
            <w:vAlign w:val="center"/>
            <w:hideMark/>
          </w:tcPr>
          <w:p w14:paraId="3DBA4BB5"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0.772</w:t>
            </w:r>
          </w:p>
        </w:tc>
        <w:tc>
          <w:tcPr>
            <w:tcW w:w="477" w:type="pct"/>
            <w:tcBorders>
              <w:top w:val="nil"/>
              <w:left w:val="nil"/>
              <w:bottom w:val="single" w:sz="4" w:space="0" w:color="auto"/>
              <w:right w:val="single" w:sz="4" w:space="0" w:color="auto"/>
            </w:tcBorders>
            <w:shd w:val="clear" w:color="auto" w:fill="auto"/>
            <w:noWrap/>
            <w:vAlign w:val="center"/>
            <w:hideMark/>
          </w:tcPr>
          <w:p w14:paraId="2EF72EEE"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0.752</w:t>
            </w:r>
          </w:p>
        </w:tc>
        <w:tc>
          <w:tcPr>
            <w:tcW w:w="477" w:type="pct"/>
            <w:tcBorders>
              <w:top w:val="nil"/>
              <w:left w:val="nil"/>
              <w:bottom w:val="single" w:sz="4" w:space="0" w:color="auto"/>
              <w:right w:val="single" w:sz="4" w:space="0" w:color="auto"/>
            </w:tcBorders>
            <w:shd w:val="clear" w:color="auto" w:fill="auto"/>
            <w:noWrap/>
            <w:vAlign w:val="center"/>
            <w:hideMark/>
          </w:tcPr>
          <w:p w14:paraId="5BD02192"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eastAsia="Times New Roman" w:hAnsi="Times New Roman" w:cs="Times New Roman"/>
                <w:sz w:val="24"/>
                <w:szCs w:val="24"/>
              </w:rPr>
              <w:t>0.790</w:t>
            </w:r>
          </w:p>
        </w:tc>
        <w:tc>
          <w:tcPr>
            <w:tcW w:w="477" w:type="pct"/>
            <w:tcBorders>
              <w:top w:val="nil"/>
              <w:left w:val="nil"/>
              <w:bottom w:val="single" w:sz="4" w:space="0" w:color="auto"/>
              <w:right w:val="single" w:sz="4" w:space="0" w:color="auto"/>
            </w:tcBorders>
            <w:shd w:val="clear" w:color="auto" w:fill="auto"/>
            <w:noWrap/>
            <w:vAlign w:val="center"/>
            <w:hideMark/>
          </w:tcPr>
          <w:p w14:paraId="5AA4D852" w14:textId="77777777" w:rsidR="009A0FB1" w:rsidRPr="000375F4" w:rsidRDefault="009A0FB1" w:rsidP="00E22D5B">
            <w:pPr>
              <w:pStyle w:val="NoSpacing"/>
              <w:rPr>
                <w:rFonts w:ascii="Times New Roman" w:eastAsia="Times New Roman" w:hAnsi="Times New Roman" w:cs="Times New Roman"/>
                <w:b/>
                <w:sz w:val="24"/>
                <w:szCs w:val="24"/>
              </w:rPr>
            </w:pPr>
            <w:r w:rsidRPr="000375F4">
              <w:rPr>
                <w:rFonts w:ascii="Times New Roman" w:eastAsia="Times New Roman" w:hAnsi="Times New Roman" w:cs="Times New Roman"/>
                <w:b/>
                <w:sz w:val="24"/>
                <w:szCs w:val="24"/>
              </w:rPr>
              <w:t>0.829</w:t>
            </w:r>
          </w:p>
        </w:tc>
      </w:tr>
    </w:tbl>
    <w:p w14:paraId="37E22431" w14:textId="77777777" w:rsidR="009A0FB1" w:rsidRPr="008159C0" w:rsidRDefault="009A0FB1" w:rsidP="009A0FB1">
      <w:pPr>
        <w:pStyle w:val="NoSpacing"/>
        <w:rPr>
          <w:rFonts w:ascii="Times New Roman" w:hAnsi="Times New Roman" w:cs="Times New Roman"/>
          <w:i/>
          <w:sz w:val="24"/>
          <w:szCs w:val="24"/>
        </w:rPr>
      </w:pPr>
      <w:bookmarkStart w:id="25" w:name="Table5"/>
    </w:p>
    <w:p w14:paraId="799342CA" w14:textId="77777777" w:rsidR="009A0FB1" w:rsidRDefault="009A0FB1" w:rsidP="009A0FB1">
      <w:pPr>
        <w:pStyle w:val="NoSpacing"/>
        <w:rPr>
          <w:rFonts w:ascii="Times New Roman" w:hAnsi="Times New Roman" w:cs="Times New Roman"/>
          <w:sz w:val="24"/>
          <w:szCs w:val="24"/>
        </w:rPr>
      </w:pPr>
    </w:p>
    <w:p w14:paraId="217646A1" w14:textId="77777777" w:rsidR="009A0FB1" w:rsidRDefault="009A0FB1" w:rsidP="009A0FB1">
      <w:pPr>
        <w:pStyle w:val="NoSpacing"/>
        <w:rPr>
          <w:rFonts w:ascii="Times New Roman" w:hAnsi="Times New Roman" w:cs="Times New Roman"/>
          <w:sz w:val="24"/>
          <w:szCs w:val="24"/>
        </w:rPr>
      </w:pPr>
    </w:p>
    <w:p w14:paraId="51806315" w14:textId="77777777" w:rsidR="009A0FB1" w:rsidRDefault="009A0FB1" w:rsidP="009A0FB1">
      <w:pPr>
        <w:pStyle w:val="NoSpacing"/>
        <w:rPr>
          <w:rFonts w:ascii="Times New Roman" w:hAnsi="Times New Roman" w:cs="Times New Roman"/>
          <w:sz w:val="24"/>
          <w:szCs w:val="24"/>
        </w:rPr>
      </w:pPr>
    </w:p>
    <w:p w14:paraId="4565F93E" w14:textId="77777777" w:rsidR="009A0FB1" w:rsidRDefault="009A0FB1" w:rsidP="009A0FB1">
      <w:pPr>
        <w:pStyle w:val="NoSpacing"/>
        <w:rPr>
          <w:rFonts w:ascii="Times New Roman" w:hAnsi="Times New Roman" w:cs="Times New Roman"/>
          <w:sz w:val="24"/>
          <w:szCs w:val="24"/>
        </w:rPr>
      </w:pPr>
    </w:p>
    <w:p w14:paraId="7417867A" w14:textId="77777777" w:rsidR="009A0FB1" w:rsidRDefault="009A0FB1" w:rsidP="009A0FB1">
      <w:pPr>
        <w:pStyle w:val="NoSpacing"/>
        <w:rPr>
          <w:rFonts w:ascii="Times New Roman" w:hAnsi="Times New Roman" w:cs="Times New Roman"/>
          <w:sz w:val="24"/>
          <w:szCs w:val="24"/>
        </w:rPr>
      </w:pPr>
      <w:r w:rsidRPr="008159C0">
        <w:rPr>
          <w:rFonts w:ascii="Times New Roman" w:hAnsi="Times New Roman" w:cs="Times New Roman"/>
          <w:sz w:val="24"/>
          <w:szCs w:val="24"/>
        </w:rPr>
        <w:t xml:space="preserve">Table </w:t>
      </w:r>
      <w:r>
        <w:rPr>
          <w:rFonts w:ascii="Times New Roman" w:hAnsi="Times New Roman" w:cs="Times New Roman"/>
          <w:sz w:val="24"/>
          <w:szCs w:val="24"/>
        </w:rPr>
        <w:t>4</w:t>
      </w:r>
      <w:r w:rsidRPr="008159C0">
        <w:rPr>
          <w:rFonts w:ascii="Times New Roman" w:hAnsi="Times New Roman" w:cs="Times New Roman"/>
          <w:sz w:val="24"/>
          <w:szCs w:val="24"/>
        </w:rPr>
        <w:t>: Structural Model and Hypothesis</w:t>
      </w:r>
    </w:p>
    <w:p w14:paraId="458EF70C" w14:textId="77777777" w:rsidR="009A0FB1" w:rsidRPr="008159C0" w:rsidRDefault="009A0FB1" w:rsidP="009A0FB1">
      <w:pPr>
        <w:pStyle w:val="NoSpacing"/>
        <w:rPr>
          <w:rFonts w:ascii="Times New Roman" w:hAnsi="Times New Roman" w:cs="Times New Roman"/>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1102"/>
        <w:gridCol w:w="1134"/>
        <w:gridCol w:w="1560"/>
        <w:gridCol w:w="1275"/>
        <w:gridCol w:w="993"/>
        <w:gridCol w:w="1218"/>
      </w:tblGrid>
      <w:tr w:rsidR="009A0FB1" w:rsidRPr="008159C0" w14:paraId="054AA708" w14:textId="77777777" w:rsidTr="00E22D5B">
        <w:trPr>
          <w:trHeight w:val="282"/>
        </w:trPr>
        <w:tc>
          <w:tcPr>
            <w:tcW w:w="1728" w:type="dxa"/>
            <w:shd w:val="clear" w:color="auto" w:fill="auto"/>
            <w:noWrap/>
            <w:vAlign w:val="center"/>
            <w:hideMark/>
          </w:tcPr>
          <w:bookmarkEnd w:id="25"/>
          <w:p w14:paraId="18A86399" w14:textId="77777777" w:rsidR="009A0FB1" w:rsidRPr="00DD1311" w:rsidRDefault="009A0FB1" w:rsidP="00E22D5B">
            <w:pPr>
              <w:pStyle w:val="NoSpacing"/>
              <w:jc w:val="center"/>
              <w:rPr>
                <w:rFonts w:ascii="Times New Roman" w:eastAsia="Times New Roman" w:hAnsi="Times New Roman" w:cs="Times New Roman"/>
                <w:bCs/>
                <w:szCs w:val="24"/>
              </w:rPr>
            </w:pPr>
            <w:r w:rsidRPr="00DD1311">
              <w:rPr>
                <w:rFonts w:ascii="Times New Roman" w:eastAsia="Times New Roman" w:hAnsi="Times New Roman" w:cs="Times New Roman"/>
                <w:b/>
                <w:bCs/>
                <w:szCs w:val="24"/>
              </w:rPr>
              <w:t>Particulars</w:t>
            </w:r>
          </w:p>
        </w:tc>
        <w:tc>
          <w:tcPr>
            <w:tcW w:w="1102" w:type="dxa"/>
            <w:shd w:val="clear" w:color="auto" w:fill="auto"/>
            <w:noWrap/>
            <w:vAlign w:val="center"/>
            <w:hideMark/>
          </w:tcPr>
          <w:p w14:paraId="0F01AF10" w14:textId="77777777" w:rsidR="009A0FB1" w:rsidRPr="00DD1311" w:rsidRDefault="009A0FB1" w:rsidP="00E22D5B">
            <w:pPr>
              <w:pStyle w:val="NoSpacing"/>
              <w:jc w:val="center"/>
              <w:rPr>
                <w:rFonts w:ascii="Times New Roman" w:eastAsia="Times New Roman" w:hAnsi="Times New Roman" w:cs="Times New Roman"/>
                <w:b/>
                <w:bCs/>
                <w:szCs w:val="24"/>
              </w:rPr>
            </w:pPr>
            <w:r w:rsidRPr="00DD1311">
              <w:rPr>
                <w:rFonts w:ascii="Times New Roman" w:eastAsia="Times New Roman" w:hAnsi="Times New Roman" w:cs="Times New Roman"/>
                <w:b/>
                <w:bCs/>
                <w:szCs w:val="24"/>
              </w:rPr>
              <w:t>Original Sample (O)</w:t>
            </w:r>
          </w:p>
        </w:tc>
        <w:tc>
          <w:tcPr>
            <w:tcW w:w="1134" w:type="dxa"/>
            <w:shd w:val="clear" w:color="auto" w:fill="auto"/>
            <w:noWrap/>
            <w:vAlign w:val="center"/>
            <w:hideMark/>
          </w:tcPr>
          <w:p w14:paraId="4EA5C16B" w14:textId="77777777" w:rsidR="009A0FB1" w:rsidRPr="00DD1311" w:rsidRDefault="009A0FB1" w:rsidP="00E22D5B">
            <w:pPr>
              <w:pStyle w:val="NoSpacing"/>
              <w:jc w:val="center"/>
              <w:rPr>
                <w:rFonts w:ascii="Times New Roman" w:eastAsia="Times New Roman" w:hAnsi="Times New Roman" w:cs="Times New Roman"/>
                <w:b/>
                <w:bCs/>
                <w:szCs w:val="24"/>
              </w:rPr>
            </w:pPr>
            <w:r w:rsidRPr="00DD1311">
              <w:rPr>
                <w:rFonts w:ascii="Times New Roman" w:eastAsia="Times New Roman" w:hAnsi="Times New Roman" w:cs="Times New Roman"/>
                <w:b/>
                <w:bCs/>
                <w:szCs w:val="24"/>
              </w:rPr>
              <w:t>Sample Mean (M)</w:t>
            </w:r>
          </w:p>
        </w:tc>
        <w:tc>
          <w:tcPr>
            <w:tcW w:w="1560" w:type="dxa"/>
            <w:shd w:val="clear" w:color="auto" w:fill="auto"/>
            <w:noWrap/>
            <w:vAlign w:val="center"/>
            <w:hideMark/>
          </w:tcPr>
          <w:p w14:paraId="47FA0016" w14:textId="77777777" w:rsidR="009A0FB1" w:rsidRPr="00DD1311" w:rsidRDefault="009A0FB1" w:rsidP="00E22D5B">
            <w:pPr>
              <w:pStyle w:val="NoSpacing"/>
              <w:jc w:val="center"/>
              <w:rPr>
                <w:rFonts w:ascii="Times New Roman" w:eastAsia="Times New Roman" w:hAnsi="Times New Roman" w:cs="Times New Roman"/>
                <w:b/>
                <w:bCs/>
                <w:sz w:val="20"/>
                <w:szCs w:val="24"/>
              </w:rPr>
            </w:pPr>
            <w:r w:rsidRPr="00DD1311">
              <w:rPr>
                <w:rFonts w:ascii="Times New Roman" w:eastAsia="Times New Roman" w:hAnsi="Times New Roman" w:cs="Times New Roman"/>
                <w:b/>
                <w:bCs/>
                <w:sz w:val="20"/>
                <w:szCs w:val="24"/>
              </w:rPr>
              <w:t>Standard Deviation (STDEV)</w:t>
            </w:r>
          </w:p>
        </w:tc>
        <w:tc>
          <w:tcPr>
            <w:tcW w:w="1275" w:type="dxa"/>
            <w:shd w:val="clear" w:color="auto" w:fill="auto"/>
            <w:noWrap/>
            <w:vAlign w:val="center"/>
            <w:hideMark/>
          </w:tcPr>
          <w:p w14:paraId="5CE21A24" w14:textId="77777777" w:rsidR="009A0FB1" w:rsidRPr="00DD1311" w:rsidRDefault="009A0FB1" w:rsidP="00E22D5B">
            <w:pPr>
              <w:pStyle w:val="NoSpacing"/>
              <w:jc w:val="center"/>
              <w:rPr>
                <w:rFonts w:ascii="Times New Roman" w:eastAsia="Times New Roman" w:hAnsi="Times New Roman" w:cs="Times New Roman"/>
                <w:b/>
                <w:bCs/>
                <w:sz w:val="20"/>
                <w:szCs w:val="24"/>
              </w:rPr>
            </w:pPr>
            <w:r w:rsidRPr="00DD1311">
              <w:rPr>
                <w:rFonts w:ascii="Times New Roman" w:eastAsia="Times New Roman" w:hAnsi="Times New Roman" w:cs="Times New Roman"/>
                <w:b/>
                <w:bCs/>
                <w:sz w:val="18"/>
                <w:szCs w:val="24"/>
              </w:rPr>
              <w:t>T Statistics (|O/STDEV|)</w:t>
            </w:r>
          </w:p>
        </w:tc>
        <w:tc>
          <w:tcPr>
            <w:tcW w:w="993" w:type="dxa"/>
            <w:shd w:val="clear" w:color="auto" w:fill="auto"/>
            <w:noWrap/>
            <w:vAlign w:val="center"/>
            <w:hideMark/>
          </w:tcPr>
          <w:p w14:paraId="6911C239" w14:textId="77777777" w:rsidR="009A0FB1" w:rsidRPr="00DD1311" w:rsidRDefault="009A0FB1" w:rsidP="00E22D5B">
            <w:pPr>
              <w:pStyle w:val="NoSpacing"/>
              <w:jc w:val="center"/>
              <w:rPr>
                <w:rFonts w:ascii="Times New Roman" w:eastAsia="Times New Roman" w:hAnsi="Times New Roman" w:cs="Times New Roman"/>
                <w:b/>
                <w:bCs/>
                <w:szCs w:val="24"/>
              </w:rPr>
            </w:pPr>
            <w:r w:rsidRPr="00DD1311">
              <w:rPr>
                <w:rFonts w:ascii="Times New Roman" w:eastAsia="Times New Roman" w:hAnsi="Times New Roman" w:cs="Times New Roman"/>
                <w:b/>
                <w:bCs/>
                <w:szCs w:val="24"/>
              </w:rPr>
              <w:t>P Values</w:t>
            </w:r>
          </w:p>
        </w:tc>
        <w:tc>
          <w:tcPr>
            <w:tcW w:w="1218" w:type="dxa"/>
          </w:tcPr>
          <w:p w14:paraId="6954FB2B" w14:textId="77777777" w:rsidR="009A0FB1" w:rsidRPr="00DD1311" w:rsidRDefault="009A0FB1" w:rsidP="00E22D5B">
            <w:pPr>
              <w:pStyle w:val="NoSpacing"/>
              <w:jc w:val="center"/>
              <w:rPr>
                <w:rFonts w:ascii="Times New Roman" w:eastAsia="Times New Roman" w:hAnsi="Times New Roman" w:cs="Times New Roman"/>
                <w:b/>
                <w:bCs/>
                <w:szCs w:val="24"/>
              </w:rPr>
            </w:pPr>
          </w:p>
          <w:p w14:paraId="7C348120" w14:textId="77777777" w:rsidR="009A0FB1" w:rsidRPr="00DD1311" w:rsidRDefault="009A0FB1" w:rsidP="00E22D5B">
            <w:pPr>
              <w:pStyle w:val="NoSpacing"/>
              <w:jc w:val="center"/>
              <w:rPr>
                <w:rFonts w:ascii="Times New Roman" w:eastAsia="Times New Roman" w:hAnsi="Times New Roman" w:cs="Times New Roman"/>
                <w:b/>
                <w:bCs/>
                <w:szCs w:val="24"/>
              </w:rPr>
            </w:pPr>
            <w:r w:rsidRPr="00DD1311">
              <w:rPr>
                <w:rFonts w:ascii="Times New Roman" w:eastAsia="Times New Roman" w:hAnsi="Times New Roman" w:cs="Times New Roman"/>
                <w:b/>
                <w:bCs/>
                <w:szCs w:val="24"/>
              </w:rPr>
              <w:t>Decision</w:t>
            </w:r>
          </w:p>
        </w:tc>
      </w:tr>
      <w:tr w:rsidR="009A0FB1" w:rsidRPr="008159C0" w14:paraId="207FF388" w14:textId="77777777" w:rsidTr="00E22D5B">
        <w:trPr>
          <w:trHeight w:val="282"/>
        </w:trPr>
        <w:tc>
          <w:tcPr>
            <w:tcW w:w="1728" w:type="dxa"/>
            <w:shd w:val="clear" w:color="auto" w:fill="auto"/>
            <w:noWrap/>
            <w:vAlign w:val="center"/>
          </w:tcPr>
          <w:p w14:paraId="1BF6A1DE" w14:textId="77777777" w:rsidR="009A0FB1" w:rsidRPr="008159C0" w:rsidRDefault="009A0FB1" w:rsidP="00E22D5B">
            <w:pPr>
              <w:pStyle w:val="NoSpacing"/>
              <w:rPr>
                <w:rFonts w:ascii="Times New Roman" w:eastAsia="Times New Roman" w:hAnsi="Times New Roman" w:cs="Times New Roman"/>
                <w:bCs/>
                <w:sz w:val="24"/>
                <w:szCs w:val="24"/>
              </w:rPr>
            </w:pPr>
            <w:proofErr w:type="spellStart"/>
            <w:r w:rsidRPr="008159C0">
              <w:rPr>
                <w:rFonts w:ascii="Times New Roman" w:hAnsi="Times New Roman" w:cs="Times New Roman"/>
                <w:bCs/>
                <w:sz w:val="24"/>
                <w:szCs w:val="24"/>
              </w:rPr>
              <w:t>Compens</w:t>
            </w:r>
            <w:proofErr w:type="spellEnd"/>
            <w:r w:rsidRPr="008159C0">
              <w:rPr>
                <w:rFonts w:ascii="Times New Roman" w:hAnsi="Times New Roman" w:cs="Times New Roman"/>
                <w:bCs/>
                <w:sz w:val="24"/>
                <w:szCs w:val="24"/>
              </w:rPr>
              <w:t xml:space="preserve"> -&gt; Emp </w:t>
            </w:r>
            <w:proofErr w:type="spellStart"/>
            <w:r w:rsidRPr="008159C0">
              <w:rPr>
                <w:rFonts w:ascii="Times New Roman" w:hAnsi="Times New Roman" w:cs="Times New Roman"/>
                <w:bCs/>
                <w:sz w:val="24"/>
                <w:szCs w:val="24"/>
              </w:rPr>
              <w:t>Reten</w:t>
            </w:r>
            <w:proofErr w:type="spellEnd"/>
          </w:p>
        </w:tc>
        <w:tc>
          <w:tcPr>
            <w:tcW w:w="1102" w:type="dxa"/>
            <w:shd w:val="clear" w:color="auto" w:fill="auto"/>
            <w:noWrap/>
            <w:vAlign w:val="center"/>
          </w:tcPr>
          <w:p w14:paraId="5FAC91D2" w14:textId="77777777" w:rsidR="009A0FB1" w:rsidRPr="008159C0" w:rsidRDefault="009A0FB1" w:rsidP="00E22D5B">
            <w:pPr>
              <w:pStyle w:val="NoSpacing"/>
              <w:jc w:val="center"/>
              <w:rPr>
                <w:rFonts w:ascii="Times New Roman" w:eastAsia="Times New Roman" w:hAnsi="Times New Roman" w:cs="Times New Roman"/>
                <w:sz w:val="24"/>
                <w:szCs w:val="24"/>
              </w:rPr>
            </w:pPr>
            <w:r w:rsidRPr="008159C0">
              <w:rPr>
                <w:rFonts w:ascii="Times New Roman" w:hAnsi="Times New Roman" w:cs="Times New Roman"/>
                <w:sz w:val="24"/>
                <w:szCs w:val="24"/>
              </w:rPr>
              <w:t>0.140</w:t>
            </w:r>
          </w:p>
        </w:tc>
        <w:tc>
          <w:tcPr>
            <w:tcW w:w="1134" w:type="dxa"/>
            <w:shd w:val="clear" w:color="auto" w:fill="auto"/>
            <w:noWrap/>
            <w:vAlign w:val="center"/>
          </w:tcPr>
          <w:p w14:paraId="7A630CC3" w14:textId="77777777" w:rsidR="009A0FB1" w:rsidRPr="008159C0" w:rsidRDefault="009A0FB1" w:rsidP="00E22D5B">
            <w:pPr>
              <w:pStyle w:val="NoSpacing"/>
              <w:jc w:val="center"/>
              <w:rPr>
                <w:rFonts w:ascii="Times New Roman" w:eastAsia="Times New Roman" w:hAnsi="Times New Roman" w:cs="Times New Roman"/>
                <w:sz w:val="24"/>
                <w:szCs w:val="24"/>
              </w:rPr>
            </w:pPr>
            <w:r w:rsidRPr="008159C0">
              <w:rPr>
                <w:rFonts w:ascii="Times New Roman" w:hAnsi="Times New Roman" w:cs="Times New Roman"/>
                <w:sz w:val="24"/>
                <w:szCs w:val="24"/>
              </w:rPr>
              <w:t>0.141</w:t>
            </w:r>
          </w:p>
        </w:tc>
        <w:tc>
          <w:tcPr>
            <w:tcW w:w="1560" w:type="dxa"/>
            <w:shd w:val="clear" w:color="auto" w:fill="auto"/>
            <w:noWrap/>
            <w:vAlign w:val="center"/>
          </w:tcPr>
          <w:p w14:paraId="44ED8F1F" w14:textId="77777777" w:rsidR="009A0FB1" w:rsidRPr="008159C0" w:rsidRDefault="009A0FB1" w:rsidP="00E22D5B">
            <w:pPr>
              <w:pStyle w:val="NoSpacing"/>
              <w:jc w:val="center"/>
              <w:rPr>
                <w:rFonts w:ascii="Times New Roman" w:eastAsia="Times New Roman" w:hAnsi="Times New Roman" w:cs="Times New Roman"/>
                <w:sz w:val="24"/>
                <w:szCs w:val="24"/>
              </w:rPr>
            </w:pPr>
            <w:r w:rsidRPr="008159C0">
              <w:rPr>
                <w:rFonts w:ascii="Times New Roman" w:hAnsi="Times New Roman" w:cs="Times New Roman"/>
                <w:sz w:val="24"/>
                <w:szCs w:val="24"/>
              </w:rPr>
              <w:t>0.047</w:t>
            </w:r>
          </w:p>
        </w:tc>
        <w:tc>
          <w:tcPr>
            <w:tcW w:w="1275" w:type="dxa"/>
            <w:shd w:val="clear" w:color="auto" w:fill="auto"/>
            <w:noWrap/>
            <w:vAlign w:val="center"/>
          </w:tcPr>
          <w:p w14:paraId="689882E2" w14:textId="77777777" w:rsidR="009A0FB1" w:rsidRPr="008159C0" w:rsidRDefault="009A0FB1" w:rsidP="00E22D5B">
            <w:pPr>
              <w:pStyle w:val="NoSpacing"/>
              <w:jc w:val="center"/>
              <w:rPr>
                <w:rFonts w:ascii="Times New Roman" w:eastAsia="Times New Roman" w:hAnsi="Times New Roman" w:cs="Times New Roman"/>
                <w:sz w:val="24"/>
                <w:szCs w:val="24"/>
              </w:rPr>
            </w:pPr>
            <w:r w:rsidRPr="008159C0">
              <w:rPr>
                <w:rFonts w:ascii="Times New Roman" w:hAnsi="Times New Roman" w:cs="Times New Roman"/>
                <w:sz w:val="24"/>
                <w:szCs w:val="24"/>
              </w:rPr>
              <w:t>2.981</w:t>
            </w:r>
          </w:p>
        </w:tc>
        <w:tc>
          <w:tcPr>
            <w:tcW w:w="993" w:type="dxa"/>
            <w:shd w:val="clear" w:color="auto" w:fill="auto"/>
            <w:noWrap/>
            <w:vAlign w:val="center"/>
          </w:tcPr>
          <w:p w14:paraId="3DE20426" w14:textId="77777777" w:rsidR="009A0FB1" w:rsidRPr="008159C0" w:rsidRDefault="009A0FB1" w:rsidP="00E22D5B">
            <w:pPr>
              <w:pStyle w:val="NoSpacing"/>
              <w:jc w:val="center"/>
              <w:rPr>
                <w:rFonts w:ascii="Times New Roman" w:eastAsia="Times New Roman" w:hAnsi="Times New Roman" w:cs="Times New Roman"/>
                <w:bCs/>
                <w:sz w:val="24"/>
                <w:szCs w:val="24"/>
              </w:rPr>
            </w:pPr>
            <w:r w:rsidRPr="008159C0">
              <w:rPr>
                <w:rFonts w:ascii="Times New Roman" w:hAnsi="Times New Roman" w:cs="Times New Roman"/>
                <w:bCs/>
                <w:sz w:val="24"/>
                <w:szCs w:val="24"/>
              </w:rPr>
              <w:t>0.003</w:t>
            </w:r>
          </w:p>
        </w:tc>
        <w:tc>
          <w:tcPr>
            <w:tcW w:w="1218" w:type="dxa"/>
          </w:tcPr>
          <w:p w14:paraId="22C5FCCC" w14:textId="77777777" w:rsidR="009A0FB1" w:rsidRPr="008159C0" w:rsidRDefault="009A0FB1" w:rsidP="00E22D5B">
            <w:pPr>
              <w:pStyle w:val="NoSpacing"/>
              <w:jc w:val="center"/>
              <w:rPr>
                <w:rFonts w:ascii="Times New Roman" w:eastAsia="Times New Roman" w:hAnsi="Times New Roman" w:cs="Times New Roman"/>
                <w:bCs/>
                <w:sz w:val="24"/>
                <w:szCs w:val="24"/>
              </w:rPr>
            </w:pPr>
            <w:r w:rsidRPr="008159C0">
              <w:rPr>
                <w:rFonts w:ascii="Times New Roman" w:eastAsia="Times New Roman" w:hAnsi="Times New Roman" w:cs="Times New Roman"/>
                <w:bCs/>
                <w:sz w:val="24"/>
                <w:szCs w:val="24"/>
              </w:rPr>
              <w:t>Supported</w:t>
            </w:r>
          </w:p>
        </w:tc>
      </w:tr>
      <w:tr w:rsidR="009A0FB1" w:rsidRPr="008159C0" w14:paraId="5AD285EB" w14:textId="77777777" w:rsidTr="00E22D5B">
        <w:trPr>
          <w:trHeight w:val="282"/>
        </w:trPr>
        <w:tc>
          <w:tcPr>
            <w:tcW w:w="1728" w:type="dxa"/>
            <w:shd w:val="clear" w:color="auto" w:fill="auto"/>
            <w:noWrap/>
            <w:vAlign w:val="center"/>
          </w:tcPr>
          <w:p w14:paraId="67AE5E94" w14:textId="77777777" w:rsidR="009A0FB1" w:rsidRPr="008159C0" w:rsidRDefault="009A0FB1" w:rsidP="00E22D5B">
            <w:pPr>
              <w:pStyle w:val="NoSpacing"/>
              <w:rPr>
                <w:rFonts w:ascii="Times New Roman" w:eastAsia="Times New Roman" w:hAnsi="Times New Roman" w:cs="Times New Roman"/>
                <w:bCs/>
                <w:sz w:val="24"/>
                <w:szCs w:val="24"/>
              </w:rPr>
            </w:pPr>
            <w:r w:rsidRPr="008159C0">
              <w:rPr>
                <w:rFonts w:ascii="Times New Roman" w:hAnsi="Times New Roman" w:cs="Times New Roman"/>
                <w:bCs/>
                <w:sz w:val="24"/>
                <w:szCs w:val="24"/>
              </w:rPr>
              <w:t xml:space="preserve">EPDM -&gt; Emp </w:t>
            </w:r>
            <w:proofErr w:type="spellStart"/>
            <w:r w:rsidRPr="008159C0">
              <w:rPr>
                <w:rFonts w:ascii="Times New Roman" w:hAnsi="Times New Roman" w:cs="Times New Roman"/>
                <w:bCs/>
                <w:sz w:val="24"/>
                <w:szCs w:val="24"/>
              </w:rPr>
              <w:t>Reten</w:t>
            </w:r>
            <w:proofErr w:type="spellEnd"/>
          </w:p>
        </w:tc>
        <w:tc>
          <w:tcPr>
            <w:tcW w:w="1102" w:type="dxa"/>
            <w:shd w:val="clear" w:color="auto" w:fill="auto"/>
            <w:noWrap/>
            <w:vAlign w:val="center"/>
          </w:tcPr>
          <w:p w14:paraId="276F3A1F" w14:textId="77777777" w:rsidR="009A0FB1" w:rsidRPr="008159C0" w:rsidRDefault="009A0FB1" w:rsidP="00E22D5B">
            <w:pPr>
              <w:pStyle w:val="NoSpacing"/>
              <w:jc w:val="center"/>
              <w:rPr>
                <w:rFonts w:ascii="Times New Roman" w:eastAsia="Times New Roman" w:hAnsi="Times New Roman" w:cs="Times New Roman"/>
                <w:sz w:val="24"/>
                <w:szCs w:val="24"/>
              </w:rPr>
            </w:pPr>
            <w:r w:rsidRPr="008159C0">
              <w:rPr>
                <w:rFonts w:ascii="Times New Roman" w:hAnsi="Times New Roman" w:cs="Times New Roman"/>
                <w:sz w:val="24"/>
                <w:szCs w:val="24"/>
              </w:rPr>
              <w:t>0.041</w:t>
            </w:r>
          </w:p>
        </w:tc>
        <w:tc>
          <w:tcPr>
            <w:tcW w:w="1134" w:type="dxa"/>
            <w:shd w:val="clear" w:color="auto" w:fill="auto"/>
            <w:noWrap/>
            <w:vAlign w:val="center"/>
          </w:tcPr>
          <w:p w14:paraId="71156F61" w14:textId="77777777" w:rsidR="009A0FB1" w:rsidRPr="008159C0" w:rsidRDefault="009A0FB1" w:rsidP="00E22D5B">
            <w:pPr>
              <w:pStyle w:val="NoSpacing"/>
              <w:jc w:val="center"/>
              <w:rPr>
                <w:rFonts w:ascii="Times New Roman" w:eastAsia="Times New Roman" w:hAnsi="Times New Roman" w:cs="Times New Roman"/>
                <w:sz w:val="24"/>
                <w:szCs w:val="24"/>
              </w:rPr>
            </w:pPr>
            <w:r w:rsidRPr="008159C0">
              <w:rPr>
                <w:rFonts w:ascii="Times New Roman" w:hAnsi="Times New Roman" w:cs="Times New Roman"/>
                <w:sz w:val="24"/>
                <w:szCs w:val="24"/>
              </w:rPr>
              <w:t>0.043</w:t>
            </w:r>
          </w:p>
        </w:tc>
        <w:tc>
          <w:tcPr>
            <w:tcW w:w="1560" w:type="dxa"/>
            <w:shd w:val="clear" w:color="auto" w:fill="auto"/>
            <w:noWrap/>
            <w:vAlign w:val="center"/>
          </w:tcPr>
          <w:p w14:paraId="5E5EDE50" w14:textId="77777777" w:rsidR="009A0FB1" w:rsidRPr="008159C0" w:rsidRDefault="009A0FB1" w:rsidP="00E22D5B">
            <w:pPr>
              <w:pStyle w:val="NoSpacing"/>
              <w:jc w:val="center"/>
              <w:rPr>
                <w:rFonts w:ascii="Times New Roman" w:eastAsia="Times New Roman" w:hAnsi="Times New Roman" w:cs="Times New Roman"/>
                <w:sz w:val="24"/>
                <w:szCs w:val="24"/>
              </w:rPr>
            </w:pPr>
            <w:r w:rsidRPr="008159C0">
              <w:rPr>
                <w:rFonts w:ascii="Times New Roman" w:hAnsi="Times New Roman" w:cs="Times New Roman"/>
                <w:sz w:val="24"/>
                <w:szCs w:val="24"/>
              </w:rPr>
              <w:t>0.033</w:t>
            </w:r>
          </w:p>
        </w:tc>
        <w:tc>
          <w:tcPr>
            <w:tcW w:w="1275" w:type="dxa"/>
            <w:shd w:val="clear" w:color="auto" w:fill="auto"/>
            <w:noWrap/>
            <w:vAlign w:val="center"/>
          </w:tcPr>
          <w:p w14:paraId="7883897D" w14:textId="77777777" w:rsidR="009A0FB1" w:rsidRPr="008159C0" w:rsidRDefault="009A0FB1" w:rsidP="00E22D5B">
            <w:pPr>
              <w:pStyle w:val="NoSpacing"/>
              <w:jc w:val="center"/>
              <w:rPr>
                <w:rFonts w:ascii="Times New Roman" w:eastAsia="Times New Roman" w:hAnsi="Times New Roman" w:cs="Times New Roman"/>
                <w:sz w:val="24"/>
                <w:szCs w:val="24"/>
              </w:rPr>
            </w:pPr>
            <w:r w:rsidRPr="008159C0">
              <w:rPr>
                <w:rFonts w:ascii="Times New Roman" w:hAnsi="Times New Roman" w:cs="Times New Roman"/>
                <w:sz w:val="24"/>
                <w:szCs w:val="24"/>
              </w:rPr>
              <w:t>1.245</w:t>
            </w:r>
          </w:p>
        </w:tc>
        <w:tc>
          <w:tcPr>
            <w:tcW w:w="993" w:type="dxa"/>
            <w:shd w:val="clear" w:color="auto" w:fill="auto"/>
            <w:noWrap/>
            <w:vAlign w:val="center"/>
          </w:tcPr>
          <w:p w14:paraId="693E65DC" w14:textId="77777777" w:rsidR="009A0FB1" w:rsidRPr="008159C0" w:rsidRDefault="009A0FB1" w:rsidP="00E22D5B">
            <w:pPr>
              <w:pStyle w:val="NoSpacing"/>
              <w:jc w:val="center"/>
              <w:rPr>
                <w:rFonts w:ascii="Times New Roman" w:eastAsia="Times New Roman" w:hAnsi="Times New Roman" w:cs="Times New Roman"/>
                <w:bCs/>
                <w:sz w:val="24"/>
                <w:szCs w:val="24"/>
              </w:rPr>
            </w:pPr>
            <w:r w:rsidRPr="008159C0">
              <w:rPr>
                <w:rFonts w:ascii="Times New Roman" w:hAnsi="Times New Roman" w:cs="Times New Roman"/>
                <w:bCs/>
                <w:sz w:val="24"/>
                <w:szCs w:val="24"/>
              </w:rPr>
              <w:t>0.214</w:t>
            </w:r>
          </w:p>
        </w:tc>
        <w:tc>
          <w:tcPr>
            <w:tcW w:w="1218" w:type="dxa"/>
          </w:tcPr>
          <w:p w14:paraId="19D6A707" w14:textId="77777777" w:rsidR="009A0FB1" w:rsidRPr="008159C0" w:rsidRDefault="009A0FB1" w:rsidP="00E22D5B">
            <w:pPr>
              <w:pStyle w:val="NoSpacing"/>
              <w:jc w:val="center"/>
              <w:rPr>
                <w:rFonts w:ascii="Times New Roman" w:eastAsia="Times New Roman" w:hAnsi="Times New Roman" w:cs="Times New Roman"/>
                <w:bCs/>
                <w:sz w:val="24"/>
                <w:szCs w:val="24"/>
              </w:rPr>
            </w:pPr>
            <w:r w:rsidRPr="008159C0">
              <w:rPr>
                <w:rFonts w:ascii="Times New Roman" w:eastAsia="Times New Roman" w:hAnsi="Times New Roman" w:cs="Times New Roman"/>
                <w:bCs/>
                <w:sz w:val="24"/>
                <w:szCs w:val="24"/>
              </w:rPr>
              <w:t>Non-supported</w:t>
            </w:r>
          </w:p>
        </w:tc>
      </w:tr>
      <w:tr w:rsidR="009A0FB1" w:rsidRPr="008159C0" w14:paraId="10AFA2FF" w14:textId="77777777" w:rsidTr="00E22D5B">
        <w:trPr>
          <w:trHeight w:val="282"/>
        </w:trPr>
        <w:tc>
          <w:tcPr>
            <w:tcW w:w="1728" w:type="dxa"/>
            <w:shd w:val="clear" w:color="auto" w:fill="auto"/>
            <w:noWrap/>
            <w:vAlign w:val="center"/>
          </w:tcPr>
          <w:p w14:paraId="5968620F" w14:textId="77777777" w:rsidR="009A0FB1" w:rsidRPr="008159C0" w:rsidRDefault="009A0FB1" w:rsidP="00E22D5B">
            <w:pPr>
              <w:pStyle w:val="NoSpacing"/>
              <w:rPr>
                <w:rFonts w:ascii="Times New Roman" w:eastAsia="Times New Roman" w:hAnsi="Times New Roman" w:cs="Times New Roman"/>
                <w:bCs/>
                <w:sz w:val="24"/>
                <w:szCs w:val="24"/>
              </w:rPr>
            </w:pPr>
            <w:r w:rsidRPr="008159C0">
              <w:rPr>
                <w:rFonts w:ascii="Times New Roman" w:hAnsi="Times New Roman" w:cs="Times New Roman"/>
                <w:bCs/>
                <w:sz w:val="24"/>
                <w:szCs w:val="24"/>
              </w:rPr>
              <w:t xml:space="preserve">JS -&gt; Emp </w:t>
            </w:r>
            <w:proofErr w:type="spellStart"/>
            <w:r w:rsidRPr="008159C0">
              <w:rPr>
                <w:rFonts w:ascii="Times New Roman" w:hAnsi="Times New Roman" w:cs="Times New Roman"/>
                <w:bCs/>
                <w:sz w:val="24"/>
                <w:szCs w:val="24"/>
              </w:rPr>
              <w:t>Reten</w:t>
            </w:r>
            <w:proofErr w:type="spellEnd"/>
          </w:p>
        </w:tc>
        <w:tc>
          <w:tcPr>
            <w:tcW w:w="1102" w:type="dxa"/>
            <w:shd w:val="clear" w:color="auto" w:fill="auto"/>
            <w:noWrap/>
            <w:vAlign w:val="center"/>
          </w:tcPr>
          <w:p w14:paraId="1486C38D" w14:textId="77777777" w:rsidR="009A0FB1" w:rsidRPr="008159C0" w:rsidRDefault="009A0FB1" w:rsidP="00E22D5B">
            <w:pPr>
              <w:pStyle w:val="NoSpacing"/>
              <w:jc w:val="center"/>
              <w:rPr>
                <w:rFonts w:ascii="Times New Roman" w:eastAsia="Times New Roman" w:hAnsi="Times New Roman" w:cs="Times New Roman"/>
                <w:sz w:val="24"/>
                <w:szCs w:val="24"/>
              </w:rPr>
            </w:pPr>
            <w:r w:rsidRPr="008159C0">
              <w:rPr>
                <w:rFonts w:ascii="Times New Roman" w:hAnsi="Times New Roman" w:cs="Times New Roman"/>
                <w:sz w:val="24"/>
                <w:szCs w:val="24"/>
              </w:rPr>
              <w:t>0.154</w:t>
            </w:r>
          </w:p>
        </w:tc>
        <w:tc>
          <w:tcPr>
            <w:tcW w:w="1134" w:type="dxa"/>
            <w:shd w:val="clear" w:color="auto" w:fill="auto"/>
            <w:noWrap/>
            <w:vAlign w:val="center"/>
          </w:tcPr>
          <w:p w14:paraId="1108B37E" w14:textId="77777777" w:rsidR="009A0FB1" w:rsidRPr="008159C0" w:rsidRDefault="009A0FB1" w:rsidP="00E22D5B">
            <w:pPr>
              <w:pStyle w:val="NoSpacing"/>
              <w:jc w:val="center"/>
              <w:rPr>
                <w:rFonts w:ascii="Times New Roman" w:eastAsia="Times New Roman" w:hAnsi="Times New Roman" w:cs="Times New Roman"/>
                <w:sz w:val="24"/>
                <w:szCs w:val="24"/>
              </w:rPr>
            </w:pPr>
            <w:r w:rsidRPr="008159C0">
              <w:rPr>
                <w:rFonts w:ascii="Times New Roman" w:hAnsi="Times New Roman" w:cs="Times New Roman"/>
                <w:sz w:val="24"/>
                <w:szCs w:val="24"/>
              </w:rPr>
              <w:t>0.152</w:t>
            </w:r>
          </w:p>
        </w:tc>
        <w:tc>
          <w:tcPr>
            <w:tcW w:w="1560" w:type="dxa"/>
            <w:shd w:val="clear" w:color="auto" w:fill="auto"/>
            <w:noWrap/>
            <w:vAlign w:val="center"/>
          </w:tcPr>
          <w:p w14:paraId="15DAB641" w14:textId="77777777" w:rsidR="009A0FB1" w:rsidRPr="008159C0" w:rsidRDefault="009A0FB1" w:rsidP="00E22D5B">
            <w:pPr>
              <w:pStyle w:val="NoSpacing"/>
              <w:jc w:val="center"/>
              <w:rPr>
                <w:rFonts w:ascii="Times New Roman" w:eastAsia="Times New Roman" w:hAnsi="Times New Roman" w:cs="Times New Roman"/>
                <w:sz w:val="24"/>
                <w:szCs w:val="24"/>
              </w:rPr>
            </w:pPr>
            <w:r w:rsidRPr="008159C0">
              <w:rPr>
                <w:rFonts w:ascii="Times New Roman" w:hAnsi="Times New Roman" w:cs="Times New Roman"/>
                <w:sz w:val="24"/>
                <w:szCs w:val="24"/>
              </w:rPr>
              <w:t>0.068</w:t>
            </w:r>
          </w:p>
        </w:tc>
        <w:tc>
          <w:tcPr>
            <w:tcW w:w="1275" w:type="dxa"/>
            <w:shd w:val="clear" w:color="auto" w:fill="auto"/>
            <w:noWrap/>
            <w:vAlign w:val="center"/>
          </w:tcPr>
          <w:p w14:paraId="028E880D" w14:textId="77777777" w:rsidR="009A0FB1" w:rsidRPr="008159C0" w:rsidRDefault="009A0FB1" w:rsidP="00E22D5B">
            <w:pPr>
              <w:pStyle w:val="NoSpacing"/>
              <w:jc w:val="center"/>
              <w:rPr>
                <w:rFonts w:ascii="Times New Roman" w:eastAsia="Times New Roman" w:hAnsi="Times New Roman" w:cs="Times New Roman"/>
                <w:sz w:val="24"/>
                <w:szCs w:val="24"/>
              </w:rPr>
            </w:pPr>
            <w:r w:rsidRPr="008159C0">
              <w:rPr>
                <w:rFonts w:ascii="Times New Roman" w:hAnsi="Times New Roman" w:cs="Times New Roman"/>
                <w:sz w:val="24"/>
                <w:szCs w:val="24"/>
              </w:rPr>
              <w:t>2.278</w:t>
            </w:r>
          </w:p>
        </w:tc>
        <w:tc>
          <w:tcPr>
            <w:tcW w:w="993" w:type="dxa"/>
            <w:shd w:val="clear" w:color="auto" w:fill="auto"/>
            <w:noWrap/>
            <w:vAlign w:val="center"/>
          </w:tcPr>
          <w:p w14:paraId="3106032F" w14:textId="77777777" w:rsidR="009A0FB1" w:rsidRPr="008159C0" w:rsidRDefault="009A0FB1" w:rsidP="00E22D5B">
            <w:pPr>
              <w:pStyle w:val="NoSpacing"/>
              <w:jc w:val="center"/>
              <w:rPr>
                <w:rFonts w:ascii="Times New Roman" w:eastAsia="Times New Roman" w:hAnsi="Times New Roman" w:cs="Times New Roman"/>
                <w:bCs/>
                <w:sz w:val="24"/>
                <w:szCs w:val="24"/>
              </w:rPr>
            </w:pPr>
            <w:r w:rsidRPr="008159C0">
              <w:rPr>
                <w:rFonts w:ascii="Times New Roman" w:hAnsi="Times New Roman" w:cs="Times New Roman"/>
                <w:bCs/>
                <w:sz w:val="24"/>
                <w:szCs w:val="24"/>
              </w:rPr>
              <w:t>0.023</w:t>
            </w:r>
          </w:p>
        </w:tc>
        <w:tc>
          <w:tcPr>
            <w:tcW w:w="1218" w:type="dxa"/>
          </w:tcPr>
          <w:p w14:paraId="4EB4FF36" w14:textId="77777777" w:rsidR="009A0FB1" w:rsidRPr="008159C0" w:rsidRDefault="009A0FB1" w:rsidP="00E22D5B">
            <w:pPr>
              <w:pStyle w:val="NoSpacing"/>
              <w:jc w:val="center"/>
              <w:rPr>
                <w:rFonts w:ascii="Times New Roman" w:eastAsia="Times New Roman" w:hAnsi="Times New Roman" w:cs="Times New Roman"/>
                <w:bCs/>
                <w:sz w:val="24"/>
                <w:szCs w:val="24"/>
              </w:rPr>
            </w:pPr>
            <w:r w:rsidRPr="008159C0">
              <w:rPr>
                <w:rFonts w:ascii="Times New Roman" w:eastAsia="Times New Roman" w:hAnsi="Times New Roman" w:cs="Times New Roman"/>
                <w:bCs/>
                <w:sz w:val="24"/>
                <w:szCs w:val="24"/>
              </w:rPr>
              <w:t>Supported</w:t>
            </w:r>
          </w:p>
        </w:tc>
      </w:tr>
      <w:tr w:rsidR="009A0FB1" w:rsidRPr="008159C0" w14:paraId="4FCCFEC9" w14:textId="77777777" w:rsidTr="00E22D5B">
        <w:trPr>
          <w:trHeight w:val="282"/>
        </w:trPr>
        <w:tc>
          <w:tcPr>
            <w:tcW w:w="1728" w:type="dxa"/>
            <w:shd w:val="clear" w:color="auto" w:fill="auto"/>
            <w:noWrap/>
            <w:vAlign w:val="center"/>
          </w:tcPr>
          <w:p w14:paraId="3D0CC516" w14:textId="77777777" w:rsidR="009A0FB1" w:rsidRPr="008159C0" w:rsidRDefault="009A0FB1" w:rsidP="00E22D5B">
            <w:pPr>
              <w:pStyle w:val="NoSpacing"/>
              <w:rPr>
                <w:rFonts w:ascii="Times New Roman" w:eastAsia="Times New Roman" w:hAnsi="Times New Roman" w:cs="Times New Roman"/>
                <w:bCs/>
                <w:sz w:val="24"/>
                <w:szCs w:val="24"/>
              </w:rPr>
            </w:pPr>
            <w:r w:rsidRPr="008159C0">
              <w:rPr>
                <w:rFonts w:ascii="Times New Roman" w:hAnsi="Times New Roman" w:cs="Times New Roman"/>
                <w:bCs/>
                <w:sz w:val="24"/>
                <w:szCs w:val="24"/>
              </w:rPr>
              <w:t xml:space="preserve">PA -&gt; Emp </w:t>
            </w:r>
            <w:proofErr w:type="spellStart"/>
            <w:r w:rsidRPr="008159C0">
              <w:rPr>
                <w:rFonts w:ascii="Times New Roman" w:hAnsi="Times New Roman" w:cs="Times New Roman"/>
                <w:bCs/>
                <w:sz w:val="24"/>
                <w:szCs w:val="24"/>
              </w:rPr>
              <w:t>Reten</w:t>
            </w:r>
            <w:proofErr w:type="spellEnd"/>
          </w:p>
        </w:tc>
        <w:tc>
          <w:tcPr>
            <w:tcW w:w="1102" w:type="dxa"/>
            <w:shd w:val="clear" w:color="auto" w:fill="auto"/>
            <w:noWrap/>
            <w:vAlign w:val="center"/>
          </w:tcPr>
          <w:p w14:paraId="2DF1BC87" w14:textId="77777777" w:rsidR="009A0FB1" w:rsidRPr="008159C0" w:rsidRDefault="009A0FB1" w:rsidP="00E22D5B">
            <w:pPr>
              <w:pStyle w:val="NoSpacing"/>
              <w:jc w:val="center"/>
              <w:rPr>
                <w:rFonts w:ascii="Times New Roman" w:eastAsia="Times New Roman" w:hAnsi="Times New Roman" w:cs="Times New Roman"/>
                <w:sz w:val="24"/>
                <w:szCs w:val="24"/>
              </w:rPr>
            </w:pPr>
            <w:r w:rsidRPr="008159C0">
              <w:rPr>
                <w:rFonts w:ascii="Times New Roman" w:hAnsi="Times New Roman" w:cs="Times New Roman"/>
                <w:sz w:val="24"/>
                <w:szCs w:val="24"/>
              </w:rPr>
              <w:t>0.203</w:t>
            </w:r>
          </w:p>
        </w:tc>
        <w:tc>
          <w:tcPr>
            <w:tcW w:w="1134" w:type="dxa"/>
            <w:shd w:val="clear" w:color="auto" w:fill="auto"/>
            <w:noWrap/>
            <w:vAlign w:val="center"/>
          </w:tcPr>
          <w:p w14:paraId="2DDA5139" w14:textId="77777777" w:rsidR="009A0FB1" w:rsidRPr="008159C0" w:rsidRDefault="009A0FB1" w:rsidP="00E22D5B">
            <w:pPr>
              <w:pStyle w:val="NoSpacing"/>
              <w:jc w:val="center"/>
              <w:rPr>
                <w:rFonts w:ascii="Times New Roman" w:eastAsia="Times New Roman" w:hAnsi="Times New Roman" w:cs="Times New Roman"/>
                <w:sz w:val="24"/>
                <w:szCs w:val="24"/>
              </w:rPr>
            </w:pPr>
            <w:r w:rsidRPr="008159C0">
              <w:rPr>
                <w:rFonts w:ascii="Times New Roman" w:hAnsi="Times New Roman" w:cs="Times New Roman"/>
                <w:sz w:val="24"/>
                <w:szCs w:val="24"/>
              </w:rPr>
              <w:t>0.210</w:t>
            </w:r>
          </w:p>
        </w:tc>
        <w:tc>
          <w:tcPr>
            <w:tcW w:w="1560" w:type="dxa"/>
            <w:shd w:val="clear" w:color="auto" w:fill="auto"/>
            <w:noWrap/>
            <w:vAlign w:val="center"/>
          </w:tcPr>
          <w:p w14:paraId="2B6ACACE" w14:textId="77777777" w:rsidR="009A0FB1" w:rsidRPr="008159C0" w:rsidRDefault="009A0FB1" w:rsidP="00E22D5B">
            <w:pPr>
              <w:pStyle w:val="NoSpacing"/>
              <w:jc w:val="center"/>
              <w:rPr>
                <w:rFonts w:ascii="Times New Roman" w:eastAsia="Times New Roman" w:hAnsi="Times New Roman" w:cs="Times New Roman"/>
                <w:sz w:val="24"/>
                <w:szCs w:val="24"/>
              </w:rPr>
            </w:pPr>
            <w:r w:rsidRPr="008159C0">
              <w:rPr>
                <w:rFonts w:ascii="Times New Roman" w:hAnsi="Times New Roman" w:cs="Times New Roman"/>
                <w:sz w:val="24"/>
                <w:szCs w:val="24"/>
              </w:rPr>
              <w:t>0.098</w:t>
            </w:r>
          </w:p>
        </w:tc>
        <w:tc>
          <w:tcPr>
            <w:tcW w:w="1275" w:type="dxa"/>
            <w:shd w:val="clear" w:color="auto" w:fill="auto"/>
            <w:noWrap/>
            <w:vAlign w:val="center"/>
          </w:tcPr>
          <w:p w14:paraId="3AF3052C" w14:textId="77777777" w:rsidR="009A0FB1" w:rsidRPr="008159C0" w:rsidRDefault="009A0FB1" w:rsidP="00E22D5B">
            <w:pPr>
              <w:pStyle w:val="NoSpacing"/>
              <w:jc w:val="center"/>
              <w:rPr>
                <w:rFonts w:ascii="Times New Roman" w:eastAsia="Times New Roman" w:hAnsi="Times New Roman" w:cs="Times New Roman"/>
                <w:sz w:val="24"/>
                <w:szCs w:val="24"/>
              </w:rPr>
            </w:pPr>
            <w:r w:rsidRPr="008159C0">
              <w:rPr>
                <w:rFonts w:ascii="Times New Roman" w:hAnsi="Times New Roman" w:cs="Times New Roman"/>
                <w:sz w:val="24"/>
                <w:szCs w:val="24"/>
              </w:rPr>
              <w:t>2.076</w:t>
            </w:r>
          </w:p>
        </w:tc>
        <w:tc>
          <w:tcPr>
            <w:tcW w:w="993" w:type="dxa"/>
            <w:shd w:val="clear" w:color="auto" w:fill="auto"/>
            <w:noWrap/>
            <w:vAlign w:val="center"/>
          </w:tcPr>
          <w:p w14:paraId="181A35A4" w14:textId="77777777" w:rsidR="009A0FB1" w:rsidRPr="008159C0" w:rsidRDefault="009A0FB1" w:rsidP="00E22D5B">
            <w:pPr>
              <w:pStyle w:val="NoSpacing"/>
              <w:jc w:val="center"/>
              <w:rPr>
                <w:rFonts w:ascii="Times New Roman" w:eastAsia="Times New Roman" w:hAnsi="Times New Roman" w:cs="Times New Roman"/>
                <w:bCs/>
                <w:sz w:val="24"/>
                <w:szCs w:val="24"/>
              </w:rPr>
            </w:pPr>
            <w:r w:rsidRPr="008159C0">
              <w:rPr>
                <w:rFonts w:ascii="Times New Roman" w:hAnsi="Times New Roman" w:cs="Times New Roman"/>
                <w:bCs/>
                <w:sz w:val="24"/>
                <w:szCs w:val="24"/>
              </w:rPr>
              <w:t>0.038</w:t>
            </w:r>
          </w:p>
        </w:tc>
        <w:tc>
          <w:tcPr>
            <w:tcW w:w="1218" w:type="dxa"/>
          </w:tcPr>
          <w:p w14:paraId="40888116" w14:textId="77777777" w:rsidR="009A0FB1" w:rsidRPr="008159C0" w:rsidRDefault="009A0FB1" w:rsidP="00E22D5B">
            <w:pPr>
              <w:pStyle w:val="NoSpacing"/>
              <w:jc w:val="center"/>
              <w:rPr>
                <w:rFonts w:ascii="Times New Roman" w:eastAsia="Times New Roman" w:hAnsi="Times New Roman" w:cs="Times New Roman"/>
                <w:bCs/>
                <w:sz w:val="24"/>
                <w:szCs w:val="24"/>
              </w:rPr>
            </w:pPr>
            <w:r w:rsidRPr="008159C0">
              <w:rPr>
                <w:rFonts w:ascii="Times New Roman" w:eastAsia="Times New Roman" w:hAnsi="Times New Roman" w:cs="Times New Roman"/>
                <w:bCs/>
                <w:sz w:val="24"/>
                <w:szCs w:val="24"/>
              </w:rPr>
              <w:t>Supported</w:t>
            </w:r>
          </w:p>
        </w:tc>
      </w:tr>
      <w:tr w:rsidR="009A0FB1" w:rsidRPr="008159C0" w14:paraId="3BD1CB4D" w14:textId="77777777" w:rsidTr="00E22D5B">
        <w:trPr>
          <w:trHeight w:val="282"/>
        </w:trPr>
        <w:tc>
          <w:tcPr>
            <w:tcW w:w="1728" w:type="dxa"/>
            <w:shd w:val="clear" w:color="auto" w:fill="auto"/>
            <w:noWrap/>
            <w:vAlign w:val="center"/>
          </w:tcPr>
          <w:p w14:paraId="06573E0A" w14:textId="77777777" w:rsidR="009A0FB1" w:rsidRPr="008159C0" w:rsidRDefault="009A0FB1" w:rsidP="00E22D5B">
            <w:pPr>
              <w:pStyle w:val="NoSpacing"/>
              <w:rPr>
                <w:rFonts w:ascii="Times New Roman" w:eastAsia="Times New Roman" w:hAnsi="Times New Roman" w:cs="Times New Roman"/>
                <w:bCs/>
                <w:sz w:val="24"/>
                <w:szCs w:val="24"/>
              </w:rPr>
            </w:pPr>
            <w:r w:rsidRPr="008159C0">
              <w:rPr>
                <w:rFonts w:ascii="Times New Roman" w:hAnsi="Times New Roman" w:cs="Times New Roman"/>
                <w:bCs/>
                <w:sz w:val="24"/>
                <w:szCs w:val="24"/>
              </w:rPr>
              <w:t xml:space="preserve">T&amp;D -&gt; Emp </w:t>
            </w:r>
            <w:proofErr w:type="spellStart"/>
            <w:r w:rsidRPr="008159C0">
              <w:rPr>
                <w:rFonts w:ascii="Times New Roman" w:hAnsi="Times New Roman" w:cs="Times New Roman"/>
                <w:bCs/>
                <w:sz w:val="24"/>
                <w:szCs w:val="24"/>
              </w:rPr>
              <w:t>Reten</w:t>
            </w:r>
            <w:proofErr w:type="spellEnd"/>
          </w:p>
        </w:tc>
        <w:tc>
          <w:tcPr>
            <w:tcW w:w="1102" w:type="dxa"/>
            <w:shd w:val="clear" w:color="auto" w:fill="auto"/>
            <w:noWrap/>
            <w:vAlign w:val="center"/>
          </w:tcPr>
          <w:p w14:paraId="5BF3B104" w14:textId="77777777" w:rsidR="009A0FB1" w:rsidRPr="008159C0" w:rsidRDefault="009A0FB1" w:rsidP="00E22D5B">
            <w:pPr>
              <w:pStyle w:val="NoSpacing"/>
              <w:jc w:val="center"/>
              <w:rPr>
                <w:rFonts w:ascii="Times New Roman" w:eastAsia="Times New Roman" w:hAnsi="Times New Roman" w:cs="Times New Roman"/>
                <w:sz w:val="24"/>
                <w:szCs w:val="24"/>
              </w:rPr>
            </w:pPr>
            <w:r w:rsidRPr="008159C0">
              <w:rPr>
                <w:rFonts w:ascii="Times New Roman" w:hAnsi="Times New Roman" w:cs="Times New Roman"/>
                <w:sz w:val="24"/>
                <w:szCs w:val="24"/>
              </w:rPr>
              <w:t>0.176</w:t>
            </w:r>
          </w:p>
        </w:tc>
        <w:tc>
          <w:tcPr>
            <w:tcW w:w="1134" w:type="dxa"/>
            <w:shd w:val="clear" w:color="auto" w:fill="auto"/>
            <w:noWrap/>
            <w:vAlign w:val="center"/>
          </w:tcPr>
          <w:p w14:paraId="2EDAC6D0" w14:textId="77777777" w:rsidR="009A0FB1" w:rsidRPr="008159C0" w:rsidRDefault="009A0FB1" w:rsidP="00E22D5B">
            <w:pPr>
              <w:pStyle w:val="NoSpacing"/>
              <w:jc w:val="center"/>
              <w:rPr>
                <w:rFonts w:ascii="Times New Roman" w:eastAsia="Times New Roman" w:hAnsi="Times New Roman" w:cs="Times New Roman"/>
                <w:sz w:val="24"/>
                <w:szCs w:val="24"/>
              </w:rPr>
            </w:pPr>
            <w:r w:rsidRPr="008159C0">
              <w:rPr>
                <w:rFonts w:ascii="Times New Roman" w:hAnsi="Times New Roman" w:cs="Times New Roman"/>
                <w:sz w:val="24"/>
                <w:szCs w:val="24"/>
              </w:rPr>
              <w:t>0.179</w:t>
            </w:r>
          </w:p>
        </w:tc>
        <w:tc>
          <w:tcPr>
            <w:tcW w:w="1560" w:type="dxa"/>
            <w:shd w:val="clear" w:color="auto" w:fill="auto"/>
            <w:noWrap/>
            <w:vAlign w:val="center"/>
          </w:tcPr>
          <w:p w14:paraId="1A09E3AB" w14:textId="77777777" w:rsidR="009A0FB1" w:rsidRPr="008159C0" w:rsidRDefault="009A0FB1" w:rsidP="00E22D5B">
            <w:pPr>
              <w:pStyle w:val="NoSpacing"/>
              <w:jc w:val="center"/>
              <w:rPr>
                <w:rFonts w:ascii="Times New Roman" w:eastAsia="Times New Roman" w:hAnsi="Times New Roman" w:cs="Times New Roman"/>
                <w:sz w:val="24"/>
                <w:szCs w:val="24"/>
              </w:rPr>
            </w:pPr>
            <w:r w:rsidRPr="008159C0">
              <w:rPr>
                <w:rFonts w:ascii="Times New Roman" w:hAnsi="Times New Roman" w:cs="Times New Roman"/>
                <w:sz w:val="24"/>
                <w:szCs w:val="24"/>
              </w:rPr>
              <w:t>0.071</w:t>
            </w:r>
          </w:p>
        </w:tc>
        <w:tc>
          <w:tcPr>
            <w:tcW w:w="1275" w:type="dxa"/>
            <w:shd w:val="clear" w:color="auto" w:fill="auto"/>
            <w:noWrap/>
            <w:vAlign w:val="center"/>
          </w:tcPr>
          <w:p w14:paraId="086FE341" w14:textId="77777777" w:rsidR="009A0FB1" w:rsidRPr="008159C0" w:rsidRDefault="009A0FB1" w:rsidP="00E22D5B">
            <w:pPr>
              <w:pStyle w:val="NoSpacing"/>
              <w:jc w:val="center"/>
              <w:rPr>
                <w:rFonts w:ascii="Times New Roman" w:eastAsia="Times New Roman" w:hAnsi="Times New Roman" w:cs="Times New Roman"/>
                <w:sz w:val="24"/>
                <w:szCs w:val="24"/>
              </w:rPr>
            </w:pPr>
            <w:r w:rsidRPr="008159C0">
              <w:rPr>
                <w:rFonts w:ascii="Times New Roman" w:hAnsi="Times New Roman" w:cs="Times New Roman"/>
                <w:sz w:val="24"/>
                <w:szCs w:val="24"/>
              </w:rPr>
              <w:t>2.490</w:t>
            </w:r>
          </w:p>
        </w:tc>
        <w:tc>
          <w:tcPr>
            <w:tcW w:w="993" w:type="dxa"/>
            <w:shd w:val="clear" w:color="auto" w:fill="auto"/>
            <w:noWrap/>
            <w:vAlign w:val="center"/>
          </w:tcPr>
          <w:p w14:paraId="476DD6B5" w14:textId="77777777" w:rsidR="009A0FB1" w:rsidRPr="008159C0" w:rsidRDefault="009A0FB1" w:rsidP="00E22D5B">
            <w:pPr>
              <w:pStyle w:val="NoSpacing"/>
              <w:jc w:val="center"/>
              <w:rPr>
                <w:rFonts w:ascii="Times New Roman" w:eastAsia="Times New Roman" w:hAnsi="Times New Roman" w:cs="Times New Roman"/>
                <w:bCs/>
                <w:sz w:val="24"/>
                <w:szCs w:val="24"/>
              </w:rPr>
            </w:pPr>
            <w:r w:rsidRPr="008159C0">
              <w:rPr>
                <w:rFonts w:ascii="Times New Roman" w:hAnsi="Times New Roman" w:cs="Times New Roman"/>
                <w:bCs/>
                <w:sz w:val="24"/>
                <w:szCs w:val="24"/>
              </w:rPr>
              <w:t>0.013</w:t>
            </w:r>
          </w:p>
        </w:tc>
        <w:tc>
          <w:tcPr>
            <w:tcW w:w="1218" w:type="dxa"/>
          </w:tcPr>
          <w:p w14:paraId="5BD2AA08" w14:textId="77777777" w:rsidR="009A0FB1" w:rsidRPr="008159C0" w:rsidRDefault="009A0FB1" w:rsidP="00E22D5B">
            <w:pPr>
              <w:pStyle w:val="NoSpacing"/>
              <w:jc w:val="center"/>
              <w:rPr>
                <w:rFonts w:ascii="Times New Roman" w:eastAsia="Times New Roman" w:hAnsi="Times New Roman" w:cs="Times New Roman"/>
                <w:bCs/>
                <w:sz w:val="24"/>
                <w:szCs w:val="24"/>
              </w:rPr>
            </w:pPr>
            <w:r w:rsidRPr="008159C0">
              <w:rPr>
                <w:rFonts w:ascii="Times New Roman" w:eastAsia="Times New Roman" w:hAnsi="Times New Roman" w:cs="Times New Roman"/>
                <w:bCs/>
                <w:sz w:val="24"/>
                <w:szCs w:val="24"/>
              </w:rPr>
              <w:t>Supported</w:t>
            </w:r>
          </w:p>
        </w:tc>
      </w:tr>
      <w:tr w:rsidR="009A0FB1" w:rsidRPr="008159C0" w14:paraId="7C8AEAD3" w14:textId="77777777" w:rsidTr="00E22D5B">
        <w:trPr>
          <w:trHeight w:val="282"/>
        </w:trPr>
        <w:tc>
          <w:tcPr>
            <w:tcW w:w="1728" w:type="dxa"/>
            <w:shd w:val="clear" w:color="auto" w:fill="auto"/>
            <w:noWrap/>
            <w:vAlign w:val="center"/>
          </w:tcPr>
          <w:p w14:paraId="7A710D01" w14:textId="77777777" w:rsidR="009A0FB1" w:rsidRPr="008159C0" w:rsidRDefault="009A0FB1" w:rsidP="00E22D5B">
            <w:pPr>
              <w:pStyle w:val="NoSpacing"/>
              <w:rPr>
                <w:rFonts w:ascii="Times New Roman" w:hAnsi="Times New Roman" w:cs="Times New Roman"/>
                <w:bCs/>
                <w:sz w:val="24"/>
                <w:szCs w:val="24"/>
              </w:rPr>
            </w:pPr>
            <w:r w:rsidRPr="008159C0">
              <w:rPr>
                <w:rFonts w:ascii="Times New Roman" w:hAnsi="Times New Roman" w:cs="Times New Roman"/>
                <w:bCs/>
                <w:sz w:val="24"/>
                <w:szCs w:val="24"/>
              </w:rPr>
              <w:t xml:space="preserve">WE -&gt; Emp </w:t>
            </w:r>
            <w:proofErr w:type="spellStart"/>
            <w:r w:rsidRPr="008159C0">
              <w:rPr>
                <w:rFonts w:ascii="Times New Roman" w:hAnsi="Times New Roman" w:cs="Times New Roman"/>
                <w:bCs/>
                <w:sz w:val="24"/>
                <w:szCs w:val="24"/>
              </w:rPr>
              <w:t>Reten</w:t>
            </w:r>
            <w:proofErr w:type="spellEnd"/>
          </w:p>
        </w:tc>
        <w:tc>
          <w:tcPr>
            <w:tcW w:w="1102" w:type="dxa"/>
            <w:shd w:val="clear" w:color="auto" w:fill="auto"/>
            <w:noWrap/>
            <w:vAlign w:val="center"/>
          </w:tcPr>
          <w:p w14:paraId="5E0CDCDE" w14:textId="77777777" w:rsidR="009A0FB1" w:rsidRPr="008159C0" w:rsidRDefault="009A0FB1" w:rsidP="00E22D5B">
            <w:pPr>
              <w:pStyle w:val="NoSpacing"/>
              <w:jc w:val="center"/>
              <w:rPr>
                <w:rFonts w:ascii="Times New Roman" w:hAnsi="Times New Roman" w:cs="Times New Roman"/>
                <w:sz w:val="24"/>
                <w:szCs w:val="24"/>
              </w:rPr>
            </w:pPr>
            <w:r w:rsidRPr="008159C0">
              <w:rPr>
                <w:rFonts w:ascii="Times New Roman" w:hAnsi="Times New Roman" w:cs="Times New Roman"/>
                <w:sz w:val="24"/>
                <w:szCs w:val="24"/>
              </w:rPr>
              <w:t>0.216</w:t>
            </w:r>
          </w:p>
        </w:tc>
        <w:tc>
          <w:tcPr>
            <w:tcW w:w="1134" w:type="dxa"/>
            <w:shd w:val="clear" w:color="auto" w:fill="auto"/>
            <w:noWrap/>
            <w:vAlign w:val="center"/>
          </w:tcPr>
          <w:p w14:paraId="2E821414" w14:textId="77777777" w:rsidR="009A0FB1" w:rsidRPr="008159C0" w:rsidRDefault="009A0FB1" w:rsidP="00E22D5B">
            <w:pPr>
              <w:pStyle w:val="NoSpacing"/>
              <w:jc w:val="center"/>
              <w:rPr>
                <w:rFonts w:ascii="Times New Roman" w:hAnsi="Times New Roman" w:cs="Times New Roman"/>
                <w:sz w:val="24"/>
                <w:szCs w:val="24"/>
              </w:rPr>
            </w:pPr>
            <w:r w:rsidRPr="008159C0">
              <w:rPr>
                <w:rFonts w:ascii="Times New Roman" w:hAnsi="Times New Roman" w:cs="Times New Roman"/>
                <w:sz w:val="24"/>
                <w:szCs w:val="24"/>
              </w:rPr>
              <w:t>0.207</w:t>
            </w:r>
          </w:p>
        </w:tc>
        <w:tc>
          <w:tcPr>
            <w:tcW w:w="1560" w:type="dxa"/>
            <w:shd w:val="clear" w:color="auto" w:fill="auto"/>
            <w:noWrap/>
            <w:vAlign w:val="center"/>
          </w:tcPr>
          <w:p w14:paraId="4F491E87" w14:textId="77777777" w:rsidR="009A0FB1" w:rsidRPr="008159C0" w:rsidRDefault="009A0FB1" w:rsidP="00E22D5B">
            <w:pPr>
              <w:pStyle w:val="NoSpacing"/>
              <w:jc w:val="center"/>
              <w:rPr>
                <w:rFonts w:ascii="Times New Roman" w:hAnsi="Times New Roman" w:cs="Times New Roman"/>
                <w:sz w:val="24"/>
                <w:szCs w:val="24"/>
              </w:rPr>
            </w:pPr>
            <w:r w:rsidRPr="008159C0">
              <w:rPr>
                <w:rFonts w:ascii="Times New Roman" w:hAnsi="Times New Roman" w:cs="Times New Roman"/>
                <w:sz w:val="24"/>
                <w:szCs w:val="24"/>
              </w:rPr>
              <w:t>0.067</w:t>
            </w:r>
          </w:p>
        </w:tc>
        <w:tc>
          <w:tcPr>
            <w:tcW w:w="1275" w:type="dxa"/>
            <w:shd w:val="clear" w:color="auto" w:fill="auto"/>
            <w:noWrap/>
            <w:vAlign w:val="center"/>
          </w:tcPr>
          <w:p w14:paraId="43250406" w14:textId="77777777" w:rsidR="009A0FB1" w:rsidRPr="008159C0" w:rsidRDefault="009A0FB1" w:rsidP="00E22D5B">
            <w:pPr>
              <w:pStyle w:val="NoSpacing"/>
              <w:jc w:val="center"/>
              <w:rPr>
                <w:rFonts w:ascii="Times New Roman" w:hAnsi="Times New Roman" w:cs="Times New Roman"/>
                <w:sz w:val="24"/>
                <w:szCs w:val="24"/>
              </w:rPr>
            </w:pPr>
            <w:r w:rsidRPr="008159C0">
              <w:rPr>
                <w:rFonts w:ascii="Times New Roman" w:hAnsi="Times New Roman" w:cs="Times New Roman"/>
                <w:sz w:val="24"/>
                <w:szCs w:val="24"/>
              </w:rPr>
              <w:t>3.216</w:t>
            </w:r>
          </w:p>
        </w:tc>
        <w:tc>
          <w:tcPr>
            <w:tcW w:w="993" w:type="dxa"/>
            <w:shd w:val="clear" w:color="auto" w:fill="auto"/>
            <w:noWrap/>
            <w:vAlign w:val="center"/>
          </w:tcPr>
          <w:p w14:paraId="7E1831FE" w14:textId="77777777" w:rsidR="009A0FB1" w:rsidRPr="008159C0" w:rsidRDefault="009A0FB1" w:rsidP="00E22D5B">
            <w:pPr>
              <w:pStyle w:val="NoSpacing"/>
              <w:jc w:val="center"/>
              <w:rPr>
                <w:rFonts w:ascii="Times New Roman" w:hAnsi="Times New Roman" w:cs="Times New Roman"/>
                <w:bCs/>
                <w:sz w:val="24"/>
                <w:szCs w:val="24"/>
              </w:rPr>
            </w:pPr>
            <w:r w:rsidRPr="008159C0">
              <w:rPr>
                <w:rFonts w:ascii="Times New Roman" w:hAnsi="Times New Roman" w:cs="Times New Roman"/>
                <w:bCs/>
                <w:sz w:val="24"/>
                <w:szCs w:val="24"/>
              </w:rPr>
              <w:t>0.001</w:t>
            </w:r>
          </w:p>
        </w:tc>
        <w:tc>
          <w:tcPr>
            <w:tcW w:w="1218" w:type="dxa"/>
          </w:tcPr>
          <w:p w14:paraId="0142D8FC" w14:textId="77777777" w:rsidR="009A0FB1" w:rsidRPr="008159C0" w:rsidRDefault="009A0FB1" w:rsidP="00E22D5B">
            <w:pPr>
              <w:pStyle w:val="NoSpacing"/>
              <w:jc w:val="center"/>
              <w:rPr>
                <w:rFonts w:ascii="Times New Roman" w:eastAsia="Times New Roman" w:hAnsi="Times New Roman" w:cs="Times New Roman"/>
                <w:bCs/>
                <w:sz w:val="24"/>
                <w:szCs w:val="24"/>
              </w:rPr>
            </w:pPr>
            <w:r w:rsidRPr="008159C0">
              <w:rPr>
                <w:rFonts w:ascii="Times New Roman" w:eastAsia="Times New Roman" w:hAnsi="Times New Roman" w:cs="Times New Roman"/>
                <w:bCs/>
                <w:sz w:val="24"/>
                <w:szCs w:val="24"/>
              </w:rPr>
              <w:t>Supported</w:t>
            </w:r>
          </w:p>
        </w:tc>
      </w:tr>
    </w:tbl>
    <w:p w14:paraId="785F9218" w14:textId="77777777" w:rsidR="009A0FB1" w:rsidRPr="008159C0" w:rsidRDefault="009A0FB1" w:rsidP="009A0FB1">
      <w:pPr>
        <w:pStyle w:val="NoSpacing"/>
        <w:rPr>
          <w:rFonts w:ascii="Times New Roman" w:hAnsi="Times New Roman" w:cs="Times New Roman"/>
          <w:sz w:val="24"/>
          <w:szCs w:val="24"/>
        </w:rPr>
      </w:pPr>
      <w:r w:rsidRPr="008159C0">
        <w:rPr>
          <w:rFonts w:ascii="Times New Roman" w:hAnsi="Times New Roman" w:cs="Times New Roman"/>
          <w:sz w:val="24"/>
          <w:szCs w:val="24"/>
        </w:rPr>
        <w:t xml:space="preserve">  </w:t>
      </w:r>
    </w:p>
    <w:p w14:paraId="05748840" w14:textId="77777777" w:rsidR="009A0FB1" w:rsidRDefault="009A0FB1" w:rsidP="009A0FB1">
      <w:pPr>
        <w:pStyle w:val="NoSpacing"/>
        <w:rPr>
          <w:rFonts w:ascii="Times New Roman" w:hAnsi="Times New Roman" w:cs="Times New Roman"/>
          <w:sz w:val="24"/>
          <w:szCs w:val="24"/>
        </w:rPr>
      </w:pPr>
    </w:p>
    <w:p w14:paraId="629BB785" w14:textId="77777777" w:rsidR="009A0FB1" w:rsidRDefault="009A0FB1" w:rsidP="009A0FB1">
      <w:pPr>
        <w:pStyle w:val="NoSpacing"/>
        <w:rPr>
          <w:rFonts w:ascii="Times New Roman" w:hAnsi="Times New Roman" w:cs="Times New Roman"/>
          <w:sz w:val="24"/>
          <w:szCs w:val="24"/>
        </w:rPr>
      </w:pPr>
    </w:p>
    <w:p w14:paraId="0ADC52F8" w14:textId="77777777" w:rsidR="009A0FB1" w:rsidRDefault="009A0FB1" w:rsidP="009A0FB1">
      <w:pPr>
        <w:pStyle w:val="NoSpacing"/>
        <w:rPr>
          <w:rFonts w:ascii="Times New Roman" w:hAnsi="Times New Roman" w:cs="Times New Roman"/>
          <w:sz w:val="24"/>
          <w:szCs w:val="24"/>
        </w:rPr>
      </w:pPr>
    </w:p>
    <w:p w14:paraId="4167ABEA" w14:textId="77777777" w:rsidR="009A0FB1" w:rsidRDefault="009A0FB1" w:rsidP="009A0FB1">
      <w:pPr>
        <w:pStyle w:val="NoSpacing"/>
        <w:rPr>
          <w:rFonts w:ascii="Times New Roman" w:hAnsi="Times New Roman" w:cs="Times New Roman"/>
          <w:sz w:val="24"/>
          <w:szCs w:val="24"/>
        </w:rPr>
      </w:pPr>
    </w:p>
    <w:p w14:paraId="413B1636" w14:textId="77777777" w:rsidR="009A0FB1" w:rsidRDefault="009A0FB1" w:rsidP="009A0FB1">
      <w:pPr>
        <w:pStyle w:val="NoSpacing"/>
        <w:rPr>
          <w:rFonts w:ascii="Times New Roman" w:hAnsi="Times New Roman" w:cs="Times New Roman"/>
          <w:sz w:val="24"/>
          <w:szCs w:val="24"/>
        </w:rPr>
      </w:pPr>
    </w:p>
    <w:p w14:paraId="12CFE62B" w14:textId="77777777" w:rsidR="009A0FB1" w:rsidRDefault="009A0FB1" w:rsidP="009A0FB1">
      <w:pPr>
        <w:pStyle w:val="NoSpacing"/>
        <w:rPr>
          <w:rFonts w:ascii="Times New Roman" w:hAnsi="Times New Roman" w:cs="Times New Roman"/>
          <w:sz w:val="24"/>
          <w:szCs w:val="24"/>
        </w:rPr>
      </w:pPr>
    </w:p>
    <w:p w14:paraId="4CBDBD36" w14:textId="77777777" w:rsidR="009A0FB1" w:rsidRDefault="009A0FB1" w:rsidP="009A0FB1">
      <w:pPr>
        <w:pStyle w:val="NoSpacing"/>
        <w:rPr>
          <w:rFonts w:ascii="Times New Roman" w:hAnsi="Times New Roman" w:cs="Times New Roman"/>
          <w:sz w:val="24"/>
          <w:szCs w:val="24"/>
        </w:rPr>
      </w:pPr>
    </w:p>
    <w:p w14:paraId="2610A64C" w14:textId="77777777" w:rsidR="009A0FB1" w:rsidRDefault="009A0FB1" w:rsidP="009A0FB1">
      <w:pPr>
        <w:pStyle w:val="NoSpacing"/>
        <w:rPr>
          <w:rFonts w:ascii="Times New Roman" w:hAnsi="Times New Roman" w:cs="Times New Roman"/>
          <w:sz w:val="24"/>
          <w:szCs w:val="24"/>
        </w:rPr>
      </w:pPr>
      <w:bookmarkStart w:id="26" w:name="Table6"/>
      <w:r w:rsidRPr="008159C0">
        <w:rPr>
          <w:rFonts w:ascii="Times New Roman" w:hAnsi="Times New Roman" w:cs="Times New Roman"/>
          <w:sz w:val="24"/>
          <w:szCs w:val="24"/>
        </w:rPr>
        <w:lastRenderedPageBreak/>
        <w:t xml:space="preserve">Table </w:t>
      </w:r>
      <w:r>
        <w:rPr>
          <w:rFonts w:ascii="Times New Roman" w:hAnsi="Times New Roman" w:cs="Times New Roman"/>
          <w:sz w:val="24"/>
          <w:szCs w:val="24"/>
        </w:rPr>
        <w:t>5</w:t>
      </w:r>
      <w:r w:rsidRPr="008159C0">
        <w:rPr>
          <w:rFonts w:ascii="Times New Roman" w:hAnsi="Times New Roman" w:cs="Times New Roman"/>
          <w:sz w:val="24"/>
          <w:szCs w:val="24"/>
        </w:rPr>
        <w:t>: Moderation Effect</w:t>
      </w:r>
    </w:p>
    <w:p w14:paraId="67C877BD" w14:textId="77777777" w:rsidR="009A0FB1" w:rsidRPr="008159C0" w:rsidRDefault="009A0FB1" w:rsidP="009A0FB1">
      <w:pPr>
        <w:pStyle w:val="NoSpacing"/>
        <w:rPr>
          <w:rFonts w:ascii="Times New Roman" w:hAnsi="Times New Roman" w:cs="Times New Roman"/>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276"/>
        <w:gridCol w:w="1276"/>
        <w:gridCol w:w="1699"/>
        <w:gridCol w:w="1561"/>
        <w:gridCol w:w="1218"/>
      </w:tblGrid>
      <w:tr w:rsidR="009A0FB1" w:rsidRPr="008159C0" w14:paraId="47D17410" w14:textId="77777777" w:rsidTr="00E22D5B">
        <w:trPr>
          <w:trHeight w:val="144"/>
        </w:trPr>
        <w:tc>
          <w:tcPr>
            <w:tcW w:w="1099" w:type="pct"/>
            <w:shd w:val="clear" w:color="auto" w:fill="auto"/>
            <w:noWrap/>
            <w:vAlign w:val="center"/>
            <w:hideMark/>
          </w:tcPr>
          <w:bookmarkEnd w:id="26"/>
          <w:p w14:paraId="10A68E77" w14:textId="77777777" w:rsidR="009A0FB1" w:rsidRPr="008159C0" w:rsidRDefault="009A0FB1" w:rsidP="00E22D5B">
            <w:pPr>
              <w:pStyle w:val="NoSpacing"/>
              <w:rPr>
                <w:rFonts w:ascii="Times New Roman" w:eastAsia="Times New Roman" w:hAnsi="Times New Roman" w:cs="Times New Roman"/>
                <w:bCs/>
                <w:sz w:val="24"/>
                <w:szCs w:val="24"/>
              </w:rPr>
            </w:pPr>
            <w:r w:rsidRPr="008159C0">
              <w:rPr>
                <w:rFonts w:ascii="Times New Roman" w:hAnsi="Times New Roman" w:cs="Times New Roman"/>
                <w:bCs/>
                <w:sz w:val="24"/>
                <w:szCs w:val="24"/>
              </w:rPr>
              <w:t> </w:t>
            </w:r>
            <w:r w:rsidRPr="008159C0">
              <w:rPr>
                <w:rFonts w:ascii="Times New Roman" w:eastAsia="Times New Roman" w:hAnsi="Times New Roman" w:cs="Times New Roman"/>
                <w:b/>
                <w:bCs/>
                <w:sz w:val="24"/>
                <w:szCs w:val="24"/>
              </w:rPr>
              <w:t>Particulars</w:t>
            </w:r>
          </w:p>
        </w:tc>
        <w:tc>
          <w:tcPr>
            <w:tcW w:w="708" w:type="pct"/>
            <w:shd w:val="clear" w:color="auto" w:fill="auto"/>
            <w:noWrap/>
            <w:vAlign w:val="center"/>
            <w:hideMark/>
          </w:tcPr>
          <w:p w14:paraId="60B427EC" w14:textId="77777777" w:rsidR="009A0FB1" w:rsidRPr="00766775" w:rsidRDefault="009A0FB1" w:rsidP="00E22D5B">
            <w:pPr>
              <w:pStyle w:val="NoSpacing"/>
              <w:rPr>
                <w:rFonts w:ascii="Times New Roman" w:eastAsia="Times New Roman" w:hAnsi="Times New Roman" w:cs="Times New Roman"/>
                <w:b/>
                <w:sz w:val="24"/>
                <w:szCs w:val="24"/>
              </w:rPr>
            </w:pPr>
            <w:r w:rsidRPr="00766775">
              <w:rPr>
                <w:rFonts w:ascii="Times New Roman" w:hAnsi="Times New Roman" w:cs="Times New Roman"/>
                <w:b/>
                <w:bCs/>
                <w:sz w:val="24"/>
                <w:szCs w:val="24"/>
              </w:rPr>
              <w:t>Original Sample (O)</w:t>
            </w:r>
          </w:p>
        </w:tc>
        <w:tc>
          <w:tcPr>
            <w:tcW w:w="708" w:type="pct"/>
            <w:shd w:val="clear" w:color="auto" w:fill="auto"/>
            <w:noWrap/>
            <w:vAlign w:val="center"/>
            <w:hideMark/>
          </w:tcPr>
          <w:p w14:paraId="7A6C6784" w14:textId="77777777" w:rsidR="009A0FB1" w:rsidRPr="00766775" w:rsidRDefault="009A0FB1" w:rsidP="00E22D5B">
            <w:pPr>
              <w:pStyle w:val="NoSpacing"/>
              <w:rPr>
                <w:rFonts w:ascii="Times New Roman" w:eastAsia="Times New Roman" w:hAnsi="Times New Roman" w:cs="Times New Roman"/>
                <w:b/>
                <w:sz w:val="24"/>
                <w:szCs w:val="24"/>
              </w:rPr>
            </w:pPr>
            <w:r w:rsidRPr="00766775">
              <w:rPr>
                <w:rFonts w:ascii="Times New Roman" w:hAnsi="Times New Roman" w:cs="Times New Roman"/>
                <w:b/>
                <w:bCs/>
                <w:sz w:val="24"/>
                <w:szCs w:val="24"/>
              </w:rPr>
              <w:t>Sample Mean (M)</w:t>
            </w:r>
          </w:p>
        </w:tc>
        <w:tc>
          <w:tcPr>
            <w:tcW w:w="943" w:type="pct"/>
            <w:shd w:val="clear" w:color="auto" w:fill="auto"/>
            <w:noWrap/>
            <w:vAlign w:val="center"/>
            <w:hideMark/>
          </w:tcPr>
          <w:p w14:paraId="2BCC2A8A" w14:textId="77777777" w:rsidR="009A0FB1" w:rsidRPr="00766775" w:rsidRDefault="009A0FB1" w:rsidP="00E22D5B">
            <w:pPr>
              <w:pStyle w:val="NoSpacing"/>
              <w:rPr>
                <w:rFonts w:ascii="Times New Roman" w:eastAsia="Times New Roman" w:hAnsi="Times New Roman" w:cs="Times New Roman"/>
                <w:b/>
                <w:sz w:val="24"/>
                <w:szCs w:val="24"/>
              </w:rPr>
            </w:pPr>
            <w:r w:rsidRPr="00766775">
              <w:rPr>
                <w:rFonts w:ascii="Times New Roman" w:hAnsi="Times New Roman" w:cs="Times New Roman"/>
                <w:b/>
                <w:bCs/>
                <w:sz w:val="24"/>
                <w:szCs w:val="24"/>
              </w:rPr>
              <w:t>Standard Deviation (STDEV)</w:t>
            </w:r>
          </w:p>
        </w:tc>
        <w:tc>
          <w:tcPr>
            <w:tcW w:w="866" w:type="pct"/>
            <w:shd w:val="clear" w:color="auto" w:fill="auto"/>
            <w:noWrap/>
            <w:vAlign w:val="center"/>
            <w:hideMark/>
          </w:tcPr>
          <w:p w14:paraId="5288C613" w14:textId="77777777" w:rsidR="009A0FB1" w:rsidRPr="00766775" w:rsidRDefault="009A0FB1" w:rsidP="00E22D5B">
            <w:pPr>
              <w:pStyle w:val="NoSpacing"/>
              <w:rPr>
                <w:rFonts w:ascii="Times New Roman" w:eastAsia="Times New Roman" w:hAnsi="Times New Roman" w:cs="Times New Roman"/>
                <w:b/>
                <w:sz w:val="24"/>
                <w:szCs w:val="24"/>
              </w:rPr>
            </w:pPr>
            <w:r w:rsidRPr="00766775">
              <w:rPr>
                <w:rFonts w:ascii="Times New Roman" w:hAnsi="Times New Roman" w:cs="Times New Roman"/>
                <w:b/>
                <w:bCs/>
                <w:sz w:val="24"/>
                <w:szCs w:val="24"/>
              </w:rPr>
              <w:t>T Statistics (|O/STDEV|)</w:t>
            </w:r>
          </w:p>
        </w:tc>
        <w:tc>
          <w:tcPr>
            <w:tcW w:w="676" w:type="pct"/>
            <w:shd w:val="clear" w:color="auto" w:fill="auto"/>
            <w:noWrap/>
            <w:vAlign w:val="center"/>
            <w:hideMark/>
          </w:tcPr>
          <w:p w14:paraId="6423ADDA" w14:textId="77777777" w:rsidR="009A0FB1" w:rsidRPr="00766775" w:rsidRDefault="009A0FB1" w:rsidP="00E22D5B">
            <w:pPr>
              <w:pStyle w:val="NoSpacing"/>
              <w:rPr>
                <w:rFonts w:ascii="Times New Roman" w:eastAsia="Times New Roman" w:hAnsi="Times New Roman" w:cs="Times New Roman"/>
                <w:b/>
                <w:bCs/>
                <w:sz w:val="24"/>
                <w:szCs w:val="24"/>
              </w:rPr>
            </w:pPr>
            <w:r w:rsidRPr="00766775">
              <w:rPr>
                <w:rFonts w:ascii="Times New Roman" w:hAnsi="Times New Roman" w:cs="Times New Roman"/>
                <w:b/>
                <w:bCs/>
                <w:sz w:val="24"/>
                <w:szCs w:val="24"/>
              </w:rPr>
              <w:t>P Values</w:t>
            </w:r>
          </w:p>
        </w:tc>
      </w:tr>
      <w:tr w:rsidR="009A0FB1" w:rsidRPr="008159C0" w14:paraId="03A2429E" w14:textId="77777777" w:rsidTr="00E22D5B">
        <w:trPr>
          <w:trHeight w:val="144"/>
        </w:trPr>
        <w:tc>
          <w:tcPr>
            <w:tcW w:w="1099" w:type="pct"/>
            <w:shd w:val="clear" w:color="auto" w:fill="auto"/>
            <w:noWrap/>
            <w:vAlign w:val="center"/>
            <w:hideMark/>
          </w:tcPr>
          <w:p w14:paraId="495E6AEB" w14:textId="77777777" w:rsidR="009A0FB1" w:rsidRPr="008159C0" w:rsidRDefault="009A0FB1" w:rsidP="00E22D5B">
            <w:pPr>
              <w:pStyle w:val="NoSpacing"/>
              <w:rPr>
                <w:rFonts w:ascii="Times New Roman" w:eastAsia="Times New Roman" w:hAnsi="Times New Roman" w:cs="Times New Roman"/>
                <w:bCs/>
                <w:sz w:val="24"/>
                <w:szCs w:val="24"/>
              </w:rPr>
            </w:pPr>
            <w:r w:rsidRPr="008159C0">
              <w:rPr>
                <w:rFonts w:ascii="Times New Roman" w:hAnsi="Times New Roman" w:cs="Times New Roman"/>
                <w:bCs/>
                <w:sz w:val="24"/>
                <w:szCs w:val="24"/>
              </w:rPr>
              <w:t xml:space="preserve">Com*WE -&gt; Emp </w:t>
            </w:r>
            <w:proofErr w:type="spellStart"/>
            <w:r w:rsidRPr="008159C0">
              <w:rPr>
                <w:rFonts w:ascii="Times New Roman" w:hAnsi="Times New Roman" w:cs="Times New Roman"/>
                <w:bCs/>
                <w:sz w:val="24"/>
                <w:szCs w:val="24"/>
              </w:rPr>
              <w:t>Reten</w:t>
            </w:r>
            <w:proofErr w:type="spellEnd"/>
          </w:p>
        </w:tc>
        <w:tc>
          <w:tcPr>
            <w:tcW w:w="708" w:type="pct"/>
            <w:shd w:val="clear" w:color="auto" w:fill="auto"/>
            <w:noWrap/>
            <w:vAlign w:val="center"/>
            <w:hideMark/>
          </w:tcPr>
          <w:p w14:paraId="4638A2CC"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-0.122</w:t>
            </w:r>
          </w:p>
        </w:tc>
        <w:tc>
          <w:tcPr>
            <w:tcW w:w="708" w:type="pct"/>
            <w:shd w:val="clear" w:color="auto" w:fill="auto"/>
            <w:noWrap/>
            <w:vAlign w:val="center"/>
            <w:hideMark/>
          </w:tcPr>
          <w:p w14:paraId="05CA3565"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-0.128</w:t>
            </w:r>
          </w:p>
        </w:tc>
        <w:tc>
          <w:tcPr>
            <w:tcW w:w="943" w:type="pct"/>
            <w:shd w:val="clear" w:color="auto" w:fill="auto"/>
            <w:noWrap/>
            <w:vAlign w:val="center"/>
            <w:hideMark/>
          </w:tcPr>
          <w:p w14:paraId="396F0988"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0.107</w:t>
            </w:r>
          </w:p>
        </w:tc>
        <w:tc>
          <w:tcPr>
            <w:tcW w:w="866" w:type="pct"/>
            <w:shd w:val="clear" w:color="auto" w:fill="auto"/>
            <w:noWrap/>
            <w:vAlign w:val="center"/>
            <w:hideMark/>
          </w:tcPr>
          <w:p w14:paraId="73CD75D4"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1.140</w:t>
            </w:r>
          </w:p>
        </w:tc>
        <w:tc>
          <w:tcPr>
            <w:tcW w:w="676" w:type="pct"/>
            <w:shd w:val="clear" w:color="auto" w:fill="auto"/>
            <w:noWrap/>
            <w:vAlign w:val="center"/>
            <w:hideMark/>
          </w:tcPr>
          <w:p w14:paraId="2C2E3489" w14:textId="77777777" w:rsidR="009A0FB1" w:rsidRPr="008159C0" w:rsidRDefault="009A0FB1" w:rsidP="00E22D5B">
            <w:pPr>
              <w:pStyle w:val="NoSpacing"/>
              <w:rPr>
                <w:rFonts w:ascii="Times New Roman" w:eastAsia="Times New Roman" w:hAnsi="Times New Roman" w:cs="Times New Roman"/>
                <w:bCs/>
                <w:sz w:val="24"/>
                <w:szCs w:val="24"/>
              </w:rPr>
            </w:pPr>
            <w:r w:rsidRPr="008159C0">
              <w:rPr>
                <w:rFonts w:ascii="Times New Roman" w:hAnsi="Times New Roman" w:cs="Times New Roman"/>
                <w:bCs/>
                <w:sz w:val="24"/>
                <w:szCs w:val="24"/>
              </w:rPr>
              <w:t>0.255</w:t>
            </w:r>
          </w:p>
        </w:tc>
      </w:tr>
      <w:tr w:rsidR="009A0FB1" w:rsidRPr="008159C0" w14:paraId="3DCF1066" w14:textId="77777777" w:rsidTr="00E22D5B">
        <w:trPr>
          <w:trHeight w:val="144"/>
        </w:trPr>
        <w:tc>
          <w:tcPr>
            <w:tcW w:w="1099" w:type="pct"/>
            <w:shd w:val="clear" w:color="auto" w:fill="auto"/>
            <w:noWrap/>
            <w:vAlign w:val="center"/>
            <w:hideMark/>
          </w:tcPr>
          <w:p w14:paraId="02E24885" w14:textId="77777777" w:rsidR="009A0FB1" w:rsidRPr="008159C0" w:rsidRDefault="009A0FB1" w:rsidP="00E22D5B">
            <w:pPr>
              <w:pStyle w:val="NoSpacing"/>
              <w:rPr>
                <w:rFonts w:ascii="Times New Roman" w:eastAsia="Times New Roman" w:hAnsi="Times New Roman" w:cs="Times New Roman"/>
                <w:bCs/>
                <w:sz w:val="24"/>
                <w:szCs w:val="24"/>
              </w:rPr>
            </w:pPr>
            <w:proofErr w:type="spellStart"/>
            <w:r w:rsidRPr="008159C0">
              <w:rPr>
                <w:rFonts w:ascii="Times New Roman" w:hAnsi="Times New Roman" w:cs="Times New Roman"/>
                <w:bCs/>
                <w:sz w:val="24"/>
                <w:szCs w:val="24"/>
              </w:rPr>
              <w:t>Compens</w:t>
            </w:r>
            <w:proofErr w:type="spellEnd"/>
            <w:r w:rsidRPr="008159C0">
              <w:rPr>
                <w:rFonts w:ascii="Times New Roman" w:hAnsi="Times New Roman" w:cs="Times New Roman"/>
                <w:bCs/>
                <w:sz w:val="24"/>
                <w:szCs w:val="24"/>
              </w:rPr>
              <w:t xml:space="preserve"> -&gt; Emp </w:t>
            </w:r>
            <w:proofErr w:type="spellStart"/>
            <w:r w:rsidRPr="008159C0">
              <w:rPr>
                <w:rFonts w:ascii="Times New Roman" w:hAnsi="Times New Roman" w:cs="Times New Roman"/>
                <w:bCs/>
                <w:sz w:val="24"/>
                <w:szCs w:val="24"/>
              </w:rPr>
              <w:t>Reten</w:t>
            </w:r>
            <w:proofErr w:type="spellEnd"/>
          </w:p>
        </w:tc>
        <w:tc>
          <w:tcPr>
            <w:tcW w:w="708" w:type="pct"/>
            <w:shd w:val="clear" w:color="auto" w:fill="auto"/>
            <w:noWrap/>
            <w:vAlign w:val="center"/>
            <w:hideMark/>
          </w:tcPr>
          <w:p w14:paraId="3E04D4BB"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0.133</w:t>
            </w:r>
          </w:p>
        </w:tc>
        <w:tc>
          <w:tcPr>
            <w:tcW w:w="708" w:type="pct"/>
            <w:shd w:val="clear" w:color="auto" w:fill="auto"/>
            <w:noWrap/>
            <w:vAlign w:val="center"/>
            <w:hideMark/>
          </w:tcPr>
          <w:p w14:paraId="5A61EF8A"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0.136</w:t>
            </w:r>
          </w:p>
        </w:tc>
        <w:tc>
          <w:tcPr>
            <w:tcW w:w="943" w:type="pct"/>
            <w:shd w:val="clear" w:color="auto" w:fill="auto"/>
            <w:noWrap/>
            <w:vAlign w:val="center"/>
            <w:hideMark/>
          </w:tcPr>
          <w:p w14:paraId="7A2F574C"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0.047</w:t>
            </w:r>
          </w:p>
        </w:tc>
        <w:tc>
          <w:tcPr>
            <w:tcW w:w="866" w:type="pct"/>
            <w:shd w:val="clear" w:color="auto" w:fill="auto"/>
            <w:noWrap/>
            <w:vAlign w:val="center"/>
            <w:hideMark/>
          </w:tcPr>
          <w:p w14:paraId="0534FA78"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2.864</w:t>
            </w:r>
          </w:p>
        </w:tc>
        <w:tc>
          <w:tcPr>
            <w:tcW w:w="676" w:type="pct"/>
            <w:shd w:val="clear" w:color="auto" w:fill="auto"/>
            <w:noWrap/>
            <w:vAlign w:val="center"/>
            <w:hideMark/>
          </w:tcPr>
          <w:p w14:paraId="5C798ACF" w14:textId="77777777" w:rsidR="009A0FB1" w:rsidRPr="008159C0" w:rsidRDefault="009A0FB1" w:rsidP="00E22D5B">
            <w:pPr>
              <w:pStyle w:val="NoSpacing"/>
              <w:rPr>
                <w:rFonts w:ascii="Times New Roman" w:eastAsia="Times New Roman" w:hAnsi="Times New Roman" w:cs="Times New Roman"/>
                <w:bCs/>
                <w:sz w:val="24"/>
                <w:szCs w:val="24"/>
              </w:rPr>
            </w:pPr>
            <w:r w:rsidRPr="008159C0">
              <w:rPr>
                <w:rFonts w:ascii="Times New Roman" w:hAnsi="Times New Roman" w:cs="Times New Roman"/>
                <w:bCs/>
                <w:sz w:val="24"/>
                <w:szCs w:val="24"/>
              </w:rPr>
              <w:t>0.004</w:t>
            </w:r>
          </w:p>
        </w:tc>
      </w:tr>
      <w:tr w:rsidR="009A0FB1" w:rsidRPr="008159C0" w14:paraId="0B1722AB" w14:textId="77777777" w:rsidTr="00E22D5B">
        <w:trPr>
          <w:trHeight w:val="144"/>
        </w:trPr>
        <w:tc>
          <w:tcPr>
            <w:tcW w:w="1099" w:type="pct"/>
            <w:shd w:val="clear" w:color="auto" w:fill="auto"/>
            <w:noWrap/>
            <w:vAlign w:val="center"/>
            <w:hideMark/>
          </w:tcPr>
          <w:p w14:paraId="4BB4F3CB" w14:textId="77777777" w:rsidR="009A0FB1" w:rsidRPr="008159C0" w:rsidRDefault="009A0FB1" w:rsidP="00E22D5B">
            <w:pPr>
              <w:pStyle w:val="NoSpacing"/>
              <w:rPr>
                <w:rFonts w:ascii="Times New Roman" w:eastAsia="Times New Roman" w:hAnsi="Times New Roman" w:cs="Times New Roman"/>
                <w:bCs/>
                <w:sz w:val="24"/>
                <w:szCs w:val="24"/>
              </w:rPr>
            </w:pPr>
            <w:r w:rsidRPr="008159C0">
              <w:rPr>
                <w:rFonts w:ascii="Times New Roman" w:hAnsi="Times New Roman" w:cs="Times New Roman"/>
                <w:bCs/>
                <w:sz w:val="24"/>
                <w:szCs w:val="24"/>
              </w:rPr>
              <w:t xml:space="preserve">EPDM -&gt; Emp </w:t>
            </w:r>
            <w:proofErr w:type="spellStart"/>
            <w:r w:rsidRPr="008159C0">
              <w:rPr>
                <w:rFonts w:ascii="Times New Roman" w:hAnsi="Times New Roman" w:cs="Times New Roman"/>
                <w:bCs/>
                <w:sz w:val="24"/>
                <w:szCs w:val="24"/>
              </w:rPr>
              <w:t>Reten</w:t>
            </w:r>
            <w:proofErr w:type="spellEnd"/>
          </w:p>
        </w:tc>
        <w:tc>
          <w:tcPr>
            <w:tcW w:w="708" w:type="pct"/>
            <w:shd w:val="clear" w:color="auto" w:fill="auto"/>
            <w:noWrap/>
            <w:vAlign w:val="center"/>
            <w:hideMark/>
          </w:tcPr>
          <w:p w14:paraId="77F98B4F"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0.020</w:t>
            </w:r>
          </w:p>
        </w:tc>
        <w:tc>
          <w:tcPr>
            <w:tcW w:w="708" w:type="pct"/>
            <w:shd w:val="clear" w:color="auto" w:fill="auto"/>
            <w:noWrap/>
            <w:vAlign w:val="center"/>
            <w:hideMark/>
          </w:tcPr>
          <w:p w14:paraId="3B624A5D"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0.023</w:t>
            </w:r>
          </w:p>
        </w:tc>
        <w:tc>
          <w:tcPr>
            <w:tcW w:w="943" w:type="pct"/>
            <w:shd w:val="clear" w:color="auto" w:fill="auto"/>
            <w:noWrap/>
            <w:vAlign w:val="center"/>
            <w:hideMark/>
          </w:tcPr>
          <w:p w14:paraId="44CBA495"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0.034</w:t>
            </w:r>
          </w:p>
        </w:tc>
        <w:tc>
          <w:tcPr>
            <w:tcW w:w="866" w:type="pct"/>
            <w:shd w:val="clear" w:color="auto" w:fill="auto"/>
            <w:noWrap/>
            <w:vAlign w:val="center"/>
            <w:hideMark/>
          </w:tcPr>
          <w:p w14:paraId="5375B6F4"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0.578</w:t>
            </w:r>
          </w:p>
        </w:tc>
        <w:tc>
          <w:tcPr>
            <w:tcW w:w="676" w:type="pct"/>
            <w:shd w:val="clear" w:color="auto" w:fill="auto"/>
            <w:noWrap/>
            <w:vAlign w:val="center"/>
            <w:hideMark/>
          </w:tcPr>
          <w:p w14:paraId="65F88BC6" w14:textId="77777777" w:rsidR="009A0FB1" w:rsidRPr="008159C0" w:rsidRDefault="009A0FB1" w:rsidP="00E22D5B">
            <w:pPr>
              <w:pStyle w:val="NoSpacing"/>
              <w:rPr>
                <w:rFonts w:ascii="Times New Roman" w:eastAsia="Times New Roman" w:hAnsi="Times New Roman" w:cs="Times New Roman"/>
                <w:bCs/>
                <w:sz w:val="24"/>
                <w:szCs w:val="24"/>
              </w:rPr>
            </w:pPr>
            <w:r w:rsidRPr="008159C0">
              <w:rPr>
                <w:rFonts w:ascii="Times New Roman" w:hAnsi="Times New Roman" w:cs="Times New Roman"/>
                <w:bCs/>
                <w:sz w:val="24"/>
                <w:szCs w:val="24"/>
              </w:rPr>
              <w:t>0.564</w:t>
            </w:r>
          </w:p>
        </w:tc>
      </w:tr>
      <w:tr w:rsidR="009A0FB1" w:rsidRPr="008159C0" w14:paraId="4A3AE0E2" w14:textId="77777777" w:rsidTr="00E22D5B">
        <w:trPr>
          <w:trHeight w:val="144"/>
        </w:trPr>
        <w:tc>
          <w:tcPr>
            <w:tcW w:w="1099" w:type="pct"/>
            <w:shd w:val="clear" w:color="auto" w:fill="auto"/>
            <w:noWrap/>
            <w:vAlign w:val="center"/>
            <w:hideMark/>
          </w:tcPr>
          <w:p w14:paraId="1199B7A4" w14:textId="77777777" w:rsidR="009A0FB1" w:rsidRPr="008159C0" w:rsidRDefault="009A0FB1" w:rsidP="00E22D5B">
            <w:pPr>
              <w:pStyle w:val="NoSpacing"/>
              <w:rPr>
                <w:rFonts w:ascii="Times New Roman" w:eastAsia="Times New Roman" w:hAnsi="Times New Roman" w:cs="Times New Roman"/>
                <w:bCs/>
                <w:sz w:val="24"/>
                <w:szCs w:val="24"/>
              </w:rPr>
            </w:pPr>
            <w:r w:rsidRPr="008159C0">
              <w:rPr>
                <w:rFonts w:ascii="Times New Roman" w:hAnsi="Times New Roman" w:cs="Times New Roman"/>
                <w:bCs/>
                <w:sz w:val="24"/>
                <w:szCs w:val="24"/>
              </w:rPr>
              <w:t xml:space="preserve">EPDM*WE -&gt; Emp </w:t>
            </w:r>
            <w:proofErr w:type="spellStart"/>
            <w:r w:rsidRPr="008159C0">
              <w:rPr>
                <w:rFonts w:ascii="Times New Roman" w:hAnsi="Times New Roman" w:cs="Times New Roman"/>
                <w:bCs/>
                <w:sz w:val="24"/>
                <w:szCs w:val="24"/>
              </w:rPr>
              <w:t>Reten</w:t>
            </w:r>
            <w:proofErr w:type="spellEnd"/>
          </w:p>
        </w:tc>
        <w:tc>
          <w:tcPr>
            <w:tcW w:w="708" w:type="pct"/>
            <w:shd w:val="clear" w:color="auto" w:fill="auto"/>
            <w:noWrap/>
            <w:vAlign w:val="center"/>
            <w:hideMark/>
          </w:tcPr>
          <w:p w14:paraId="5126C6EC"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-0.051</w:t>
            </w:r>
          </w:p>
        </w:tc>
        <w:tc>
          <w:tcPr>
            <w:tcW w:w="708" w:type="pct"/>
            <w:shd w:val="clear" w:color="auto" w:fill="auto"/>
            <w:noWrap/>
            <w:vAlign w:val="center"/>
            <w:hideMark/>
          </w:tcPr>
          <w:p w14:paraId="57AA3C5A"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-0.063</w:t>
            </w:r>
          </w:p>
        </w:tc>
        <w:tc>
          <w:tcPr>
            <w:tcW w:w="943" w:type="pct"/>
            <w:shd w:val="clear" w:color="auto" w:fill="auto"/>
            <w:noWrap/>
            <w:vAlign w:val="center"/>
            <w:hideMark/>
          </w:tcPr>
          <w:p w14:paraId="38DA22C3"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0.063</w:t>
            </w:r>
          </w:p>
        </w:tc>
        <w:tc>
          <w:tcPr>
            <w:tcW w:w="866" w:type="pct"/>
            <w:shd w:val="clear" w:color="auto" w:fill="auto"/>
            <w:noWrap/>
            <w:vAlign w:val="center"/>
            <w:hideMark/>
          </w:tcPr>
          <w:p w14:paraId="2374530E"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0.807</w:t>
            </w:r>
          </w:p>
        </w:tc>
        <w:tc>
          <w:tcPr>
            <w:tcW w:w="676" w:type="pct"/>
            <w:shd w:val="clear" w:color="auto" w:fill="auto"/>
            <w:noWrap/>
            <w:vAlign w:val="center"/>
            <w:hideMark/>
          </w:tcPr>
          <w:p w14:paraId="40A30D1D" w14:textId="77777777" w:rsidR="009A0FB1" w:rsidRPr="008159C0" w:rsidRDefault="009A0FB1" w:rsidP="00E22D5B">
            <w:pPr>
              <w:pStyle w:val="NoSpacing"/>
              <w:rPr>
                <w:rFonts w:ascii="Times New Roman" w:eastAsia="Times New Roman" w:hAnsi="Times New Roman" w:cs="Times New Roman"/>
                <w:bCs/>
                <w:sz w:val="24"/>
                <w:szCs w:val="24"/>
              </w:rPr>
            </w:pPr>
            <w:r w:rsidRPr="008159C0">
              <w:rPr>
                <w:rFonts w:ascii="Times New Roman" w:hAnsi="Times New Roman" w:cs="Times New Roman"/>
                <w:bCs/>
                <w:sz w:val="24"/>
                <w:szCs w:val="24"/>
              </w:rPr>
              <w:t>0.420</w:t>
            </w:r>
          </w:p>
        </w:tc>
      </w:tr>
      <w:tr w:rsidR="009A0FB1" w:rsidRPr="008159C0" w14:paraId="22DB4ACA" w14:textId="77777777" w:rsidTr="00E22D5B">
        <w:trPr>
          <w:trHeight w:val="144"/>
        </w:trPr>
        <w:tc>
          <w:tcPr>
            <w:tcW w:w="1099" w:type="pct"/>
            <w:shd w:val="clear" w:color="auto" w:fill="auto"/>
            <w:noWrap/>
            <w:vAlign w:val="center"/>
            <w:hideMark/>
          </w:tcPr>
          <w:p w14:paraId="4FD225A7" w14:textId="77777777" w:rsidR="009A0FB1" w:rsidRPr="008159C0" w:rsidRDefault="009A0FB1" w:rsidP="00E22D5B">
            <w:pPr>
              <w:pStyle w:val="NoSpacing"/>
              <w:rPr>
                <w:rFonts w:ascii="Times New Roman" w:eastAsia="Times New Roman" w:hAnsi="Times New Roman" w:cs="Times New Roman"/>
                <w:bCs/>
                <w:sz w:val="24"/>
                <w:szCs w:val="24"/>
              </w:rPr>
            </w:pPr>
            <w:r w:rsidRPr="008159C0">
              <w:rPr>
                <w:rFonts w:ascii="Times New Roman" w:hAnsi="Times New Roman" w:cs="Times New Roman"/>
                <w:bCs/>
                <w:sz w:val="24"/>
                <w:szCs w:val="24"/>
              </w:rPr>
              <w:t xml:space="preserve">JS -&gt; Emp </w:t>
            </w:r>
            <w:proofErr w:type="spellStart"/>
            <w:r w:rsidRPr="008159C0">
              <w:rPr>
                <w:rFonts w:ascii="Times New Roman" w:hAnsi="Times New Roman" w:cs="Times New Roman"/>
                <w:bCs/>
                <w:sz w:val="24"/>
                <w:szCs w:val="24"/>
              </w:rPr>
              <w:t>Reten</w:t>
            </w:r>
            <w:proofErr w:type="spellEnd"/>
          </w:p>
        </w:tc>
        <w:tc>
          <w:tcPr>
            <w:tcW w:w="708" w:type="pct"/>
            <w:shd w:val="clear" w:color="auto" w:fill="auto"/>
            <w:noWrap/>
            <w:vAlign w:val="center"/>
            <w:hideMark/>
          </w:tcPr>
          <w:p w14:paraId="4BFB528E"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0.104</w:t>
            </w:r>
          </w:p>
        </w:tc>
        <w:tc>
          <w:tcPr>
            <w:tcW w:w="708" w:type="pct"/>
            <w:shd w:val="clear" w:color="auto" w:fill="auto"/>
            <w:noWrap/>
            <w:vAlign w:val="center"/>
            <w:hideMark/>
          </w:tcPr>
          <w:p w14:paraId="039AF818"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0.102</w:t>
            </w:r>
          </w:p>
        </w:tc>
        <w:tc>
          <w:tcPr>
            <w:tcW w:w="943" w:type="pct"/>
            <w:shd w:val="clear" w:color="auto" w:fill="auto"/>
            <w:noWrap/>
            <w:vAlign w:val="center"/>
            <w:hideMark/>
          </w:tcPr>
          <w:p w14:paraId="6B2C5069"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0.065</w:t>
            </w:r>
          </w:p>
        </w:tc>
        <w:tc>
          <w:tcPr>
            <w:tcW w:w="866" w:type="pct"/>
            <w:shd w:val="clear" w:color="auto" w:fill="auto"/>
            <w:noWrap/>
            <w:vAlign w:val="center"/>
            <w:hideMark/>
          </w:tcPr>
          <w:p w14:paraId="1E15C5FB"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1.581</w:t>
            </w:r>
          </w:p>
        </w:tc>
        <w:tc>
          <w:tcPr>
            <w:tcW w:w="676" w:type="pct"/>
            <w:shd w:val="clear" w:color="auto" w:fill="auto"/>
            <w:noWrap/>
            <w:vAlign w:val="center"/>
            <w:hideMark/>
          </w:tcPr>
          <w:p w14:paraId="4458EF26" w14:textId="77777777" w:rsidR="009A0FB1" w:rsidRPr="008159C0" w:rsidRDefault="009A0FB1" w:rsidP="00E22D5B">
            <w:pPr>
              <w:pStyle w:val="NoSpacing"/>
              <w:rPr>
                <w:rFonts w:ascii="Times New Roman" w:eastAsia="Times New Roman" w:hAnsi="Times New Roman" w:cs="Times New Roman"/>
                <w:bCs/>
                <w:sz w:val="24"/>
                <w:szCs w:val="24"/>
              </w:rPr>
            </w:pPr>
            <w:r w:rsidRPr="008159C0">
              <w:rPr>
                <w:rFonts w:ascii="Times New Roman" w:hAnsi="Times New Roman" w:cs="Times New Roman"/>
                <w:bCs/>
                <w:sz w:val="24"/>
                <w:szCs w:val="24"/>
              </w:rPr>
              <w:t>0.115</w:t>
            </w:r>
          </w:p>
        </w:tc>
      </w:tr>
      <w:tr w:rsidR="009A0FB1" w:rsidRPr="008159C0" w14:paraId="7469DB51" w14:textId="77777777" w:rsidTr="00E22D5B">
        <w:trPr>
          <w:trHeight w:val="144"/>
        </w:trPr>
        <w:tc>
          <w:tcPr>
            <w:tcW w:w="1099" w:type="pct"/>
            <w:shd w:val="clear" w:color="auto" w:fill="auto"/>
            <w:noWrap/>
            <w:vAlign w:val="center"/>
            <w:hideMark/>
          </w:tcPr>
          <w:p w14:paraId="51D0F3E2" w14:textId="77777777" w:rsidR="009A0FB1" w:rsidRPr="008159C0" w:rsidRDefault="009A0FB1" w:rsidP="00E22D5B">
            <w:pPr>
              <w:pStyle w:val="NoSpacing"/>
              <w:rPr>
                <w:rFonts w:ascii="Times New Roman" w:eastAsia="Times New Roman" w:hAnsi="Times New Roman" w:cs="Times New Roman"/>
                <w:bCs/>
                <w:sz w:val="24"/>
                <w:szCs w:val="24"/>
              </w:rPr>
            </w:pPr>
            <w:r w:rsidRPr="008159C0">
              <w:rPr>
                <w:rFonts w:ascii="Times New Roman" w:hAnsi="Times New Roman" w:cs="Times New Roman"/>
                <w:bCs/>
                <w:sz w:val="24"/>
                <w:szCs w:val="24"/>
              </w:rPr>
              <w:t xml:space="preserve">JS*WE -&gt; Emp </w:t>
            </w:r>
            <w:proofErr w:type="spellStart"/>
            <w:r w:rsidRPr="008159C0">
              <w:rPr>
                <w:rFonts w:ascii="Times New Roman" w:hAnsi="Times New Roman" w:cs="Times New Roman"/>
                <w:bCs/>
                <w:sz w:val="24"/>
                <w:szCs w:val="24"/>
              </w:rPr>
              <w:t>Reten</w:t>
            </w:r>
            <w:proofErr w:type="spellEnd"/>
          </w:p>
        </w:tc>
        <w:tc>
          <w:tcPr>
            <w:tcW w:w="708" w:type="pct"/>
            <w:shd w:val="clear" w:color="auto" w:fill="auto"/>
            <w:noWrap/>
            <w:vAlign w:val="center"/>
            <w:hideMark/>
          </w:tcPr>
          <w:p w14:paraId="58291066"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-0.065</w:t>
            </w:r>
          </w:p>
        </w:tc>
        <w:tc>
          <w:tcPr>
            <w:tcW w:w="708" w:type="pct"/>
            <w:shd w:val="clear" w:color="auto" w:fill="auto"/>
            <w:noWrap/>
            <w:vAlign w:val="center"/>
            <w:hideMark/>
          </w:tcPr>
          <w:p w14:paraId="3A66F717"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-0.048</w:t>
            </w:r>
          </w:p>
        </w:tc>
        <w:tc>
          <w:tcPr>
            <w:tcW w:w="943" w:type="pct"/>
            <w:shd w:val="clear" w:color="auto" w:fill="auto"/>
            <w:noWrap/>
            <w:vAlign w:val="center"/>
            <w:hideMark/>
          </w:tcPr>
          <w:p w14:paraId="1B2205A0"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0.123</w:t>
            </w:r>
          </w:p>
        </w:tc>
        <w:tc>
          <w:tcPr>
            <w:tcW w:w="866" w:type="pct"/>
            <w:shd w:val="clear" w:color="auto" w:fill="auto"/>
            <w:noWrap/>
            <w:vAlign w:val="center"/>
            <w:hideMark/>
          </w:tcPr>
          <w:p w14:paraId="033E7D8E"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0.525</w:t>
            </w:r>
          </w:p>
        </w:tc>
        <w:tc>
          <w:tcPr>
            <w:tcW w:w="676" w:type="pct"/>
            <w:shd w:val="clear" w:color="auto" w:fill="auto"/>
            <w:noWrap/>
            <w:vAlign w:val="center"/>
            <w:hideMark/>
          </w:tcPr>
          <w:p w14:paraId="0F636D6E" w14:textId="77777777" w:rsidR="009A0FB1" w:rsidRPr="008159C0" w:rsidRDefault="009A0FB1" w:rsidP="00E22D5B">
            <w:pPr>
              <w:pStyle w:val="NoSpacing"/>
              <w:rPr>
                <w:rFonts w:ascii="Times New Roman" w:eastAsia="Times New Roman" w:hAnsi="Times New Roman" w:cs="Times New Roman"/>
                <w:bCs/>
                <w:sz w:val="24"/>
                <w:szCs w:val="24"/>
              </w:rPr>
            </w:pPr>
            <w:r w:rsidRPr="008159C0">
              <w:rPr>
                <w:rFonts w:ascii="Times New Roman" w:hAnsi="Times New Roman" w:cs="Times New Roman"/>
                <w:bCs/>
                <w:sz w:val="24"/>
                <w:szCs w:val="24"/>
              </w:rPr>
              <w:t>0.600</w:t>
            </w:r>
          </w:p>
        </w:tc>
      </w:tr>
      <w:tr w:rsidR="009A0FB1" w:rsidRPr="008159C0" w14:paraId="792F1989" w14:textId="77777777" w:rsidTr="00E22D5B">
        <w:trPr>
          <w:trHeight w:val="144"/>
        </w:trPr>
        <w:tc>
          <w:tcPr>
            <w:tcW w:w="1099" w:type="pct"/>
            <w:shd w:val="clear" w:color="auto" w:fill="auto"/>
            <w:noWrap/>
            <w:vAlign w:val="center"/>
            <w:hideMark/>
          </w:tcPr>
          <w:p w14:paraId="1C0FB8C6" w14:textId="77777777" w:rsidR="009A0FB1" w:rsidRPr="008159C0" w:rsidRDefault="009A0FB1" w:rsidP="00E22D5B">
            <w:pPr>
              <w:pStyle w:val="NoSpacing"/>
              <w:rPr>
                <w:rFonts w:ascii="Times New Roman" w:eastAsia="Times New Roman" w:hAnsi="Times New Roman" w:cs="Times New Roman"/>
                <w:bCs/>
                <w:sz w:val="24"/>
                <w:szCs w:val="24"/>
              </w:rPr>
            </w:pPr>
            <w:r w:rsidRPr="008159C0">
              <w:rPr>
                <w:rFonts w:ascii="Times New Roman" w:hAnsi="Times New Roman" w:cs="Times New Roman"/>
                <w:bCs/>
                <w:sz w:val="24"/>
                <w:szCs w:val="24"/>
              </w:rPr>
              <w:t xml:space="preserve">PA -&gt; Emp </w:t>
            </w:r>
            <w:proofErr w:type="spellStart"/>
            <w:r w:rsidRPr="008159C0">
              <w:rPr>
                <w:rFonts w:ascii="Times New Roman" w:hAnsi="Times New Roman" w:cs="Times New Roman"/>
                <w:bCs/>
                <w:sz w:val="24"/>
                <w:szCs w:val="24"/>
              </w:rPr>
              <w:t>Reten</w:t>
            </w:r>
            <w:proofErr w:type="spellEnd"/>
          </w:p>
        </w:tc>
        <w:tc>
          <w:tcPr>
            <w:tcW w:w="708" w:type="pct"/>
            <w:shd w:val="clear" w:color="auto" w:fill="auto"/>
            <w:noWrap/>
            <w:vAlign w:val="center"/>
            <w:hideMark/>
          </w:tcPr>
          <w:p w14:paraId="223051A2"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0.249</w:t>
            </w:r>
          </w:p>
        </w:tc>
        <w:tc>
          <w:tcPr>
            <w:tcW w:w="708" w:type="pct"/>
            <w:shd w:val="clear" w:color="auto" w:fill="auto"/>
            <w:noWrap/>
            <w:vAlign w:val="center"/>
            <w:hideMark/>
          </w:tcPr>
          <w:p w14:paraId="32B87531"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0.236</w:t>
            </w:r>
          </w:p>
        </w:tc>
        <w:tc>
          <w:tcPr>
            <w:tcW w:w="943" w:type="pct"/>
            <w:shd w:val="clear" w:color="auto" w:fill="auto"/>
            <w:noWrap/>
            <w:vAlign w:val="center"/>
            <w:hideMark/>
          </w:tcPr>
          <w:p w14:paraId="69749B43"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0.090</w:t>
            </w:r>
          </w:p>
        </w:tc>
        <w:tc>
          <w:tcPr>
            <w:tcW w:w="866" w:type="pct"/>
            <w:shd w:val="clear" w:color="auto" w:fill="auto"/>
            <w:noWrap/>
            <w:vAlign w:val="center"/>
            <w:hideMark/>
          </w:tcPr>
          <w:p w14:paraId="3975379A"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2.777</w:t>
            </w:r>
          </w:p>
        </w:tc>
        <w:tc>
          <w:tcPr>
            <w:tcW w:w="676" w:type="pct"/>
            <w:shd w:val="clear" w:color="auto" w:fill="auto"/>
            <w:noWrap/>
            <w:vAlign w:val="center"/>
            <w:hideMark/>
          </w:tcPr>
          <w:p w14:paraId="60E2D5C0" w14:textId="77777777" w:rsidR="009A0FB1" w:rsidRPr="008159C0" w:rsidRDefault="009A0FB1" w:rsidP="00E22D5B">
            <w:pPr>
              <w:pStyle w:val="NoSpacing"/>
              <w:rPr>
                <w:rFonts w:ascii="Times New Roman" w:eastAsia="Times New Roman" w:hAnsi="Times New Roman" w:cs="Times New Roman"/>
                <w:bCs/>
                <w:sz w:val="24"/>
                <w:szCs w:val="24"/>
              </w:rPr>
            </w:pPr>
            <w:r w:rsidRPr="008159C0">
              <w:rPr>
                <w:rFonts w:ascii="Times New Roman" w:hAnsi="Times New Roman" w:cs="Times New Roman"/>
                <w:bCs/>
                <w:sz w:val="24"/>
                <w:szCs w:val="24"/>
              </w:rPr>
              <w:t>0.006</w:t>
            </w:r>
          </w:p>
        </w:tc>
      </w:tr>
      <w:tr w:rsidR="009A0FB1" w:rsidRPr="008159C0" w14:paraId="32440518" w14:textId="77777777" w:rsidTr="00E22D5B">
        <w:trPr>
          <w:trHeight w:val="144"/>
        </w:trPr>
        <w:tc>
          <w:tcPr>
            <w:tcW w:w="1099" w:type="pct"/>
            <w:shd w:val="clear" w:color="auto" w:fill="auto"/>
            <w:noWrap/>
            <w:vAlign w:val="center"/>
            <w:hideMark/>
          </w:tcPr>
          <w:p w14:paraId="1EF3A777" w14:textId="77777777" w:rsidR="009A0FB1" w:rsidRPr="008159C0" w:rsidRDefault="009A0FB1" w:rsidP="00E22D5B">
            <w:pPr>
              <w:pStyle w:val="NoSpacing"/>
              <w:rPr>
                <w:rFonts w:ascii="Times New Roman" w:eastAsia="Times New Roman" w:hAnsi="Times New Roman" w:cs="Times New Roman"/>
                <w:bCs/>
                <w:sz w:val="24"/>
                <w:szCs w:val="24"/>
              </w:rPr>
            </w:pPr>
            <w:r w:rsidRPr="008159C0">
              <w:rPr>
                <w:rFonts w:ascii="Times New Roman" w:hAnsi="Times New Roman" w:cs="Times New Roman"/>
                <w:bCs/>
                <w:sz w:val="24"/>
                <w:szCs w:val="24"/>
              </w:rPr>
              <w:t xml:space="preserve">PA*WE -&gt; Emp </w:t>
            </w:r>
            <w:proofErr w:type="spellStart"/>
            <w:r w:rsidRPr="008159C0">
              <w:rPr>
                <w:rFonts w:ascii="Times New Roman" w:hAnsi="Times New Roman" w:cs="Times New Roman"/>
                <w:bCs/>
                <w:sz w:val="24"/>
                <w:szCs w:val="24"/>
              </w:rPr>
              <w:t>Reten</w:t>
            </w:r>
            <w:proofErr w:type="spellEnd"/>
          </w:p>
        </w:tc>
        <w:tc>
          <w:tcPr>
            <w:tcW w:w="708" w:type="pct"/>
            <w:shd w:val="clear" w:color="auto" w:fill="auto"/>
            <w:noWrap/>
            <w:vAlign w:val="center"/>
            <w:hideMark/>
          </w:tcPr>
          <w:p w14:paraId="046C3C1A"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0.107</w:t>
            </w:r>
          </w:p>
        </w:tc>
        <w:tc>
          <w:tcPr>
            <w:tcW w:w="708" w:type="pct"/>
            <w:shd w:val="clear" w:color="auto" w:fill="auto"/>
            <w:noWrap/>
            <w:vAlign w:val="center"/>
            <w:hideMark/>
          </w:tcPr>
          <w:p w14:paraId="474A69F1"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0.072</w:t>
            </w:r>
          </w:p>
        </w:tc>
        <w:tc>
          <w:tcPr>
            <w:tcW w:w="943" w:type="pct"/>
            <w:shd w:val="clear" w:color="auto" w:fill="auto"/>
            <w:noWrap/>
            <w:vAlign w:val="center"/>
            <w:hideMark/>
          </w:tcPr>
          <w:p w14:paraId="0CCF1ABF"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0.123</w:t>
            </w:r>
          </w:p>
        </w:tc>
        <w:tc>
          <w:tcPr>
            <w:tcW w:w="866" w:type="pct"/>
            <w:shd w:val="clear" w:color="auto" w:fill="auto"/>
            <w:noWrap/>
            <w:vAlign w:val="center"/>
            <w:hideMark/>
          </w:tcPr>
          <w:p w14:paraId="0041BCD9"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0.874</w:t>
            </w:r>
          </w:p>
        </w:tc>
        <w:tc>
          <w:tcPr>
            <w:tcW w:w="676" w:type="pct"/>
            <w:shd w:val="clear" w:color="auto" w:fill="auto"/>
            <w:noWrap/>
            <w:vAlign w:val="center"/>
            <w:hideMark/>
          </w:tcPr>
          <w:p w14:paraId="74F691CB" w14:textId="77777777" w:rsidR="009A0FB1" w:rsidRPr="008159C0" w:rsidRDefault="009A0FB1" w:rsidP="00E22D5B">
            <w:pPr>
              <w:pStyle w:val="NoSpacing"/>
              <w:rPr>
                <w:rFonts w:ascii="Times New Roman" w:eastAsia="Times New Roman" w:hAnsi="Times New Roman" w:cs="Times New Roman"/>
                <w:bCs/>
                <w:sz w:val="24"/>
                <w:szCs w:val="24"/>
              </w:rPr>
            </w:pPr>
            <w:r w:rsidRPr="008159C0">
              <w:rPr>
                <w:rFonts w:ascii="Times New Roman" w:hAnsi="Times New Roman" w:cs="Times New Roman"/>
                <w:bCs/>
                <w:sz w:val="24"/>
                <w:szCs w:val="24"/>
              </w:rPr>
              <w:t>0.383</w:t>
            </w:r>
          </w:p>
        </w:tc>
      </w:tr>
      <w:tr w:rsidR="009A0FB1" w:rsidRPr="008159C0" w14:paraId="7E0F535F" w14:textId="77777777" w:rsidTr="00E22D5B">
        <w:trPr>
          <w:trHeight w:val="144"/>
        </w:trPr>
        <w:tc>
          <w:tcPr>
            <w:tcW w:w="1099" w:type="pct"/>
            <w:shd w:val="clear" w:color="auto" w:fill="auto"/>
            <w:noWrap/>
            <w:vAlign w:val="center"/>
            <w:hideMark/>
          </w:tcPr>
          <w:p w14:paraId="7684449B" w14:textId="77777777" w:rsidR="009A0FB1" w:rsidRPr="008159C0" w:rsidRDefault="009A0FB1" w:rsidP="00E22D5B">
            <w:pPr>
              <w:pStyle w:val="NoSpacing"/>
              <w:rPr>
                <w:rFonts w:ascii="Times New Roman" w:eastAsia="Times New Roman" w:hAnsi="Times New Roman" w:cs="Times New Roman"/>
                <w:bCs/>
                <w:sz w:val="24"/>
                <w:szCs w:val="24"/>
              </w:rPr>
            </w:pPr>
            <w:r w:rsidRPr="008159C0">
              <w:rPr>
                <w:rFonts w:ascii="Times New Roman" w:hAnsi="Times New Roman" w:cs="Times New Roman"/>
                <w:bCs/>
                <w:sz w:val="24"/>
                <w:szCs w:val="24"/>
              </w:rPr>
              <w:t xml:space="preserve">T&amp;D -&gt; Emp </w:t>
            </w:r>
            <w:proofErr w:type="spellStart"/>
            <w:r w:rsidRPr="008159C0">
              <w:rPr>
                <w:rFonts w:ascii="Times New Roman" w:hAnsi="Times New Roman" w:cs="Times New Roman"/>
                <w:bCs/>
                <w:sz w:val="24"/>
                <w:szCs w:val="24"/>
              </w:rPr>
              <w:t>Reten</w:t>
            </w:r>
            <w:proofErr w:type="spellEnd"/>
          </w:p>
        </w:tc>
        <w:tc>
          <w:tcPr>
            <w:tcW w:w="708" w:type="pct"/>
            <w:shd w:val="clear" w:color="auto" w:fill="auto"/>
            <w:noWrap/>
            <w:vAlign w:val="center"/>
            <w:hideMark/>
          </w:tcPr>
          <w:p w14:paraId="4B48D4CF"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0.105</w:t>
            </w:r>
          </w:p>
        </w:tc>
        <w:tc>
          <w:tcPr>
            <w:tcW w:w="708" w:type="pct"/>
            <w:shd w:val="clear" w:color="auto" w:fill="auto"/>
            <w:noWrap/>
            <w:vAlign w:val="center"/>
            <w:hideMark/>
          </w:tcPr>
          <w:p w14:paraId="4418F59F"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0.096</w:t>
            </w:r>
          </w:p>
        </w:tc>
        <w:tc>
          <w:tcPr>
            <w:tcW w:w="943" w:type="pct"/>
            <w:shd w:val="clear" w:color="auto" w:fill="auto"/>
            <w:noWrap/>
            <w:vAlign w:val="center"/>
            <w:hideMark/>
          </w:tcPr>
          <w:p w14:paraId="0C93A83C"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0.065</w:t>
            </w:r>
          </w:p>
        </w:tc>
        <w:tc>
          <w:tcPr>
            <w:tcW w:w="866" w:type="pct"/>
            <w:shd w:val="clear" w:color="auto" w:fill="auto"/>
            <w:noWrap/>
            <w:vAlign w:val="center"/>
            <w:hideMark/>
          </w:tcPr>
          <w:p w14:paraId="17A9C69D"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1.625</w:t>
            </w:r>
          </w:p>
        </w:tc>
        <w:tc>
          <w:tcPr>
            <w:tcW w:w="676" w:type="pct"/>
            <w:shd w:val="clear" w:color="auto" w:fill="auto"/>
            <w:noWrap/>
            <w:vAlign w:val="center"/>
            <w:hideMark/>
          </w:tcPr>
          <w:p w14:paraId="67352D14" w14:textId="77777777" w:rsidR="009A0FB1" w:rsidRPr="008159C0" w:rsidRDefault="009A0FB1" w:rsidP="00E22D5B">
            <w:pPr>
              <w:pStyle w:val="NoSpacing"/>
              <w:rPr>
                <w:rFonts w:ascii="Times New Roman" w:eastAsia="Times New Roman" w:hAnsi="Times New Roman" w:cs="Times New Roman"/>
                <w:bCs/>
                <w:sz w:val="24"/>
                <w:szCs w:val="24"/>
              </w:rPr>
            </w:pPr>
            <w:r w:rsidRPr="008159C0">
              <w:rPr>
                <w:rFonts w:ascii="Times New Roman" w:hAnsi="Times New Roman" w:cs="Times New Roman"/>
                <w:bCs/>
                <w:sz w:val="24"/>
                <w:szCs w:val="24"/>
              </w:rPr>
              <w:t>0.105</w:t>
            </w:r>
          </w:p>
        </w:tc>
      </w:tr>
      <w:tr w:rsidR="009A0FB1" w:rsidRPr="008159C0" w14:paraId="7068782E" w14:textId="77777777" w:rsidTr="00E22D5B">
        <w:trPr>
          <w:trHeight w:val="144"/>
        </w:trPr>
        <w:tc>
          <w:tcPr>
            <w:tcW w:w="1099" w:type="pct"/>
            <w:shd w:val="clear" w:color="auto" w:fill="auto"/>
            <w:noWrap/>
            <w:vAlign w:val="center"/>
            <w:hideMark/>
          </w:tcPr>
          <w:p w14:paraId="2CFE4E10" w14:textId="77777777" w:rsidR="009A0FB1" w:rsidRPr="008159C0" w:rsidRDefault="009A0FB1" w:rsidP="00E22D5B">
            <w:pPr>
              <w:pStyle w:val="NoSpacing"/>
              <w:rPr>
                <w:rFonts w:ascii="Times New Roman" w:eastAsia="Times New Roman" w:hAnsi="Times New Roman" w:cs="Times New Roman"/>
                <w:bCs/>
                <w:sz w:val="24"/>
                <w:szCs w:val="24"/>
              </w:rPr>
            </w:pPr>
            <w:r w:rsidRPr="008159C0">
              <w:rPr>
                <w:rFonts w:ascii="Times New Roman" w:hAnsi="Times New Roman" w:cs="Times New Roman"/>
                <w:bCs/>
                <w:sz w:val="24"/>
                <w:szCs w:val="24"/>
              </w:rPr>
              <w:t xml:space="preserve">TD*WE -&gt; Emp </w:t>
            </w:r>
            <w:proofErr w:type="spellStart"/>
            <w:r w:rsidRPr="008159C0">
              <w:rPr>
                <w:rFonts w:ascii="Times New Roman" w:hAnsi="Times New Roman" w:cs="Times New Roman"/>
                <w:bCs/>
                <w:sz w:val="24"/>
                <w:szCs w:val="24"/>
              </w:rPr>
              <w:t>Reten</w:t>
            </w:r>
            <w:proofErr w:type="spellEnd"/>
          </w:p>
        </w:tc>
        <w:tc>
          <w:tcPr>
            <w:tcW w:w="708" w:type="pct"/>
            <w:shd w:val="clear" w:color="auto" w:fill="auto"/>
            <w:noWrap/>
            <w:vAlign w:val="center"/>
            <w:hideMark/>
          </w:tcPr>
          <w:p w14:paraId="33057AAE"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-0.052</w:t>
            </w:r>
          </w:p>
        </w:tc>
        <w:tc>
          <w:tcPr>
            <w:tcW w:w="708" w:type="pct"/>
            <w:shd w:val="clear" w:color="auto" w:fill="auto"/>
            <w:noWrap/>
            <w:vAlign w:val="center"/>
            <w:hideMark/>
          </w:tcPr>
          <w:p w14:paraId="744027E5"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-0.034</w:t>
            </w:r>
          </w:p>
        </w:tc>
        <w:tc>
          <w:tcPr>
            <w:tcW w:w="943" w:type="pct"/>
            <w:shd w:val="clear" w:color="auto" w:fill="auto"/>
            <w:noWrap/>
            <w:vAlign w:val="center"/>
            <w:hideMark/>
          </w:tcPr>
          <w:p w14:paraId="5C476F5B"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0.155</w:t>
            </w:r>
          </w:p>
        </w:tc>
        <w:tc>
          <w:tcPr>
            <w:tcW w:w="866" w:type="pct"/>
            <w:shd w:val="clear" w:color="auto" w:fill="auto"/>
            <w:noWrap/>
            <w:vAlign w:val="center"/>
            <w:hideMark/>
          </w:tcPr>
          <w:p w14:paraId="3B87D6F1" w14:textId="77777777" w:rsidR="009A0FB1" w:rsidRPr="008159C0" w:rsidRDefault="009A0FB1" w:rsidP="00E22D5B">
            <w:pPr>
              <w:pStyle w:val="NoSpacing"/>
              <w:rPr>
                <w:rFonts w:ascii="Times New Roman" w:eastAsia="Times New Roman" w:hAnsi="Times New Roman" w:cs="Times New Roman"/>
                <w:sz w:val="24"/>
                <w:szCs w:val="24"/>
              </w:rPr>
            </w:pPr>
            <w:r w:rsidRPr="008159C0">
              <w:rPr>
                <w:rFonts w:ascii="Times New Roman" w:hAnsi="Times New Roman" w:cs="Times New Roman"/>
                <w:sz w:val="24"/>
                <w:szCs w:val="24"/>
              </w:rPr>
              <w:t>0.335</w:t>
            </w:r>
          </w:p>
        </w:tc>
        <w:tc>
          <w:tcPr>
            <w:tcW w:w="676" w:type="pct"/>
            <w:shd w:val="clear" w:color="auto" w:fill="auto"/>
            <w:noWrap/>
            <w:vAlign w:val="center"/>
            <w:hideMark/>
          </w:tcPr>
          <w:p w14:paraId="654DB011" w14:textId="77777777" w:rsidR="009A0FB1" w:rsidRPr="008159C0" w:rsidRDefault="009A0FB1" w:rsidP="00E22D5B">
            <w:pPr>
              <w:pStyle w:val="NoSpacing"/>
              <w:rPr>
                <w:rFonts w:ascii="Times New Roman" w:eastAsia="Times New Roman" w:hAnsi="Times New Roman" w:cs="Times New Roman"/>
                <w:bCs/>
                <w:sz w:val="24"/>
                <w:szCs w:val="24"/>
              </w:rPr>
            </w:pPr>
            <w:r w:rsidRPr="008159C0">
              <w:rPr>
                <w:rFonts w:ascii="Times New Roman" w:hAnsi="Times New Roman" w:cs="Times New Roman"/>
                <w:bCs/>
                <w:sz w:val="24"/>
                <w:szCs w:val="24"/>
              </w:rPr>
              <w:t>0.738</w:t>
            </w:r>
          </w:p>
        </w:tc>
      </w:tr>
      <w:tr w:rsidR="009A0FB1" w:rsidRPr="008159C0" w14:paraId="381D160A" w14:textId="77777777" w:rsidTr="00E22D5B">
        <w:trPr>
          <w:trHeight w:val="144"/>
        </w:trPr>
        <w:tc>
          <w:tcPr>
            <w:tcW w:w="1099" w:type="pct"/>
            <w:shd w:val="clear" w:color="auto" w:fill="auto"/>
            <w:noWrap/>
            <w:vAlign w:val="center"/>
          </w:tcPr>
          <w:p w14:paraId="72D76E26" w14:textId="77777777" w:rsidR="009A0FB1" w:rsidRPr="008159C0" w:rsidRDefault="009A0FB1" w:rsidP="00E22D5B">
            <w:pPr>
              <w:pStyle w:val="NoSpacing"/>
              <w:rPr>
                <w:rFonts w:ascii="Times New Roman" w:hAnsi="Times New Roman" w:cs="Times New Roman"/>
                <w:bCs/>
                <w:sz w:val="24"/>
                <w:szCs w:val="24"/>
              </w:rPr>
            </w:pPr>
            <w:r w:rsidRPr="008159C0">
              <w:rPr>
                <w:rFonts w:ascii="Times New Roman" w:hAnsi="Times New Roman" w:cs="Times New Roman"/>
                <w:bCs/>
                <w:sz w:val="24"/>
                <w:szCs w:val="24"/>
              </w:rPr>
              <w:t xml:space="preserve">WE -&gt; Emp </w:t>
            </w:r>
            <w:proofErr w:type="spellStart"/>
            <w:r w:rsidRPr="008159C0">
              <w:rPr>
                <w:rFonts w:ascii="Times New Roman" w:hAnsi="Times New Roman" w:cs="Times New Roman"/>
                <w:bCs/>
                <w:sz w:val="24"/>
                <w:szCs w:val="24"/>
              </w:rPr>
              <w:t>Reten</w:t>
            </w:r>
            <w:proofErr w:type="spellEnd"/>
          </w:p>
        </w:tc>
        <w:tc>
          <w:tcPr>
            <w:tcW w:w="708" w:type="pct"/>
            <w:shd w:val="clear" w:color="auto" w:fill="auto"/>
            <w:noWrap/>
            <w:vAlign w:val="center"/>
          </w:tcPr>
          <w:p w14:paraId="4DA9A84E" w14:textId="77777777" w:rsidR="009A0FB1" w:rsidRPr="008159C0" w:rsidRDefault="009A0FB1" w:rsidP="00E22D5B">
            <w:pPr>
              <w:pStyle w:val="NoSpacing"/>
              <w:rPr>
                <w:rFonts w:ascii="Times New Roman" w:hAnsi="Times New Roman" w:cs="Times New Roman"/>
                <w:sz w:val="24"/>
                <w:szCs w:val="24"/>
              </w:rPr>
            </w:pPr>
            <w:r w:rsidRPr="008159C0">
              <w:rPr>
                <w:rFonts w:ascii="Times New Roman" w:hAnsi="Times New Roman" w:cs="Times New Roman"/>
                <w:sz w:val="24"/>
                <w:szCs w:val="24"/>
              </w:rPr>
              <w:t>0.105</w:t>
            </w:r>
          </w:p>
        </w:tc>
        <w:tc>
          <w:tcPr>
            <w:tcW w:w="708" w:type="pct"/>
            <w:shd w:val="clear" w:color="auto" w:fill="auto"/>
            <w:noWrap/>
            <w:vAlign w:val="center"/>
          </w:tcPr>
          <w:p w14:paraId="00AAA5F6" w14:textId="77777777" w:rsidR="009A0FB1" w:rsidRPr="008159C0" w:rsidRDefault="009A0FB1" w:rsidP="00E22D5B">
            <w:pPr>
              <w:pStyle w:val="NoSpacing"/>
              <w:rPr>
                <w:rFonts w:ascii="Times New Roman" w:hAnsi="Times New Roman" w:cs="Times New Roman"/>
                <w:sz w:val="24"/>
                <w:szCs w:val="24"/>
              </w:rPr>
            </w:pPr>
            <w:r w:rsidRPr="008159C0">
              <w:rPr>
                <w:rFonts w:ascii="Times New Roman" w:hAnsi="Times New Roman" w:cs="Times New Roman"/>
                <w:sz w:val="24"/>
                <w:szCs w:val="24"/>
              </w:rPr>
              <w:t>0.099</w:t>
            </w:r>
          </w:p>
        </w:tc>
        <w:tc>
          <w:tcPr>
            <w:tcW w:w="943" w:type="pct"/>
            <w:shd w:val="clear" w:color="auto" w:fill="auto"/>
            <w:noWrap/>
            <w:vAlign w:val="center"/>
          </w:tcPr>
          <w:p w14:paraId="2DAD77E1" w14:textId="77777777" w:rsidR="009A0FB1" w:rsidRPr="008159C0" w:rsidRDefault="009A0FB1" w:rsidP="00E22D5B">
            <w:pPr>
              <w:pStyle w:val="NoSpacing"/>
              <w:rPr>
                <w:rFonts w:ascii="Times New Roman" w:hAnsi="Times New Roman" w:cs="Times New Roman"/>
                <w:sz w:val="24"/>
                <w:szCs w:val="24"/>
              </w:rPr>
            </w:pPr>
            <w:r w:rsidRPr="008159C0">
              <w:rPr>
                <w:rFonts w:ascii="Times New Roman" w:hAnsi="Times New Roman" w:cs="Times New Roman"/>
                <w:sz w:val="24"/>
                <w:szCs w:val="24"/>
              </w:rPr>
              <w:t>0.076</w:t>
            </w:r>
          </w:p>
        </w:tc>
        <w:tc>
          <w:tcPr>
            <w:tcW w:w="866" w:type="pct"/>
            <w:shd w:val="clear" w:color="auto" w:fill="auto"/>
            <w:noWrap/>
            <w:vAlign w:val="center"/>
          </w:tcPr>
          <w:p w14:paraId="72DCBE57" w14:textId="77777777" w:rsidR="009A0FB1" w:rsidRPr="008159C0" w:rsidRDefault="009A0FB1" w:rsidP="00E22D5B">
            <w:pPr>
              <w:pStyle w:val="NoSpacing"/>
              <w:rPr>
                <w:rFonts w:ascii="Times New Roman" w:hAnsi="Times New Roman" w:cs="Times New Roman"/>
                <w:sz w:val="24"/>
                <w:szCs w:val="24"/>
              </w:rPr>
            </w:pPr>
            <w:r w:rsidRPr="008159C0">
              <w:rPr>
                <w:rFonts w:ascii="Times New Roman" w:hAnsi="Times New Roman" w:cs="Times New Roman"/>
                <w:sz w:val="24"/>
                <w:szCs w:val="24"/>
              </w:rPr>
              <w:t>1.391</w:t>
            </w:r>
          </w:p>
        </w:tc>
        <w:tc>
          <w:tcPr>
            <w:tcW w:w="676" w:type="pct"/>
            <w:shd w:val="clear" w:color="auto" w:fill="auto"/>
            <w:noWrap/>
            <w:vAlign w:val="center"/>
          </w:tcPr>
          <w:p w14:paraId="197EFF83" w14:textId="77777777" w:rsidR="009A0FB1" w:rsidRPr="008159C0" w:rsidRDefault="009A0FB1" w:rsidP="00E22D5B">
            <w:pPr>
              <w:pStyle w:val="NoSpacing"/>
              <w:rPr>
                <w:rFonts w:ascii="Times New Roman" w:hAnsi="Times New Roman" w:cs="Times New Roman"/>
                <w:bCs/>
                <w:sz w:val="24"/>
                <w:szCs w:val="24"/>
              </w:rPr>
            </w:pPr>
            <w:r w:rsidRPr="008159C0">
              <w:rPr>
                <w:rFonts w:ascii="Times New Roman" w:hAnsi="Times New Roman" w:cs="Times New Roman"/>
                <w:bCs/>
                <w:sz w:val="24"/>
                <w:szCs w:val="24"/>
              </w:rPr>
              <w:t>0.165</w:t>
            </w:r>
          </w:p>
        </w:tc>
      </w:tr>
    </w:tbl>
    <w:p w14:paraId="4EE3421E" w14:textId="77777777" w:rsidR="009A0FB1" w:rsidRPr="008159C0" w:rsidRDefault="009A0FB1" w:rsidP="009A0FB1">
      <w:pPr>
        <w:pStyle w:val="NoSpacing"/>
        <w:rPr>
          <w:rFonts w:ascii="Times New Roman" w:hAnsi="Times New Roman" w:cs="Times New Roman"/>
          <w:sz w:val="24"/>
          <w:szCs w:val="24"/>
        </w:rPr>
      </w:pPr>
    </w:p>
    <w:p w14:paraId="7F6C537C" w14:textId="77777777" w:rsidR="009A0FB1" w:rsidRPr="008159C0" w:rsidRDefault="009A0FB1" w:rsidP="009A0FB1">
      <w:pPr>
        <w:pStyle w:val="NoSpacing"/>
        <w:rPr>
          <w:rFonts w:ascii="Times New Roman" w:hAnsi="Times New Roman" w:cs="Times New Roman"/>
          <w:sz w:val="24"/>
          <w:szCs w:val="24"/>
        </w:rPr>
      </w:pPr>
    </w:p>
    <w:p w14:paraId="79CBAD09" w14:textId="77777777" w:rsidR="009A0FB1" w:rsidRPr="008159C0" w:rsidRDefault="009A0FB1" w:rsidP="009A0FB1">
      <w:pPr>
        <w:pStyle w:val="NoSpacing"/>
        <w:rPr>
          <w:rFonts w:ascii="Times New Roman" w:hAnsi="Times New Roman" w:cs="Times New Roman"/>
          <w:sz w:val="24"/>
          <w:szCs w:val="24"/>
        </w:rPr>
      </w:pPr>
    </w:p>
    <w:p w14:paraId="15BA2F2E" w14:textId="77777777" w:rsidR="009A0FB1" w:rsidRPr="00544DDC" w:rsidRDefault="009A0FB1" w:rsidP="009A0FB1"/>
    <w:p w14:paraId="00EF4012" w14:textId="77777777" w:rsidR="009A0FB1" w:rsidRPr="001202DD" w:rsidRDefault="009A0FB1" w:rsidP="00EB5505">
      <w:pPr>
        <w:jc w:val="both"/>
        <w:rPr>
          <w:b/>
          <w:bCs/>
          <w:lang w:val="en-US"/>
        </w:rPr>
      </w:pPr>
    </w:p>
    <w:sectPr w:rsidR="009A0FB1" w:rsidRPr="001202DD" w:rsidSect="007F7175">
      <w:footerReference w:type="even" r:id="rId15"/>
      <w:footerReference w:type="default" r:id="rId1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8AEB8" w14:textId="77777777" w:rsidR="00814991" w:rsidRDefault="00814991" w:rsidP="00825DD6">
      <w:r>
        <w:separator/>
      </w:r>
    </w:p>
  </w:endnote>
  <w:endnote w:type="continuationSeparator" w:id="0">
    <w:p w14:paraId="58DB4CE0" w14:textId="77777777" w:rsidR="00814991" w:rsidRDefault="00814991" w:rsidP="00825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NewRomanMTStd">
    <w:altName w:val="MS Gothic"/>
    <w:panose1 w:val="00000000000000000000"/>
    <w:charset w:val="80"/>
    <w:family w:val="roman"/>
    <w:notTrueType/>
    <w:pitch w:val="default"/>
    <w:sig w:usb0="00000001" w:usb1="08070000" w:usb2="00000010" w:usb3="00000000" w:csb0="00020000" w:csb1="00000000"/>
  </w:font>
  <w:font w:name="TimesNewRomanMTStd-Italic">
    <w:altName w:val="Malgun Gothic Semilight"/>
    <w:panose1 w:val="00000000000000000000"/>
    <w:charset w:val="86"/>
    <w:family w:val="roman"/>
    <w:notTrueType/>
    <w:pitch w:val="default"/>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06C72" w14:textId="77777777" w:rsidR="003B2EA8" w:rsidRDefault="003B2EA8" w:rsidP="003519D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B5F4C" w14:textId="77777777" w:rsidR="003B2EA8" w:rsidRDefault="003B2EA8" w:rsidP="003519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D294E" w14:textId="41B214D0" w:rsidR="003B2EA8" w:rsidRDefault="003B2EA8" w:rsidP="003519D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B224F">
      <w:rPr>
        <w:rStyle w:val="PageNumber"/>
        <w:noProof/>
      </w:rPr>
      <w:t>5</w:t>
    </w:r>
    <w:r>
      <w:rPr>
        <w:rStyle w:val="PageNumber"/>
      </w:rPr>
      <w:fldChar w:fldCharType="end"/>
    </w:r>
  </w:p>
  <w:p w14:paraId="503B3506" w14:textId="77777777" w:rsidR="003B2EA8" w:rsidRDefault="003B2EA8" w:rsidP="003519D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6C6EF" w14:textId="77777777" w:rsidR="00814991" w:rsidRDefault="00814991" w:rsidP="00825DD6">
      <w:r>
        <w:separator/>
      </w:r>
    </w:p>
  </w:footnote>
  <w:footnote w:type="continuationSeparator" w:id="0">
    <w:p w14:paraId="607C2B6E" w14:textId="77777777" w:rsidR="00814991" w:rsidRDefault="00814991" w:rsidP="00825D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377FE"/>
    <w:multiLevelType w:val="hybridMultilevel"/>
    <w:tmpl w:val="600AF3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554900"/>
    <w:multiLevelType w:val="hybridMultilevel"/>
    <w:tmpl w:val="AA6ED33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9C31EEC"/>
    <w:multiLevelType w:val="hybridMultilevel"/>
    <w:tmpl w:val="6A26A98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28A58F2"/>
    <w:multiLevelType w:val="multilevel"/>
    <w:tmpl w:val="E3E21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DA3379E"/>
    <w:multiLevelType w:val="hybridMultilevel"/>
    <w:tmpl w:val="D4D237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12B20CB"/>
    <w:multiLevelType w:val="hybridMultilevel"/>
    <w:tmpl w:val="66F8A3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4F6238F"/>
    <w:multiLevelType w:val="hybridMultilevel"/>
    <w:tmpl w:val="9D789E2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8CC5E17"/>
    <w:multiLevelType w:val="hybridMultilevel"/>
    <w:tmpl w:val="6A26A98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6"/>
  </w:num>
  <w:num w:numId="5">
    <w:abstractNumId w:val="5"/>
  </w:num>
  <w:num w:numId="6">
    <w:abstractNumId w:val="3"/>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FC1"/>
    <w:rsid w:val="00001532"/>
    <w:rsid w:val="0000172E"/>
    <w:rsid w:val="00002384"/>
    <w:rsid w:val="00002DA9"/>
    <w:rsid w:val="0000304C"/>
    <w:rsid w:val="00004ABC"/>
    <w:rsid w:val="00004DA1"/>
    <w:rsid w:val="00006585"/>
    <w:rsid w:val="0000663F"/>
    <w:rsid w:val="00006A88"/>
    <w:rsid w:val="000106C9"/>
    <w:rsid w:val="00010D6A"/>
    <w:rsid w:val="000113B6"/>
    <w:rsid w:val="00012A01"/>
    <w:rsid w:val="00013CDF"/>
    <w:rsid w:val="000146C5"/>
    <w:rsid w:val="00014AA6"/>
    <w:rsid w:val="00014BEC"/>
    <w:rsid w:val="00016391"/>
    <w:rsid w:val="00016957"/>
    <w:rsid w:val="0001713F"/>
    <w:rsid w:val="00017758"/>
    <w:rsid w:val="00020DAB"/>
    <w:rsid w:val="00022EC8"/>
    <w:rsid w:val="00023839"/>
    <w:rsid w:val="000247D5"/>
    <w:rsid w:val="000250B1"/>
    <w:rsid w:val="00027BB6"/>
    <w:rsid w:val="000308C3"/>
    <w:rsid w:val="00030CB9"/>
    <w:rsid w:val="00031DEE"/>
    <w:rsid w:val="0003264E"/>
    <w:rsid w:val="0003409A"/>
    <w:rsid w:val="000347BF"/>
    <w:rsid w:val="00034C84"/>
    <w:rsid w:val="00036CB6"/>
    <w:rsid w:val="00036E65"/>
    <w:rsid w:val="00041133"/>
    <w:rsid w:val="00042953"/>
    <w:rsid w:val="00042BE3"/>
    <w:rsid w:val="00043777"/>
    <w:rsid w:val="00044C5F"/>
    <w:rsid w:val="0004576E"/>
    <w:rsid w:val="00047120"/>
    <w:rsid w:val="0004787B"/>
    <w:rsid w:val="00047C2F"/>
    <w:rsid w:val="00047FAE"/>
    <w:rsid w:val="00051079"/>
    <w:rsid w:val="00051310"/>
    <w:rsid w:val="00051748"/>
    <w:rsid w:val="00052518"/>
    <w:rsid w:val="00052C0C"/>
    <w:rsid w:val="000531DB"/>
    <w:rsid w:val="00053DF5"/>
    <w:rsid w:val="00057710"/>
    <w:rsid w:val="00060773"/>
    <w:rsid w:val="00061C24"/>
    <w:rsid w:val="00062901"/>
    <w:rsid w:val="00062C98"/>
    <w:rsid w:val="00065FBE"/>
    <w:rsid w:val="0006723E"/>
    <w:rsid w:val="00071247"/>
    <w:rsid w:val="00072C41"/>
    <w:rsid w:val="00073900"/>
    <w:rsid w:val="00073D07"/>
    <w:rsid w:val="00074911"/>
    <w:rsid w:val="0007576C"/>
    <w:rsid w:val="00075F03"/>
    <w:rsid w:val="0007645C"/>
    <w:rsid w:val="000771DC"/>
    <w:rsid w:val="000804D2"/>
    <w:rsid w:val="000826C9"/>
    <w:rsid w:val="00082FAB"/>
    <w:rsid w:val="00083AB7"/>
    <w:rsid w:val="00084AEB"/>
    <w:rsid w:val="00085157"/>
    <w:rsid w:val="00085EE5"/>
    <w:rsid w:val="00086CC8"/>
    <w:rsid w:val="00086CFA"/>
    <w:rsid w:val="000870B6"/>
    <w:rsid w:val="00087468"/>
    <w:rsid w:val="0008766F"/>
    <w:rsid w:val="00087D25"/>
    <w:rsid w:val="000906AF"/>
    <w:rsid w:val="00090E1D"/>
    <w:rsid w:val="00091111"/>
    <w:rsid w:val="000919C9"/>
    <w:rsid w:val="00092682"/>
    <w:rsid w:val="00093012"/>
    <w:rsid w:val="00094578"/>
    <w:rsid w:val="00094CA7"/>
    <w:rsid w:val="00094CDB"/>
    <w:rsid w:val="00096023"/>
    <w:rsid w:val="000A0314"/>
    <w:rsid w:val="000A03FA"/>
    <w:rsid w:val="000A085D"/>
    <w:rsid w:val="000A1139"/>
    <w:rsid w:val="000A1A36"/>
    <w:rsid w:val="000A2828"/>
    <w:rsid w:val="000A475F"/>
    <w:rsid w:val="000A4938"/>
    <w:rsid w:val="000A5B19"/>
    <w:rsid w:val="000A6EA2"/>
    <w:rsid w:val="000A728A"/>
    <w:rsid w:val="000A7B56"/>
    <w:rsid w:val="000B05A7"/>
    <w:rsid w:val="000B0DD5"/>
    <w:rsid w:val="000B0E78"/>
    <w:rsid w:val="000B1A9E"/>
    <w:rsid w:val="000B67D0"/>
    <w:rsid w:val="000B6EFB"/>
    <w:rsid w:val="000B7AE2"/>
    <w:rsid w:val="000B7E6F"/>
    <w:rsid w:val="000B7F78"/>
    <w:rsid w:val="000C036B"/>
    <w:rsid w:val="000C0A89"/>
    <w:rsid w:val="000C10D2"/>
    <w:rsid w:val="000C1436"/>
    <w:rsid w:val="000C18FD"/>
    <w:rsid w:val="000C2B80"/>
    <w:rsid w:val="000C37C9"/>
    <w:rsid w:val="000C3851"/>
    <w:rsid w:val="000C4389"/>
    <w:rsid w:val="000C4D1D"/>
    <w:rsid w:val="000C4D90"/>
    <w:rsid w:val="000C4E84"/>
    <w:rsid w:val="000C5897"/>
    <w:rsid w:val="000C6004"/>
    <w:rsid w:val="000C7977"/>
    <w:rsid w:val="000C7DD7"/>
    <w:rsid w:val="000D15EF"/>
    <w:rsid w:val="000D1B31"/>
    <w:rsid w:val="000D5D8F"/>
    <w:rsid w:val="000D6087"/>
    <w:rsid w:val="000D63BB"/>
    <w:rsid w:val="000D659B"/>
    <w:rsid w:val="000E1223"/>
    <w:rsid w:val="000E1DBF"/>
    <w:rsid w:val="000E2380"/>
    <w:rsid w:val="000E2B67"/>
    <w:rsid w:val="000E3128"/>
    <w:rsid w:val="000E4E59"/>
    <w:rsid w:val="000F1E96"/>
    <w:rsid w:val="000F2CD1"/>
    <w:rsid w:val="000F33FB"/>
    <w:rsid w:val="000F4EC1"/>
    <w:rsid w:val="000F6ED3"/>
    <w:rsid w:val="0010059E"/>
    <w:rsid w:val="00100A1B"/>
    <w:rsid w:val="00103001"/>
    <w:rsid w:val="00103A78"/>
    <w:rsid w:val="001053ED"/>
    <w:rsid w:val="00106CC4"/>
    <w:rsid w:val="00107182"/>
    <w:rsid w:val="0011158A"/>
    <w:rsid w:val="00111E8E"/>
    <w:rsid w:val="0011208C"/>
    <w:rsid w:val="00112869"/>
    <w:rsid w:val="00112A65"/>
    <w:rsid w:val="0011351C"/>
    <w:rsid w:val="00115855"/>
    <w:rsid w:val="00116962"/>
    <w:rsid w:val="001174AE"/>
    <w:rsid w:val="001202DD"/>
    <w:rsid w:val="00120669"/>
    <w:rsid w:val="00121C3E"/>
    <w:rsid w:val="00122BBA"/>
    <w:rsid w:val="00123185"/>
    <w:rsid w:val="00123CE9"/>
    <w:rsid w:val="00123DE2"/>
    <w:rsid w:val="001243A8"/>
    <w:rsid w:val="0012797B"/>
    <w:rsid w:val="00127A79"/>
    <w:rsid w:val="00130939"/>
    <w:rsid w:val="00130BED"/>
    <w:rsid w:val="001312CC"/>
    <w:rsid w:val="00131CF8"/>
    <w:rsid w:val="00133F80"/>
    <w:rsid w:val="00134387"/>
    <w:rsid w:val="00134567"/>
    <w:rsid w:val="00134C79"/>
    <w:rsid w:val="00134CC1"/>
    <w:rsid w:val="0013616C"/>
    <w:rsid w:val="0013649C"/>
    <w:rsid w:val="00140E93"/>
    <w:rsid w:val="001412F8"/>
    <w:rsid w:val="00141857"/>
    <w:rsid w:val="00141A6F"/>
    <w:rsid w:val="00142F42"/>
    <w:rsid w:val="00143257"/>
    <w:rsid w:val="001503FA"/>
    <w:rsid w:val="00153CB3"/>
    <w:rsid w:val="00154BCA"/>
    <w:rsid w:val="00155CC3"/>
    <w:rsid w:val="00156840"/>
    <w:rsid w:val="001575C9"/>
    <w:rsid w:val="00157912"/>
    <w:rsid w:val="00157EBE"/>
    <w:rsid w:val="00160D43"/>
    <w:rsid w:val="00162BBD"/>
    <w:rsid w:val="001638C9"/>
    <w:rsid w:val="00164154"/>
    <w:rsid w:val="00164C06"/>
    <w:rsid w:val="001661C5"/>
    <w:rsid w:val="00166237"/>
    <w:rsid w:val="00167356"/>
    <w:rsid w:val="00167440"/>
    <w:rsid w:val="001700D8"/>
    <w:rsid w:val="00170112"/>
    <w:rsid w:val="00171C45"/>
    <w:rsid w:val="00172307"/>
    <w:rsid w:val="00172988"/>
    <w:rsid w:val="00172A74"/>
    <w:rsid w:val="00173359"/>
    <w:rsid w:val="00173C38"/>
    <w:rsid w:val="00173E0D"/>
    <w:rsid w:val="001746DC"/>
    <w:rsid w:val="00175371"/>
    <w:rsid w:val="00175903"/>
    <w:rsid w:val="00175C66"/>
    <w:rsid w:val="001762A0"/>
    <w:rsid w:val="001768F3"/>
    <w:rsid w:val="00176A48"/>
    <w:rsid w:val="00177BE3"/>
    <w:rsid w:val="00180CB9"/>
    <w:rsid w:val="0018196D"/>
    <w:rsid w:val="00182700"/>
    <w:rsid w:val="0018288F"/>
    <w:rsid w:val="00182A36"/>
    <w:rsid w:val="00184BD3"/>
    <w:rsid w:val="001858D6"/>
    <w:rsid w:val="00185E82"/>
    <w:rsid w:val="001869C3"/>
    <w:rsid w:val="0018747D"/>
    <w:rsid w:val="001905F4"/>
    <w:rsid w:val="0019072B"/>
    <w:rsid w:val="00191B96"/>
    <w:rsid w:val="00191BEE"/>
    <w:rsid w:val="00192C30"/>
    <w:rsid w:val="00193D76"/>
    <w:rsid w:val="001942BD"/>
    <w:rsid w:val="00194CAD"/>
    <w:rsid w:val="00195010"/>
    <w:rsid w:val="00195FF8"/>
    <w:rsid w:val="00196282"/>
    <w:rsid w:val="001963CF"/>
    <w:rsid w:val="00196701"/>
    <w:rsid w:val="0019696A"/>
    <w:rsid w:val="00196FDA"/>
    <w:rsid w:val="001975C1"/>
    <w:rsid w:val="00197CAC"/>
    <w:rsid w:val="001A0D52"/>
    <w:rsid w:val="001A14CD"/>
    <w:rsid w:val="001A189A"/>
    <w:rsid w:val="001A3794"/>
    <w:rsid w:val="001A490F"/>
    <w:rsid w:val="001A4FF1"/>
    <w:rsid w:val="001A6486"/>
    <w:rsid w:val="001A767F"/>
    <w:rsid w:val="001A7719"/>
    <w:rsid w:val="001B0103"/>
    <w:rsid w:val="001B1C97"/>
    <w:rsid w:val="001B1E13"/>
    <w:rsid w:val="001B2529"/>
    <w:rsid w:val="001B2B56"/>
    <w:rsid w:val="001B3A98"/>
    <w:rsid w:val="001B43BF"/>
    <w:rsid w:val="001B445A"/>
    <w:rsid w:val="001B54B3"/>
    <w:rsid w:val="001B6B58"/>
    <w:rsid w:val="001B7329"/>
    <w:rsid w:val="001B7571"/>
    <w:rsid w:val="001C0306"/>
    <w:rsid w:val="001C0540"/>
    <w:rsid w:val="001C05BD"/>
    <w:rsid w:val="001C0AC2"/>
    <w:rsid w:val="001C320A"/>
    <w:rsid w:val="001C33A6"/>
    <w:rsid w:val="001C3593"/>
    <w:rsid w:val="001C3C29"/>
    <w:rsid w:val="001C4158"/>
    <w:rsid w:val="001C4FAF"/>
    <w:rsid w:val="001C683C"/>
    <w:rsid w:val="001C7109"/>
    <w:rsid w:val="001D0C65"/>
    <w:rsid w:val="001D13C7"/>
    <w:rsid w:val="001D1D6C"/>
    <w:rsid w:val="001D25F2"/>
    <w:rsid w:val="001D2D6B"/>
    <w:rsid w:val="001D2FEC"/>
    <w:rsid w:val="001D3D30"/>
    <w:rsid w:val="001D4076"/>
    <w:rsid w:val="001D4BC8"/>
    <w:rsid w:val="001D6813"/>
    <w:rsid w:val="001D787F"/>
    <w:rsid w:val="001E15FC"/>
    <w:rsid w:val="001E2945"/>
    <w:rsid w:val="001E3A42"/>
    <w:rsid w:val="001E3C2A"/>
    <w:rsid w:val="001E5797"/>
    <w:rsid w:val="001E5FC5"/>
    <w:rsid w:val="001E71EF"/>
    <w:rsid w:val="001E731A"/>
    <w:rsid w:val="001E7957"/>
    <w:rsid w:val="001F0C74"/>
    <w:rsid w:val="001F1770"/>
    <w:rsid w:val="001F42A8"/>
    <w:rsid w:val="001F4B57"/>
    <w:rsid w:val="001F4BB9"/>
    <w:rsid w:val="001F5CE8"/>
    <w:rsid w:val="001F5FFD"/>
    <w:rsid w:val="001F6D9D"/>
    <w:rsid w:val="001F6DE9"/>
    <w:rsid w:val="001F6FA3"/>
    <w:rsid w:val="001F74E6"/>
    <w:rsid w:val="001F7C4D"/>
    <w:rsid w:val="001F7CEC"/>
    <w:rsid w:val="00200C58"/>
    <w:rsid w:val="0020376E"/>
    <w:rsid w:val="00203C7B"/>
    <w:rsid w:val="00203CE9"/>
    <w:rsid w:val="002046B5"/>
    <w:rsid w:val="00204C03"/>
    <w:rsid w:val="00204F56"/>
    <w:rsid w:val="00205745"/>
    <w:rsid w:val="0020618B"/>
    <w:rsid w:val="00206648"/>
    <w:rsid w:val="00206BCD"/>
    <w:rsid w:val="00206F19"/>
    <w:rsid w:val="002070DA"/>
    <w:rsid w:val="00207D85"/>
    <w:rsid w:val="00210030"/>
    <w:rsid w:val="002107E4"/>
    <w:rsid w:val="00211317"/>
    <w:rsid w:val="00211475"/>
    <w:rsid w:val="002115C6"/>
    <w:rsid w:val="00211AB9"/>
    <w:rsid w:val="0021360A"/>
    <w:rsid w:val="00214540"/>
    <w:rsid w:val="00214F71"/>
    <w:rsid w:val="00215296"/>
    <w:rsid w:val="00215664"/>
    <w:rsid w:val="00217836"/>
    <w:rsid w:val="0022124C"/>
    <w:rsid w:val="00221AA4"/>
    <w:rsid w:val="00221CAE"/>
    <w:rsid w:val="00222CD7"/>
    <w:rsid w:val="00222E09"/>
    <w:rsid w:val="002231E6"/>
    <w:rsid w:val="00224197"/>
    <w:rsid w:val="002247C9"/>
    <w:rsid w:val="00224E98"/>
    <w:rsid w:val="00225E88"/>
    <w:rsid w:val="0022610D"/>
    <w:rsid w:val="00227410"/>
    <w:rsid w:val="0023103D"/>
    <w:rsid w:val="00231C13"/>
    <w:rsid w:val="0023356C"/>
    <w:rsid w:val="00234C2E"/>
    <w:rsid w:val="00235302"/>
    <w:rsid w:val="0023649F"/>
    <w:rsid w:val="00237A1D"/>
    <w:rsid w:val="00237F50"/>
    <w:rsid w:val="00237FFA"/>
    <w:rsid w:val="00240706"/>
    <w:rsid w:val="00240A97"/>
    <w:rsid w:val="00242D61"/>
    <w:rsid w:val="002430A6"/>
    <w:rsid w:val="00243543"/>
    <w:rsid w:val="00243671"/>
    <w:rsid w:val="0024372F"/>
    <w:rsid w:val="00243D3E"/>
    <w:rsid w:val="002440BF"/>
    <w:rsid w:val="0024514F"/>
    <w:rsid w:val="00245938"/>
    <w:rsid w:val="00246027"/>
    <w:rsid w:val="00246560"/>
    <w:rsid w:val="0024744C"/>
    <w:rsid w:val="00247806"/>
    <w:rsid w:val="0025055B"/>
    <w:rsid w:val="00251521"/>
    <w:rsid w:val="002517E7"/>
    <w:rsid w:val="00251AA0"/>
    <w:rsid w:val="0025231B"/>
    <w:rsid w:val="002535BC"/>
    <w:rsid w:val="002539CC"/>
    <w:rsid w:val="00253BB9"/>
    <w:rsid w:val="00253C2E"/>
    <w:rsid w:val="00253EF1"/>
    <w:rsid w:val="00255032"/>
    <w:rsid w:val="002557FD"/>
    <w:rsid w:val="00256B6C"/>
    <w:rsid w:val="00257577"/>
    <w:rsid w:val="002577F8"/>
    <w:rsid w:val="00257B53"/>
    <w:rsid w:val="002601CA"/>
    <w:rsid w:val="00260A0D"/>
    <w:rsid w:val="00260BC9"/>
    <w:rsid w:val="00261843"/>
    <w:rsid w:val="00261BFB"/>
    <w:rsid w:val="00262134"/>
    <w:rsid w:val="002623F6"/>
    <w:rsid w:val="002637DD"/>
    <w:rsid w:val="00263E89"/>
    <w:rsid w:val="0026489D"/>
    <w:rsid w:val="00265097"/>
    <w:rsid w:val="00266543"/>
    <w:rsid w:val="00267B2B"/>
    <w:rsid w:val="00270526"/>
    <w:rsid w:val="002720CB"/>
    <w:rsid w:val="00272594"/>
    <w:rsid w:val="0027312E"/>
    <w:rsid w:val="00273628"/>
    <w:rsid w:val="002740EE"/>
    <w:rsid w:val="002744DB"/>
    <w:rsid w:val="00274E5C"/>
    <w:rsid w:val="002770C6"/>
    <w:rsid w:val="00281987"/>
    <w:rsid w:val="00283663"/>
    <w:rsid w:val="00283EF1"/>
    <w:rsid w:val="00283F4A"/>
    <w:rsid w:val="002842B7"/>
    <w:rsid w:val="002853D5"/>
    <w:rsid w:val="00286D15"/>
    <w:rsid w:val="0028789D"/>
    <w:rsid w:val="00287A9E"/>
    <w:rsid w:val="0029015E"/>
    <w:rsid w:val="00290819"/>
    <w:rsid w:val="0029144E"/>
    <w:rsid w:val="002919A7"/>
    <w:rsid w:val="002926C8"/>
    <w:rsid w:val="00292BB6"/>
    <w:rsid w:val="002941F7"/>
    <w:rsid w:val="002942D2"/>
    <w:rsid w:val="00294312"/>
    <w:rsid w:val="002958E4"/>
    <w:rsid w:val="00296F17"/>
    <w:rsid w:val="00297A99"/>
    <w:rsid w:val="002A0B16"/>
    <w:rsid w:val="002A0EFF"/>
    <w:rsid w:val="002A1320"/>
    <w:rsid w:val="002A19AD"/>
    <w:rsid w:val="002A3A26"/>
    <w:rsid w:val="002A4422"/>
    <w:rsid w:val="002A47A4"/>
    <w:rsid w:val="002A5AE7"/>
    <w:rsid w:val="002A5E57"/>
    <w:rsid w:val="002A60EA"/>
    <w:rsid w:val="002A72B3"/>
    <w:rsid w:val="002A7565"/>
    <w:rsid w:val="002A781A"/>
    <w:rsid w:val="002B01CE"/>
    <w:rsid w:val="002B1716"/>
    <w:rsid w:val="002B1BA6"/>
    <w:rsid w:val="002B224F"/>
    <w:rsid w:val="002B2B61"/>
    <w:rsid w:val="002B494D"/>
    <w:rsid w:val="002B4DDF"/>
    <w:rsid w:val="002B53A2"/>
    <w:rsid w:val="002B593A"/>
    <w:rsid w:val="002B6284"/>
    <w:rsid w:val="002C07BD"/>
    <w:rsid w:val="002C0921"/>
    <w:rsid w:val="002C14B8"/>
    <w:rsid w:val="002C197E"/>
    <w:rsid w:val="002C1D40"/>
    <w:rsid w:val="002C1EB7"/>
    <w:rsid w:val="002C2981"/>
    <w:rsid w:val="002C2A36"/>
    <w:rsid w:val="002C2C93"/>
    <w:rsid w:val="002C38BA"/>
    <w:rsid w:val="002C3A1C"/>
    <w:rsid w:val="002C4474"/>
    <w:rsid w:val="002C457C"/>
    <w:rsid w:val="002C45A2"/>
    <w:rsid w:val="002C4CAA"/>
    <w:rsid w:val="002C7EA1"/>
    <w:rsid w:val="002D20E3"/>
    <w:rsid w:val="002D2F26"/>
    <w:rsid w:val="002D31C3"/>
    <w:rsid w:val="002D5E95"/>
    <w:rsid w:val="002D66FE"/>
    <w:rsid w:val="002D68CC"/>
    <w:rsid w:val="002E31C6"/>
    <w:rsid w:val="002E333C"/>
    <w:rsid w:val="002E37E0"/>
    <w:rsid w:val="002E3F4D"/>
    <w:rsid w:val="002E42BE"/>
    <w:rsid w:val="002E4A74"/>
    <w:rsid w:val="002E649F"/>
    <w:rsid w:val="002E740E"/>
    <w:rsid w:val="002E740F"/>
    <w:rsid w:val="002E7956"/>
    <w:rsid w:val="002E7A19"/>
    <w:rsid w:val="002F0C84"/>
    <w:rsid w:val="002F0CBA"/>
    <w:rsid w:val="002F12ED"/>
    <w:rsid w:val="002F28F3"/>
    <w:rsid w:val="002F298C"/>
    <w:rsid w:val="002F2EAA"/>
    <w:rsid w:val="002F33F5"/>
    <w:rsid w:val="002F44D7"/>
    <w:rsid w:val="002F4F4B"/>
    <w:rsid w:val="002F4FF6"/>
    <w:rsid w:val="002F5F5C"/>
    <w:rsid w:val="002F69DD"/>
    <w:rsid w:val="002F74C6"/>
    <w:rsid w:val="002F7F70"/>
    <w:rsid w:val="00301A9B"/>
    <w:rsid w:val="00301D85"/>
    <w:rsid w:val="00302037"/>
    <w:rsid w:val="00302E8A"/>
    <w:rsid w:val="00303684"/>
    <w:rsid w:val="0030384C"/>
    <w:rsid w:val="0030587C"/>
    <w:rsid w:val="00307035"/>
    <w:rsid w:val="003078F1"/>
    <w:rsid w:val="0031015F"/>
    <w:rsid w:val="003106D0"/>
    <w:rsid w:val="00310E89"/>
    <w:rsid w:val="003114E1"/>
    <w:rsid w:val="00312098"/>
    <w:rsid w:val="00312287"/>
    <w:rsid w:val="003123A2"/>
    <w:rsid w:val="00312EDF"/>
    <w:rsid w:val="00312F2F"/>
    <w:rsid w:val="00314CCB"/>
    <w:rsid w:val="0031716F"/>
    <w:rsid w:val="00317483"/>
    <w:rsid w:val="00317B78"/>
    <w:rsid w:val="00321EE9"/>
    <w:rsid w:val="0032218B"/>
    <w:rsid w:val="0032249A"/>
    <w:rsid w:val="00322DAE"/>
    <w:rsid w:val="00322E4E"/>
    <w:rsid w:val="00322E6B"/>
    <w:rsid w:val="00323E22"/>
    <w:rsid w:val="00323E9E"/>
    <w:rsid w:val="00324065"/>
    <w:rsid w:val="0032456B"/>
    <w:rsid w:val="003247E3"/>
    <w:rsid w:val="0032504A"/>
    <w:rsid w:val="003256F9"/>
    <w:rsid w:val="00325800"/>
    <w:rsid w:val="003265CB"/>
    <w:rsid w:val="0032725D"/>
    <w:rsid w:val="00327610"/>
    <w:rsid w:val="00327917"/>
    <w:rsid w:val="00327D05"/>
    <w:rsid w:val="0033024C"/>
    <w:rsid w:val="003315D1"/>
    <w:rsid w:val="00332B72"/>
    <w:rsid w:val="00332BBF"/>
    <w:rsid w:val="00333191"/>
    <w:rsid w:val="00333CE9"/>
    <w:rsid w:val="003345F9"/>
    <w:rsid w:val="00334C60"/>
    <w:rsid w:val="00335A04"/>
    <w:rsid w:val="003364BB"/>
    <w:rsid w:val="0034033B"/>
    <w:rsid w:val="00341F37"/>
    <w:rsid w:val="003426F4"/>
    <w:rsid w:val="00342C50"/>
    <w:rsid w:val="00342F4E"/>
    <w:rsid w:val="00343A95"/>
    <w:rsid w:val="00343EF6"/>
    <w:rsid w:val="00344F31"/>
    <w:rsid w:val="003451C2"/>
    <w:rsid w:val="00346C73"/>
    <w:rsid w:val="00346FF6"/>
    <w:rsid w:val="00350190"/>
    <w:rsid w:val="003519DD"/>
    <w:rsid w:val="003524EC"/>
    <w:rsid w:val="00352854"/>
    <w:rsid w:val="00352DC0"/>
    <w:rsid w:val="00353F0F"/>
    <w:rsid w:val="003541C4"/>
    <w:rsid w:val="003569BE"/>
    <w:rsid w:val="00357E18"/>
    <w:rsid w:val="00360553"/>
    <w:rsid w:val="003608A9"/>
    <w:rsid w:val="0036256A"/>
    <w:rsid w:val="0036319B"/>
    <w:rsid w:val="0036415A"/>
    <w:rsid w:val="003661D9"/>
    <w:rsid w:val="00366684"/>
    <w:rsid w:val="00367C35"/>
    <w:rsid w:val="00370CCA"/>
    <w:rsid w:val="003711A2"/>
    <w:rsid w:val="00371729"/>
    <w:rsid w:val="00371A4C"/>
    <w:rsid w:val="00371C1D"/>
    <w:rsid w:val="00372274"/>
    <w:rsid w:val="003724FF"/>
    <w:rsid w:val="003729D0"/>
    <w:rsid w:val="00372A91"/>
    <w:rsid w:val="00373D32"/>
    <w:rsid w:val="00374093"/>
    <w:rsid w:val="003758E5"/>
    <w:rsid w:val="003766E1"/>
    <w:rsid w:val="00376E5D"/>
    <w:rsid w:val="003775C7"/>
    <w:rsid w:val="00380018"/>
    <w:rsid w:val="00380921"/>
    <w:rsid w:val="003822BB"/>
    <w:rsid w:val="00382758"/>
    <w:rsid w:val="0038346B"/>
    <w:rsid w:val="003838F6"/>
    <w:rsid w:val="0038434B"/>
    <w:rsid w:val="00384942"/>
    <w:rsid w:val="00385049"/>
    <w:rsid w:val="0038561F"/>
    <w:rsid w:val="00385D0B"/>
    <w:rsid w:val="00387F22"/>
    <w:rsid w:val="00390422"/>
    <w:rsid w:val="0039090F"/>
    <w:rsid w:val="00391E77"/>
    <w:rsid w:val="0039282C"/>
    <w:rsid w:val="00393D27"/>
    <w:rsid w:val="00394332"/>
    <w:rsid w:val="003946DA"/>
    <w:rsid w:val="00395354"/>
    <w:rsid w:val="00395826"/>
    <w:rsid w:val="0039615F"/>
    <w:rsid w:val="00396663"/>
    <w:rsid w:val="00397912"/>
    <w:rsid w:val="003A030E"/>
    <w:rsid w:val="003A166B"/>
    <w:rsid w:val="003A1F35"/>
    <w:rsid w:val="003A209E"/>
    <w:rsid w:val="003A2F63"/>
    <w:rsid w:val="003A50F1"/>
    <w:rsid w:val="003A5244"/>
    <w:rsid w:val="003A5C45"/>
    <w:rsid w:val="003A6163"/>
    <w:rsid w:val="003A62AD"/>
    <w:rsid w:val="003A637C"/>
    <w:rsid w:val="003A6806"/>
    <w:rsid w:val="003A6D05"/>
    <w:rsid w:val="003A7C9C"/>
    <w:rsid w:val="003A7E51"/>
    <w:rsid w:val="003B0E0A"/>
    <w:rsid w:val="003B2796"/>
    <w:rsid w:val="003B2EA8"/>
    <w:rsid w:val="003B30E1"/>
    <w:rsid w:val="003B37B1"/>
    <w:rsid w:val="003B3968"/>
    <w:rsid w:val="003B3E2D"/>
    <w:rsid w:val="003B6559"/>
    <w:rsid w:val="003B6F50"/>
    <w:rsid w:val="003B71C3"/>
    <w:rsid w:val="003B7E74"/>
    <w:rsid w:val="003C07BB"/>
    <w:rsid w:val="003C0C02"/>
    <w:rsid w:val="003C0FE7"/>
    <w:rsid w:val="003C12E6"/>
    <w:rsid w:val="003C16B2"/>
    <w:rsid w:val="003C2855"/>
    <w:rsid w:val="003C3D82"/>
    <w:rsid w:val="003C4420"/>
    <w:rsid w:val="003C4F41"/>
    <w:rsid w:val="003C4F81"/>
    <w:rsid w:val="003C7E8B"/>
    <w:rsid w:val="003D06B2"/>
    <w:rsid w:val="003D1D3E"/>
    <w:rsid w:val="003D1E78"/>
    <w:rsid w:val="003D22B2"/>
    <w:rsid w:val="003D3405"/>
    <w:rsid w:val="003D6BAF"/>
    <w:rsid w:val="003D7419"/>
    <w:rsid w:val="003D7668"/>
    <w:rsid w:val="003E061C"/>
    <w:rsid w:val="003E0BB8"/>
    <w:rsid w:val="003E0C61"/>
    <w:rsid w:val="003E0CF8"/>
    <w:rsid w:val="003E1297"/>
    <w:rsid w:val="003E1745"/>
    <w:rsid w:val="003E1E9B"/>
    <w:rsid w:val="003E4FD2"/>
    <w:rsid w:val="003E6C69"/>
    <w:rsid w:val="003F001E"/>
    <w:rsid w:val="003F011E"/>
    <w:rsid w:val="003F0AD7"/>
    <w:rsid w:val="003F18F5"/>
    <w:rsid w:val="003F274D"/>
    <w:rsid w:val="003F30B1"/>
    <w:rsid w:val="003F37DC"/>
    <w:rsid w:val="003F38AA"/>
    <w:rsid w:val="003F3A29"/>
    <w:rsid w:val="003F3FFB"/>
    <w:rsid w:val="003F4096"/>
    <w:rsid w:val="003F4ED7"/>
    <w:rsid w:val="003F56C2"/>
    <w:rsid w:val="003F701E"/>
    <w:rsid w:val="003F7EDE"/>
    <w:rsid w:val="00400325"/>
    <w:rsid w:val="00401090"/>
    <w:rsid w:val="00401803"/>
    <w:rsid w:val="0040185D"/>
    <w:rsid w:val="00401890"/>
    <w:rsid w:val="00401C8D"/>
    <w:rsid w:val="004021B0"/>
    <w:rsid w:val="00402A52"/>
    <w:rsid w:val="00402D61"/>
    <w:rsid w:val="00402F7E"/>
    <w:rsid w:val="00403964"/>
    <w:rsid w:val="00403AB6"/>
    <w:rsid w:val="004046B5"/>
    <w:rsid w:val="00406516"/>
    <w:rsid w:val="00406F04"/>
    <w:rsid w:val="0041094B"/>
    <w:rsid w:val="00410AEE"/>
    <w:rsid w:val="00410E16"/>
    <w:rsid w:val="004121D9"/>
    <w:rsid w:val="00413769"/>
    <w:rsid w:val="004137EF"/>
    <w:rsid w:val="00414AB0"/>
    <w:rsid w:val="00414F76"/>
    <w:rsid w:val="004163B0"/>
    <w:rsid w:val="00420C04"/>
    <w:rsid w:val="004211E4"/>
    <w:rsid w:val="004220AD"/>
    <w:rsid w:val="004220BC"/>
    <w:rsid w:val="004222A1"/>
    <w:rsid w:val="00422622"/>
    <w:rsid w:val="00422852"/>
    <w:rsid w:val="00425093"/>
    <w:rsid w:val="0042722A"/>
    <w:rsid w:val="0042741D"/>
    <w:rsid w:val="004312EC"/>
    <w:rsid w:val="00431468"/>
    <w:rsid w:val="00431D6C"/>
    <w:rsid w:val="0043334F"/>
    <w:rsid w:val="00434254"/>
    <w:rsid w:val="00435383"/>
    <w:rsid w:val="00435E92"/>
    <w:rsid w:val="00436C1C"/>
    <w:rsid w:val="00437569"/>
    <w:rsid w:val="00440B17"/>
    <w:rsid w:val="00441987"/>
    <w:rsid w:val="004421F3"/>
    <w:rsid w:val="00442AED"/>
    <w:rsid w:val="00443903"/>
    <w:rsid w:val="00443CF6"/>
    <w:rsid w:val="00444E11"/>
    <w:rsid w:val="00445F59"/>
    <w:rsid w:val="0044706A"/>
    <w:rsid w:val="00447B7F"/>
    <w:rsid w:val="0045044B"/>
    <w:rsid w:val="00450CDA"/>
    <w:rsid w:val="004515E8"/>
    <w:rsid w:val="00451E3D"/>
    <w:rsid w:val="0045339D"/>
    <w:rsid w:val="00453620"/>
    <w:rsid w:val="00453D07"/>
    <w:rsid w:val="004541DC"/>
    <w:rsid w:val="00454734"/>
    <w:rsid w:val="00454823"/>
    <w:rsid w:val="004551AA"/>
    <w:rsid w:val="0045574F"/>
    <w:rsid w:val="0045583B"/>
    <w:rsid w:val="0045728D"/>
    <w:rsid w:val="00457EE5"/>
    <w:rsid w:val="004603F5"/>
    <w:rsid w:val="00461C59"/>
    <w:rsid w:val="00463CD0"/>
    <w:rsid w:val="00463D53"/>
    <w:rsid w:val="00463ECF"/>
    <w:rsid w:val="004651FC"/>
    <w:rsid w:val="0046557F"/>
    <w:rsid w:val="004658E8"/>
    <w:rsid w:val="004660F0"/>
    <w:rsid w:val="00467965"/>
    <w:rsid w:val="00473410"/>
    <w:rsid w:val="00474515"/>
    <w:rsid w:val="00476B7A"/>
    <w:rsid w:val="00477AED"/>
    <w:rsid w:val="00481701"/>
    <w:rsid w:val="004821C8"/>
    <w:rsid w:val="004831C7"/>
    <w:rsid w:val="0048325E"/>
    <w:rsid w:val="0048400C"/>
    <w:rsid w:val="00486B23"/>
    <w:rsid w:val="00486C77"/>
    <w:rsid w:val="0048701A"/>
    <w:rsid w:val="004871C1"/>
    <w:rsid w:val="0048793A"/>
    <w:rsid w:val="00487C22"/>
    <w:rsid w:val="004904AC"/>
    <w:rsid w:val="004911D1"/>
    <w:rsid w:val="00492E32"/>
    <w:rsid w:val="00494AA5"/>
    <w:rsid w:val="00495293"/>
    <w:rsid w:val="00495D53"/>
    <w:rsid w:val="00496372"/>
    <w:rsid w:val="0049753E"/>
    <w:rsid w:val="00497B8C"/>
    <w:rsid w:val="004A13E2"/>
    <w:rsid w:val="004A38B9"/>
    <w:rsid w:val="004A723E"/>
    <w:rsid w:val="004A76BF"/>
    <w:rsid w:val="004B0711"/>
    <w:rsid w:val="004B07B2"/>
    <w:rsid w:val="004B1234"/>
    <w:rsid w:val="004B17B5"/>
    <w:rsid w:val="004B1ED2"/>
    <w:rsid w:val="004B266C"/>
    <w:rsid w:val="004B309F"/>
    <w:rsid w:val="004B404A"/>
    <w:rsid w:val="004B4584"/>
    <w:rsid w:val="004B4E05"/>
    <w:rsid w:val="004B5991"/>
    <w:rsid w:val="004B64FB"/>
    <w:rsid w:val="004B67B9"/>
    <w:rsid w:val="004B7C38"/>
    <w:rsid w:val="004C03E7"/>
    <w:rsid w:val="004C1CD6"/>
    <w:rsid w:val="004C2CC8"/>
    <w:rsid w:val="004C3D87"/>
    <w:rsid w:val="004C52E3"/>
    <w:rsid w:val="004C59E7"/>
    <w:rsid w:val="004C61C1"/>
    <w:rsid w:val="004C6D92"/>
    <w:rsid w:val="004D0603"/>
    <w:rsid w:val="004D0948"/>
    <w:rsid w:val="004D0E5B"/>
    <w:rsid w:val="004D0F42"/>
    <w:rsid w:val="004D238A"/>
    <w:rsid w:val="004D2CBD"/>
    <w:rsid w:val="004D2DB0"/>
    <w:rsid w:val="004D32FF"/>
    <w:rsid w:val="004D33E6"/>
    <w:rsid w:val="004D34FF"/>
    <w:rsid w:val="004D3BCA"/>
    <w:rsid w:val="004D3E7E"/>
    <w:rsid w:val="004D4A5A"/>
    <w:rsid w:val="004D5E1D"/>
    <w:rsid w:val="004D64A2"/>
    <w:rsid w:val="004D669E"/>
    <w:rsid w:val="004D6F3A"/>
    <w:rsid w:val="004E064A"/>
    <w:rsid w:val="004E15CF"/>
    <w:rsid w:val="004E164A"/>
    <w:rsid w:val="004E1704"/>
    <w:rsid w:val="004E2365"/>
    <w:rsid w:val="004E2690"/>
    <w:rsid w:val="004E30CE"/>
    <w:rsid w:val="004E37E2"/>
    <w:rsid w:val="004E38AD"/>
    <w:rsid w:val="004E4448"/>
    <w:rsid w:val="004E44E4"/>
    <w:rsid w:val="004E54EF"/>
    <w:rsid w:val="004E58DA"/>
    <w:rsid w:val="004E7227"/>
    <w:rsid w:val="004E7D6C"/>
    <w:rsid w:val="004F0B15"/>
    <w:rsid w:val="004F10FE"/>
    <w:rsid w:val="004F1E95"/>
    <w:rsid w:val="004F2355"/>
    <w:rsid w:val="004F3526"/>
    <w:rsid w:val="004F4B19"/>
    <w:rsid w:val="004F4F84"/>
    <w:rsid w:val="004F5D7F"/>
    <w:rsid w:val="004F5EF7"/>
    <w:rsid w:val="004F68C8"/>
    <w:rsid w:val="00500007"/>
    <w:rsid w:val="005008A0"/>
    <w:rsid w:val="00500939"/>
    <w:rsid w:val="00500D37"/>
    <w:rsid w:val="005012D2"/>
    <w:rsid w:val="00501598"/>
    <w:rsid w:val="00503402"/>
    <w:rsid w:val="0050351D"/>
    <w:rsid w:val="00503C38"/>
    <w:rsid w:val="005046E1"/>
    <w:rsid w:val="005061B5"/>
    <w:rsid w:val="00507502"/>
    <w:rsid w:val="00512F6D"/>
    <w:rsid w:val="00513AEE"/>
    <w:rsid w:val="00513C93"/>
    <w:rsid w:val="00514359"/>
    <w:rsid w:val="00514C93"/>
    <w:rsid w:val="00514EA7"/>
    <w:rsid w:val="005151EF"/>
    <w:rsid w:val="005153A1"/>
    <w:rsid w:val="00515EA3"/>
    <w:rsid w:val="00520488"/>
    <w:rsid w:val="005205E4"/>
    <w:rsid w:val="00520758"/>
    <w:rsid w:val="00522328"/>
    <w:rsid w:val="00522667"/>
    <w:rsid w:val="005229A1"/>
    <w:rsid w:val="00524428"/>
    <w:rsid w:val="00524921"/>
    <w:rsid w:val="0052623C"/>
    <w:rsid w:val="005266CF"/>
    <w:rsid w:val="00527BDC"/>
    <w:rsid w:val="005319DE"/>
    <w:rsid w:val="005354BB"/>
    <w:rsid w:val="005362E7"/>
    <w:rsid w:val="00536CFB"/>
    <w:rsid w:val="00536F8F"/>
    <w:rsid w:val="00537481"/>
    <w:rsid w:val="00537F1D"/>
    <w:rsid w:val="005400B5"/>
    <w:rsid w:val="00540FF3"/>
    <w:rsid w:val="00541511"/>
    <w:rsid w:val="00541A34"/>
    <w:rsid w:val="00543308"/>
    <w:rsid w:val="00543C46"/>
    <w:rsid w:val="00544251"/>
    <w:rsid w:val="005447C6"/>
    <w:rsid w:val="00544800"/>
    <w:rsid w:val="00544C7E"/>
    <w:rsid w:val="00544DE7"/>
    <w:rsid w:val="005455FA"/>
    <w:rsid w:val="005477CA"/>
    <w:rsid w:val="0054787A"/>
    <w:rsid w:val="00550AB8"/>
    <w:rsid w:val="0055183D"/>
    <w:rsid w:val="00551C76"/>
    <w:rsid w:val="00553BBF"/>
    <w:rsid w:val="00553C72"/>
    <w:rsid w:val="005540EC"/>
    <w:rsid w:val="0055444A"/>
    <w:rsid w:val="0055507C"/>
    <w:rsid w:val="00555437"/>
    <w:rsid w:val="00556ADC"/>
    <w:rsid w:val="00556D3E"/>
    <w:rsid w:val="005606B8"/>
    <w:rsid w:val="00563A23"/>
    <w:rsid w:val="00564962"/>
    <w:rsid w:val="00564BA2"/>
    <w:rsid w:val="00565942"/>
    <w:rsid w:val="00566196"/>
    <w:rsid w:val="00566417"/>
    <w:rsid w:val="00567912"/>
    <w:rsid w:val="00570703"/>
    <w:rsid w:val="00571027"/>
    <w:rsid w:val="00571C47"/>
    <w:rsid w:val="005721F2"/>
    <w:rsid w:val="00572D10"/>
    <w:rsid w:val="00573D86"/>
    <w:rsid w:val="005750F3"/>
    <w:rsid w:val="00575301"/>
    <w:rsid w:val="0057548A"/>
    <w:rsid w:val="00575CE2"/>
    <w:rsid w:val="00576F9B"/>
    <w:rsid w:val="005775B7"/>
    <w:rsid w:val="0057784C"/>
    <w:rsid w:val="00580287"/>
    <w:rsid w:val="00580585"/>
    <w:rsid w:val="00580E7C"/>
    <w:rsid w:val="005821E1"/>
    <w:rsid w:val="00582B3F"/>
    <w:rsid w:val="00583E83"/>
    <w:rsid w:val="00585D7A"/>
    <w:rsid w:val="00586C25"/>
    <w:rsid w:val="0058794D"/>
    <w:rsid w:val="00590DA8"/>
    <w:rsid w:val="00591E67"/>
    <w:rsid w:val="00594A28"/>
    <w:rsid w:val="00595FAE"/>
    <w:rsid w:val="00596156"/>
    <w:rsid w:val="005970E8"/>
    <w:rsid w:val="0059773B"/>
    <w:rsid w:val="005977DC"/>
    <w:rsid w:val="005A04A2"/>
    <w:rsid w:val="005A1870"/>
    <w:rsid w:val="005A31E3"/>
    <w:rsid w:val="005A3502"/>
    <w:rsid w:val="005A370D"/>
    <w:rsid w:val="005A4430"/>
    <w:rsid w:val="005A49E5"/>
    <w:rsid w:val="005A54C1"/>
    <w:rsid w:val="005B024B"/>
    <w:rsid w:val="005B02B8"/>
    <w:rsid w:val="005B05E8"/>
    <w:rsid w:val="005B2BAA"/>
    <w:rsid w:val="005B42CD"/>
    <w:rsid w:val="005B5AF8"/>
    <w:rsid w:val="005B62C7"/>
    <w:rsid w:val="005B7FDA"/>
    <w:rsid w:val="005C0970"/>
    <w:rsid w:val="005C13A6"/>
    <w:rsid w:val="005C1C09"/>
    <w:rsid w:val="005C2096"/>
    <w:rsid w:val="005C283A"/>
    <w:rsid w:val="005C2B94"/>
    <w:rsid w:val="005C3ED2"/>
    <w:rsid w:val="005C3FDC"/>
    <w:rsid w:val="005C4E97"/>
    <w:rsid w:val="005C4F64"/>
    <w:rsid w:val="005C5638"/>
    <w:rsid w:val="005C573C"/>
    <w:rsid w:val="005C6176"/>
    <w:rsid w:val="005C753B"/>
    <w:rsid w:val="005C771A"/>
    <w:rsid w:val="005D037B"/>
    <w:rsid w:val="005D0510"/>
    <w:rsid w:val="005D29E5"/>
    <w:rsid w:val="005D3670"/>
    <w:rsid w:val="005D38CD"/>
    <w:rsid w:val="005D43FE"/>
    <w:rsid w:val="005D5011"/>
    <w:rsid w:val="005D67EA"/>
    <w:rsid w:val="005D685D"/>
    <w:rsid w:val="005D76D0"/>
    <w:rsid w:val="005D775D"/>
    <w:rsid w:val="005D77B7"/>
    <w:rsid w:val="005E0BEF"/>
    <w:rsid w:val="005E11B5"/>
    <w:rsid w:val="005E14D2"/>
    <w:rsid w:val="005E16FA"/>
    <w:rsid w:val="005E2473"/>
    <w:rsid w:val="005E37D9"/>
    <w:rsid w:val="005E3B2A"/>
    <w:rsid w:val="005E3E59"/>
    <w:rsid w:val="005E494F"/>
    <w:rsid w:val="005E5E49"/>
    <w:rsid w:val="005E60CC"/>
    <w:rsid w:val="005F0482"/>
    <w:rsid w:val="005F0BAA"/>
    <w:rsid w:val="005F0F7C"/>
    <w:rsid w:val="005F1168"/>
    <w:rsid w:val="005F2235"/>
    <w:rsid w:val="005F2B91"/>
    <w:rsid w:val="005F4D75"/>
    <w:rsid w:val="005F4DCF"/>
    <w:rsid w:val="005F532C"/>
    <w:rsid w:val="005F5C4B"/>
    <w:rsid w:val="005F6ADB"/>
    <w:rsid w:val="005F781C"/>
    <w:rsid w:val="006008FE"/>
    <w:rsid w:val="006009EF"/>
    <w:rsid w:val="006012F5"/>
    <w:rsid w:val="00601FA3"/>
    <w:rsid w:val="00602045"/>
    <w:rsid w:val="00602063"/>
    <w:rsid w:val="00602A3B"/>
    <w:rsid w:val="006030C0"/>
    <w:rsid w:val="006040A5"/>
    <w:rsid w:val="00605A7B"/>
    <w:rsid w:val="00605E4E"/>
    <w:rsid w:val="00606D81"/>
    <w:rsid w:val="00611875"/>
    <w:rsid w:val="006121C0"/>
    <w:rsid w:val="0061457C"/>
    <w:rsid w:val="006146BE"/>
    <w:rsid w:val="00615236"/>
    <w:rsid w:val="00617193"/>
    <w:rsid w:val="00620463"/>
    <w:rsid w:val="006211FC"/>
    <w:rsid w:val="00621DA9"/>
    <w:rsid w:val="006228EC"/>
    <w:rsid w:val="00622B36"/>
    <w:rsid w:val="00623076"/>
    <w:rsid w:val="0062351E"/>
    <w:rsid w:val="00623ACE"/>
    <w:rsid w:val="00623EE2"/>
    <w:rsid w:val="00624BDA"/>
    <w:rsid w:val="0062596C"/>
    <w:rsid w:val="00625CD2"/>
    <w:rsid w:val="00626D32"/>
    <w:rsid w:val="006277C7"/>
    <w:rsid w:val="006305D5"/>
    <w:rsid w:val="00630C47"/>
    <w:rsid w:val="00630DC6"/>
    <w:rsid w:val="00630E10"/>
    <w:rsid w:val="00631207"/>
    <w:rsid w:val="0063161A"/>
    <w:rsid w:val="00632720"/>
    <w:rsid w:val="0063312F"/>
    <w:rsid w:val="00633358"/>
    <w:rsid w:val="00633C5C"/>
    <w:rsid w:val="00633F72"/>
    <w:rsid w:val="006342F4"/>
    <w:rsid w:val="00634B52"/>
    <w:rsid w:val="006355B3"/>
    <w:rsid w:val="00635E89"/>
    <w:rsid w:val="00636E5A"/>
    <w:rsid w:val="006371DB"/>
    <w:rsid w:val="0064056F"/>
    <w:rsid w:val="00640CB6"/>
    <w:rsid w:val="00641BDE"/>
    <w:rsid w:val="006426A8"/>
    <w:rsid w:val="006433E0"/>
    <w:rsid w:val="00643B22"/>
    <w:rsid w:val="0064430D"/>
    <w:rsid w:val="00644D98"/>
    <w:rsid w:val="00646C45"/>
    <w:rsid w:val="00646C69"/>
    <w:rsid w:val="00647189"/>
    <w:rsid w:val="006473E1"/>
    <w:rsid w:val="00647DD4"/>
    <w:rsid w:val="006501D5"/>
    <w:rsid w:val="00651193"/>
    <w:rsid w:val="00651250"/>
    <w:rsid w:val="0065183E"/>
    <w:rsid w:val="00652154"/>
    <w:rsid w:val="006526CA"/>
    <w:rsid w:val="00652A06"/>
    <w:rsid w:val="00652AF3"/>
    <w:rsid w:val="00652C6C"/>
    <w:rsid w:val="006537AF"/>
    <w:rsid w:val="00653F60"/>
    <w:rsid w:val="00654333"/>
    <w:rsid w:val="0065462C"/>
    <w:rsid w:val="006549C3"/>
    <w:rsid w:val="00654F25"/>
    <w:rsid w:val="00654F2A"/>
    <w:rsid w:val="00657582"/>
    <w:rsid w:val="00657C0D"/>
    <w:rsid w:val="00657E70"/>
    <w:rsid w:val="0066239C"/>
    <w:rsid w:val="00662956"/>
    <w:rsid w:val="00662F0C"/>
    <w:rsid w:val="006632FB"/>
    <w:rsid w:val="0066416D"/>
    <w:rsid w:val="00664CA9"/>
    <w:rsid w:val="00665B89"/>
    <w:rsid w:val="00671779"/>
    <w:rsid w:val="00671BFC"/>
    <w:rsid w:val="0067266E"/>
    <w:rsid w:val="00672B4E"/>
    <w:rsid w:val="00672CAA"/>
    <w:rsid w:val="00673C3B"/>
    <w:rsid w:val="00673E76"/>
    <w:rsid w:val="0067583E"/>
    <w:rsid w:val="00675A2E"/>
    <w:rsid w:val="00675EF6"/>
    <w:rsid w:val="006771EB"/>
    <w:rsid w:val="0068074E"/>
    <w:rsid w:val="0068372D"/>
    <w:rsid w:val="0068376C"/>
    <w:rsid w:val="00683ECA"/>
    <w:rsid w:val="00684035"/>
    <w:rsid w:val="0068460C"/>
    <w:rsid w:val="006856F2"/>
    <w:rsid w:val="00687607"/>
    <w:rsid w:val="0069140F"/>
    <w:rsid w:val="00692B6F"/>
    <w:rsid w:val="00693042"/>
    <w:rsid w:val="006941EE"/>
    <w:rsid w:val="00696723"/>
    <w:rsid w:val="0069742A"/>
    <w:rsid w:val="006A0438"/>
    <w:rsid w:val="006A0FB8"/>
    <w:rsid w:val="006A1D95"/>
    <w:rsid w:val="006A2A59"/>
    <w:rsid w:val="006A2A9E"/>
    <w:rsid w:val="006A2B64"/>
    <w:rsid w:val="006A2DF7"/>
    <w:rsid w:val="006A4774"/>
    <w:rsid w:val="006A4A15"/>
    <w:rsid w:val="006A5144"/>
    <w:rsid w:val="006A5731"/>
    <w:rsid w:val="006A5F56"/>
    <w:rsid w:val="006A610C"/>
    <w:rsid w:val="006A78EF"/>
    <w:rsid w:val="006A7D37"/>
    <w:rsid w:val="006A7FC1"/>
    <w:rsid w:val="006B0D39"/>
    <w:rsid w:val="006B0E6D"/>
    <w:rsid w:val="006B1479"/>
    <w:rsid w:val="006B320B"/>
    <w:rsid w:val="006B3B54"/>
    <w:rsid w:val="006B453E"/>
    <w:rsid w:val="006B6F93"/>
    <w:rsid w:val="006B72F3"/>
    <w:rsid w:val="006B7EF2"/>
    <w:rsid w:val="006C0779"/>
    <w:rsid w:val="006C07D9"/>
    <w:rsid w:val="006C125B"/>
    <w:rsid w:val="006C1F17"/>
    <w:rsid w:val="006C252A"/>
    <w:rsid w:val="006C337B"/>
    <w:rsid w:val="006C3F7B"/>
    <w:rsid w:val="006C4568"/>
    <w:rsid w:val="006C4C57"/>
    <w:rsid w:val="006C7FF7"/>
    <w:rsid w:val="006D089D"/>
    <w:rsid w:val="006D1C23"/>
    <w:rsid w:val="006D2344"/>
    <w:rsid w:val="006D2BFF"/>
    <w:rsid w:val="006D612D"/>
    <w:rsid w:val="006D6845"/>
    <w:rsid w:val="006D6A7B"/>
    <w:rsid w:val="006D6DC7"/>
    <w:rsid w:val="006D79AD"/>
    <w:rsid w:val="006E01E7"/>
    <w:rsid w:val="006E0269"/>
    <w:rsid w:val="006E0BA3"/>
    <w:rsid w:val="006E0FD1"/>
    <w:rsid w:val="006E125D"/>
    <w:rsid w:val="006E1DC1"/>
    <w:rsid w:val="006E1FEB"/>
    <w:rsid w:val="006E3D98"/>
    <w:rsid w:val="006E3FBF"/>
    <w:rsid w:val="006E4582"/>
    <w:rsid w:val="006E5061"/>
    <w:rsid w:val="006E5377"/>
    <w:rsid w:val="006E611C"/>
    <w:rsid w:val="006F00DC"/>
    <w:rsid w:val="006F0E8B"/>
    <w:rsid w:val="006F1C19"/>
    <w:rsid w:val="006F2736"/>
    <w:rsid w:val="006F49C9"/>
    <w:rsid w:val="006F51B3"/>
    <w:rsid w:val="006F5CE2"/>
    <w:rsid w:val="006F67A3"/>
    <w:rsid w:val="006F6A42"/>
    <w:rsid w:val="006F7329"/>
    <w:rsid w:val="006F7D95"/>
    <w:rsid w:val="0070009D"/>
    <w:rsid w:val="00700A12"/>
    <w:rsid w:val="00700F93"/>
    <w:rsid w:val="00702348"/>
    <w:rsid w:val="0070244B"/>
    <w:rsid w:val="00702BB6"/>
    <w:rsid w:val="00704BC6"/>
    <w:rsid w:val="00705DA1"/>
    <w:rsid w:val="00706F7C"/>
    <w:rsid w:val="0071061C"/>
    <w:rsid w:val="0071150C"/>
    <w:rsid w:val="00712B66"/>
    <w:rsid w:val="00712E97"/>
    <w:rsid w:val="00713117"/>
    <w:rsid w:val="0071492D"/>
    <w:rsid w:val="00714F62"/>
    <w:rsid w:val="00715175"/>
    <w:rsid w:val="007154B0"/>
    <w:rsid w:val="007163BE"/>
    <w:rsid w:val="00717190"/>
    <w:rsid w:val="0072013B"/>
    <w:rsid w:val="007213E8"/>
    <w:rsid w:val="00721B6B"/>
    <w:rsid w:val="00721F05"/>
    <w:rsid w:val="00722160"/>
    <w:rsid w:val="0072227D"/>
    <w:rsid w:val="00722729"/>
    <w:rsid w:val="00723256"/>
    <w:rsid w:val="00723708"/>
    <w:rsid w:val="00723E43"/>
    <w:rsid w:val="00723F8E"/>
    <w:rsid w:val="00724501"/>
    <w:rsid w:val="007253ED"/>
    <w:rsid w:val="00726444"/>
    <w:rsid w:val="00727437"/>
    <w:rsid w:val="007308EF"/>
    <w:rsid w:val="00731114"/>
    <w:rsid w:val="007320FD"/>
    <w:rsid w:val="007324DC"/>
    <w:rsid w:val="00733027"/>
    <w:rsid w:val="007331CE"/>
    <w:rsid w:val="007334CF"/>
    <w:rsid w:val="00734115"/>
    <w:rsid w:val="00735AA7"/>
    <w:rsid w:val="00735ED1"/>
    <w:rsid w:val="00736D0C"/>
    <w:rsid w:val="00737B36"/>
    <w:rsid w:val="00740028"/>
    <w:rsid w:val="0074238F"/>
    <w:rsid w:val="00742D3E"/>
    <w:rsid w:val="00742F34"/>
    <w:rsid w:val="0074308A"/>
    <w:rsid w:val="007432FE"/>
    <w:rsid w:val="00744810"/>
    <w:rsid w:val="00744FD4"/>
    <w:rsid w:val="0074570D"/>
    <w:rsid w:val="00745D86"/>
    <w:rsid w:val="00746E8F"/>
    <w:rsid w:val="00747028"/>
    <w:rsid w:val="00747E24"/>
    <w:rsid w:val="007508F8"/>
    <w:rsid w:val="00751376"/>
    <w:rsid w:val="00752758"/>
    <w:rsid w:val="0075302D"/>
    <w:rsid w:val="00753C56"/>
    <w:rsid w:val="00755B54"/>
    <w:rsid w:val="00755C09"/>
    <w:rsid w:val="00757FEA"/>
    <w:rsid w:val="007604F3"/>
    <w:rsid w:val="0076113A"/>
    <w:rsid w:val="00762645"/>
    <w:rsid w:val="007657FD"/>
    <w:rsid w:val="00765CBD"/>
    <w:rsid w:val="00766EE9"/>
    <w:rsid w:val="00767259"/>
    <w:rsid w:val="007707B3"/>
    <w:rsid w:val="0077169B"/>
    <w:rsid w:val="00771F72"/>
    <w:rsid w:val="00772FBD"/>
    <w:rsid w:val="0077339E"/>
    <w:rsid w:val="00774529"/>
    <w:rsid w:val="00775C50"/>
    <w:rsid w:val="00776076"/>
    <w:rsid w:val="00776A57"/>
    <w:rsid w:val="00777436"/>
    <w:rsid w:val="0078034D"/>
    <w:rsid w:val="0078039F"/>
    <w:rsid w:val="00781446"/>
    <w:rsid w:val="0078195B"/>
    <w:rsid w:val="00781C74"/>
    <w:rsid w:val="0078269D"/>
    <w:rsid w:val="00782AE5"/>
    <w:rsid w:val="00782B08"/>
    <w:rsid w:val="00784C11"/>
    <w:rsid w:val="00785CB3"/>
    <w:rsid w:val="00786569"/>
    <w:rsid w:val="007869FD"/>
    <w:rsid w:val="007876E3"/>
    <w:rsid w:val="00787811"/>
    <w:rsid w:val="007910EE"/>
    <w:rsid w:val="0079165D"/>
    <w:rsid w:val="007924CE"/>
    <w:rsid w:val="007924E2"/>
    <w:rsid w:val="007926F6"/>
    <w:rsid w:val="0079407C"/>
    <w:rsid w:val="007941BB"/>
    <w:rsid w:val="007951EB"/>
    <w:rsid w:val="007955F3"/>
    <w:rsid w:val="00795B5B"/>
    <w:rsid w:val="00795FB2"/>
    <w:rsid w:val="00796120"/>
    <w:rsid w:val="00796B1A"/>
    <w:rsid w:val="00797456"/>
    <w:rsid w:val="007975FC"/>
    <w:rsid w:val="00797729"/>
    <w:rsid w:val="007A0BAF"/>
    <w:rsid w:val="007A2669"/>
    <w:rsid w:val="007A2B4C"/>
    <w:rsid w:val="007A2B99"/>
    <w:rsid w:val="007A3260"/>
    <w:rsid w:val="007A3764"/>
    <w:rsid w:val="007A43C7"/>
    <w:rsid w:val="007A4402"/>
    <w:rsid w:val="007A450E"/>
    <w:rsid w:val="007A48F6"/>
    <w:rsid w:val="007A4C49"/>
    <w:rsid w:val="007A4FA4"/>
    <w:rsid w:val="007A72AB"/>
    <w:rsid w:val="007A7731"/>
    <w:rsid w:val="007A7A7E"/>
    <w:rsid w:val="007B03CF"/>
    <w:rsid w:val="007B0A85"/>
    <w:rsid w:val="007B2580"/>
    <w:rsid w:val="007B292C"/>
    <w:rsid w:val="007B36E0"/>
    <w:rsid w:val="007B3FBC"/>
    <w:rsid w:val="007B78E1"/>
    <w:rsid w:val="007B7B67"/>
    <w:rsid w:val="007B7C85"/>
    <w:rsid w:val="007C0504"/>
    <w:rsid w:val="007C11EE"/>
    <w:rsid w:val="007C150C"/>
    <w:rsid w:val="007C1F61"/>
    <w:rsid w:val="007C26A2"/>
    <w:rsid w:val="007C2FC7"/>
    <w:rsid w:val="007C3503"/>
    <w:rsid w:val="007C3C38"/>
    <w:rsid w:val="007C420E"/>
    <w:rsid w:val="007C431C"/>
    <w:rsid w:val="007C5FFA"/>
    <w:rsid w:val="007C65FB"/>
    <w:rsid w:val="007D0A7B"/>
    <w:rsid w:val="007D0B27"/>
    <w:rsid w:val="007D14AB"/>
    <w:rsid w:val="007D16D2"/>
    <w:rsid w:val="007D231F"/>
    <w:rsid w:val="007D2852"/>
    <w:rsid w:val="007D2868"/>
    <w:rsid w:val="007D4EA1"/>
    <w:rsid w:val="007D691D"/>
    <w:rsid w:val="007E043C"/>
    <w:rsid w:val="007E1E32"/>
    <w:rsid w:val="007E1E53"/>
    <w:rsid w:val="007E25E6"/>
    <w:rsid w:val="007E2D0A"/>
    <w:rsid w:val="007E2E7B"/>
    <w:rsid w:val="007E4F28"/>
    <w:rsid w:val="007E5160"/>
    <w:rsid w:val="007E52E8"/>
    <w:rsid w:val="007E5387"/>
    <w:rsid w:val="007E56F2"/>
    <w:rsid w:val="007F00DE"/>
    <w:rsid w:val="007F06F9"/>
    <w:rsid w:val="007F1C33"/>
    <w:rsid w:val="007F5106"/>
    <w:rsid w:val="007F5377"/>
    <w:rsid w:val="007F53A4"/>
    <w:rsid w:val="007F5413"/>
    <w:rsid w:val="007F678A"/>
    <w:rsid w:val="007F7175"/>
    <w:rsid w:val="007F75E6"/>
    <w:rsid w:val="007F7E5E"/>
    <w:rsid w:val="00800AD4"/>
    <w:rsid w:val="00802A31"/>
    <w:rsid w:val="00803526"/>
    <w:rsid w:val="008043D4"/>
    <w:rsid w:val="008054EB"/>
    <w:rsid w:val="00805673"/>
    <w:rsid w:val="008068A8"/>
    <w:rsid w:val="00807834"/>
    <w:rsid w:val="0080797F"/>
    <w:rsid w:val="00807F24"/>
    <w:rsid w:val="00810819"/>
    <w:rsid w:val="00810E39"/>
    <w:rsid w:val="00811559"/>
    <w:rsid w:val="008120BB"/>
    <w:rsid w:val="00812C5C"/>
    <w:rsid w:val="00812D70"/>
    <w:rsid w:val="008135C8"/>
    <w:rsid w:val="008138F8"/>
    <w:rsid w:val="008143C9"/>
    <w:rsid w:val="00814991"/>
    <w:rsid w:val="00814CC8"/>
    <w:rsid w:val="00815BF6"/>
    <w:rsid w:val="00815F16"/>
    <w:rsid w:val="00817B87"/>
    <w:rsid w:val="00820852"/>
    <w:rsid w:val="00820B5B"/>
    <w:rsid w:val="00820DC5"/>
    <w:rsid w:val="00821F40"/>
    <w:rsid w:val="00821F8A"/>
    <w:rsid w:val="00822651"/>
    <w:rsid w:val="00825DD6"/>
    <w:rsid w:val="008266E2"/>
    <w:rsid w:val="00826802"/>
    <w:rsid w:val="00827DFE"/>
    <w:rsid w:val="00830464"/>
    <w:rsid w:val="00830977"/>
    <w:rsid w:val="00830CED"/>
    <w:rsid w:val="008323C2"/>
    <w:rsid w:val="008326B5"/>
    <w:rsid w:val="008328A2"/>
    <w:rsid w:val="00832C15"/>
    <w:rsid w:val="00832C75"/>
    <w:rsid w:val="008331F0"/>
    <w:rsid w:val="00834374"/>
    <w:rsid w:val="008343F8"/>
    <w:rsid w:val="00834AD0"/>
    <w:rsid w:val="0083550D"/>
    <w:rsid w:val="0083577E"/>
    <w:rsid w:val="0083589F"/>
    <w:rsid w:val="00835BCF"/>
    <w:rsid w:val="008363A9"/>
    <w:rsid w:val="00836968"/>
    <w:rsid w:val="008378C9"/>
    <w:rsid w:val="00837F40"/>
    <w:rsid w:val="0084086E"/>
    <w:rsid w:val="00840C38"/>
    <w:rsid w:val="008413A9"/>
    <w:rsid w:val="00841663"/>
    <w:rsid w:val="00841BD8"/>
    <w:rsid w:val="008421CB"/>
    <w:rsid w:val="00842BD9"/>
    <w:rsid w:val="00842C47"/>
    <w:rsid w:val="008438E6"/>
    <w:rsid w:val="008449AF"/>
    <w:rsid w:val="008457A5"/>
    <w:rsid w:val="008474EE"/>
    <w:rsid w:val="00847D23"/>
    <w:rsid w:val="00850C1A"/>
    <w:rsid w:val="00851228"/>
    <w:rsid w:val="00851D92"/>
    <w:rsid w:val="00851F04"/>
    <w:rsid w:val="00852099"/>
    <w:rsid w:val="00853393"/>
    <w:rsid w:val="00854190"/>
    <w:rsid w:val="008543ED"/>
    <w:rsid w:val="00854509"/>
    <w:rsid w:val="0085466A"/>
    <w:rsid w:val="00854A8C"/>
    <w:rsid w:val="008565A0"/>
    <w:rsid w:val="00857DD9"/>
    <w:rsid w:val="00860818"/>
    <w:rsid w:val="00860B04"/>
    <w:rsid w:val="00863318"/>
    <w:rsid w:val="008633AF"/>
    <w:rsid w:val="00863E91"/>
    <w:rsid w:val="00864B8B"/>
    <w:rsid w:val="00865486"/>
    <w:rsid w:val="00866714"/>
    <w:rsid w:val="00867B07"/>
    <w:rsid w:val="00867C24"/>
    <w:rsid w:val="008705A5"/>
    <w:rsid w:val="008706D0"/>
    <w:rsid w:val="008718E1"/>
    <w:rsid w:val="0087207A"/>
    <w:rsid w:val="0087338F"/>
    <w:rsid w:val="00873975"/>
    <w:rsid w:val="00874504"/>
    <w:rsid w:val="00874840"/>
    <w:rsid w:val="00874CE6"/>
    <w:rsid w:val="00874F08"/>
    <w:rsid w:val="00874FF1"/>
    <w:rsid w:val="008752FF"/>
    <w:rsid w:val="008761AC"/>
    <w:rsid w:val="00876288"/>
    <w:rsid w:val="00877DB1"/>
    <w:rsid w:val="008808FD"/>
    <w:rsid w:val="00880FFF"/>
    <w:rsid w:val="0088103A"/>
    <w:rsid w:val="00881C57"/>
    <w:rsid w:val="00881CD8"/>
    <w:rsid w:val="008833C8"/>
    <w:rsid w:val="008839ED"/>
    <w:rsid w:val="008845FA"/>
    <w:rsid w:val="00884A71"/>
    <w:rsid w:val="0088581C"/>
    <w:rsid w:val="008874FF"/>
    <w:rsid w:val="008876CA"/>
    <w:rsid w:val="00887984"/>
    <w:rsid w:val="0089082A"/>
    <w:rsid w:val="008912BF"/>
    <w:rsid w:val="00892AC8"/>
    <w:rsid w:val="00893164"/>
    <w:rsid w:val="008935EA"/>
    <w:rsid w:val="0089396C"/>
    <w:rsid w:val="00893BA1"/>
    <w:rsid w:val="00893C18"/>
    <w:rsid w:val="00893E2C"/>
    <w:rsid w:val="00894B62"/>
    <w:rsid w:val="00896472"/>
    <w:rsid w:val="008A05D8"/>
    <w:rsid w:val="008A0BE5"/>
    <w:rsid w:val="008A1DDB"/>
    <w:rsid w:val="008A26F2"/>
    <w:rsid w:val="008A454D"/>
    <w:rsid w:val="008A4A19"/>
    <w:rsid w:val="008A4D94"/>
    <w:rsid w:val="008A694F"/>
    <w:rsid w:val="008A69B5"/>
    <w:rsid w:val="008A7BEE"/>
    <w:rsid w:val="008B0199"/>
    <w:rsid w:val="008B020D"/>
    <w:rsid w:val="008B26D1"/>
    <w:rsid w:val="008B3254"/>
    <w:rsid w:val="008B3D53"/>
    <w:rsid w:val="008B3EC2"/>
    <w:rsid w:val="008B6972"/>
    <w:rsid w:val="008B77D6"/>
    <w:rsid w:val="008C2F73"/>
    <w:rsid w:val="008C4194"/>
    <w:rsid w:val="008C4727"/>
    <w:rsid w:val="008C49D1"/>
    <w:rsid w:val="008C6502"/>
    <w:rsid w:val="008C6932"/>
    <w:rsid w:val="008C6EF8"/>
    <w:rsid w:val="008D1206"/>
    <w:rsid w:val="008D12BD"/>
    <w:rsid w:val="008D17A4"/>
    <w:rsid w:val="008D28E4"/>
    <w:rsid w:val="008D2E4A"/>
    <w:rsid w:val="008D4319"/>
    <w:rsid w:val="008D6264"/>
    <w:rsid w:val="008D6360"/>
    <w:rsid w:val="008D6A60"/>
    <w:rsid w:val="008D6C1D"/>
    <w:rsid w:val="008D71E8"/>
    <w:rsid w:val="008D763E"/>
    <w:rsid w:val="008D7EB6"/>
    <w:rsid w:val="008E012B"/>
    <w:rsid w:val="008E0193"/>
    <w:rsid w:val="008E01B7"/>
    <w:rsid w:val="008E0549"/>
    <w:rsid w:val="008E2DAB"/>
    <w:rsid w:val="008E4064"/>
    <w:rsid w:val="008E5F2D"/>
    <w:rsid w:val="008E6A15"/>
    <w:rsid w:val="008E7B3F"/>
    <w:rsid w:val="008F02E1"/>
    <w:rsid w:val="008F1B15"/>
    <w:rsid w:val="008F4323"/>
    <w:rsid w:val="008F44F1"/>
    <w:rsid w:val="008F4A8B"/>
    <w:rsid w:val="008F4B61"/>
    <w:rsid w:val="008F6841"/>
    <w:rsid w:val="008F7CD7"/>
    <w:rsid w:val="0090040E"/>
    <w:rsid w:val="00900B8A"/>
    <w:rsid w:val="00902153"/>
    <w:rsid w:val="00902942"/>
    <w:rsid w:val="00902AEC"/>
    <w:rsid w:val="009034BB"/>
    <w:rsid w:val="00903D25"/>
    <w:rsid w:val="00907CDD"/>
    <w:rsid w:val="00907D72"/>
    <w:rsid w:val="009102B4"/>
    <w:rsid w:val="0091139F"/>
    <w:rsid w:val="00912592"/>
    <w:rsid w:val="009144AE"/>
    <w:rsid w:val="00914540"/>
    <w:rsid w:val="00915CD3"/>
    <w:rsid w:val="00916A68"/>
    <w:rsid w:val="009203E9"/>
    <w:rsid w:val="009227F3"/>
    <w:rsid w:val="00924727"/>
    <w:rsid w:val="00925023"/>
    <w:rsid w:val="0092579D"/>
    <w:rsid w:val="00926299"/>
    <w:rsid w:val="00927E19"/>
    <w:rsid w:val="009307D7"/>
    <w:rsid w:val="009307FD"/>
    <w:rsid w:val="00933F95"/>
    <w:rsid w:val="00935A60"/>
    <w:rsid w:val="00935BFB"/>
    <w:rsid w:val="00936414"/>
    <w:rsid w:val="009372B0"/>
    <w:rsid w:val="00937B8D"/>
    <w:rsid w:val="009410A0"/>
    <w:rsid w:val="00942397"/>
    <w:rsid w:val="009430A6"/>
    <w:rsid w:val="009430FA"/>
    <w:rsid w:val="009437D9"/>
    <w:rsid w:val="00943A1E"/>
    <w:rsid w:val="00944A6A"/>
    <w:rsid w:val="009456C4"/>
    <w:rsid w:val="0094578C"/>
    <w:rsid w:val="00946044"/>
    <w:rsid w:val="00946AE6"/>
    <w:rsid w:val="009471C1"/>
    <w:rsid w:val="00947665"/>
    <w:rsid w:val="009478B8"/>
    <w:rsid w:val="00951B9C"/>
    <w:rsid w:val="00952069"/>
    <w:rsid w:val="00952196"/>
    <w:rsid w:val="00952490"/>
    <w:rsid w:val="009528C1"/>
    <w:rsid w:val="00953F2E"/>
    <w:rsid w:val="00954342"/>
    <w:rsid w:val="0095474D"/>
    <w:rsid w:val="00955D6E"/>
    <w:rsid w:val="00955FDE"/>
    <w:rsid w:val="009567ED"/>
    <w:rsid w:val="00956E94"/>
    <w:rsid w:val="0096178F"/>
    <w:rsid w:val="00965A6A"/>
    <w:rsid w:val="00965E7F"/>
    <w:rsid w:val="0096774A"/>
    <w:rsid w:val="00970338"/>
    <w:rsid w:val="00970E75"/>
    <w:rsid w:val="009737A3"/>
    <w:rsid w:val="009737AC"/>
    <w:rsid w:val="00973826"/>
    <w:rsid w:val="0097412B"/>
    <w:rsid w:val="009743A8"/>
    <w:rsid w:val="009746F7"/>
    <w:rsid w:val="00975870"/>
    <w:rsid w:val="00977B8A"/>
    <w:rsid w:val="00980AA3"/>
    <w:rsid w:val="00980ACA"/>
    <w:rsid w:val="0098125D"/>
    <w:rsid w:val="00982F92"/>
    <w:rsid w:val="009837D6"/>
    <w:rsid w:val="00983B6E"/>
    <w:rsid w:val="00983D57"/>
    <w:rsid w:val="00983FE3"/>
    <w:rsid w:val="00985DE5"/>
    <w:rsid w:val="00986CD5"/>
    <w:rsid w:val="00990924"/>
    <w:rsid w:val="00993463"/>
    <w:rsid w:val="0099376D"/>
    <w:rsid w:val="0099486C"/>
    <w:rsid w:val="0099499B"/>
    <w:rsid w:val="00994A2C"/>
    <w:rsid w:val="009956CD"/>
    <w:rsid w:val="00995C72"/>
    <w:rsid w:val="00995DDE"/>
    <w:rsid w:val="009964C9"/>
    <w:rsid w:val="0099774E"/>
    <w:rsid w:val="009A057D"/>
    <w:rsid w:val="009A08D9"/>
    <w:rsid w:val="009A0FB1"/>
    <w:rsid w:val="009A290E"/>
    <w:rsid w:val="009A3D20"/>
    <w:rsid w:val="009A4118"/>
    <w:rsid w:val="009A6FF9"/>
    <w:rsid w:val="009B0915"/>
    <w:rsid w:val="009B0F3F"/>
    <w:rsid w:val="009B0F9D"/>
    <w:rsid w:val="009B13D9"/>
    <w:rsid w:val="009B2C2A"/>
    <w:rsid w:val="009B50C2"/>
    <w:rsid w:val="009B5D34"/>
    <w:rsid w:val="009B6091"/>
    <w:rsid w:val="009B794A"/>
    <w:rsid w:val="009B7B25"/>
    <w:rsid w:val="009C20B2"/>
    <w:rsid w:val="009C3A3B"/>
    <w:rsid w:val="009C3AEB"/>
    <w:rsid w:val="009C405C"/>
    <w:rsid w:val="009C4D1A"/>
    <w:rsid w:val="009C57A9"/>
    <w:rsid w:val="009C61FC"/>
    <w:rsid w:val="009C681E"/>
    <w:rsid w:val="009D0359"/>
    <w:rsid w:val="009D0B8B"/>
    <w:rsid w:val="009D325B"/>
    <w:rsid w:val="009D3952"/>
    <w:rsid w:val="009D3B24"/>
    <w:rsid w:val="009D3DB2"/>
    <w:rsid w:val="009D40DF"/>
    <w:rsid w:val="009D5EC9"/>
    <w:rsid w:val="009E042B"/>
    <w:rsid w:val="009E209F"/>
    <w:rsid w:val="009E2153"/>
    <w:rsid w:val="009E2A75"/>
    <w:rsid w:val="009E2DDB"/>
    <w:rsid w:val="009E5558"/>
    <w:rsid w:val="009E5574"/>
    <w:rsid w:val="009F2032"/>
    <w:rsid w:val="009F34A0"/>
    <w:rsid w:val="009F3589"/>
    <w:rsid w:val="009F43DA"/>
    <w:rsid w:val="009F4F4C"/>
    <w:rsid w:val="009F5358"/>
    <w:rsid w:val="009F69E2"/>
    <w:rsid w:val="009F7162"/>
    <w:rsid w:val="009F7965"/>
    <w:rsid w:val="00A00425"/>
    <w:rsid w:val="00A004B2"/>
    <w:rsid w:val="00A01219"/>
    <w:rsid w:val="00A03876"/>
    <w:rsid w:val="00A04EF8"/>
    <w:rsid w:val="00A0520B"/>
    <w:rsid w:val="00A06325"/>
    <w:rsid w:val="00A06594"/>
    <w:rsid w:val="00A06C22"/>
    <w:rsid w:val="00A070FB"/>
    <w:rsid w:val="00A07879"/>
    <w:rsid w:val="00A10016"/>
    <w:rsid w:val="00A117C2"/>
    <w:rsid w:val="00A11DA0"/>
    <w:rsid w:val="00A11F1A"/>
    <w:rsid w:val="00A134CE"/>
    <w:rsid w:val="00A15AAC"/>
    <w:rsid w:val="00A21E41"/>
    <w:rsid w:val="00A227E6"/>
    <w:rsid w:val="00A23B89"/>
    <w:rsid w:val="00A25492"/>
    <w:rsid w:val="00A26248"/>
    <w:rsid w:val="00A271F9"/>
    <w:rsid w:val="00A272B4"/>
    <w:rsid w:val="00A27E54"/>
    <w:rsid w:val="00A30709"/>
    <w:rsid w:val="00A30A0F"/>
    <w:rsid w:val="00A30ADA"/>
    <w:rsid w:val="00A31095"/>
    <w:rsid w:val="00A31692"/>
    <w:rsid w:val="00A31B6D"/>
    <w:rsid w:val="00A32C17"/>
    <w:rsid w:val="00A32F2F"/>
    <w:rsid w:val="00A33F16"/>
    <w:rsid w:val="00A340F6"/>
    <w:rsid w:val="00A343D4"/>
    <w:rsid w:val="00A348CB"/>
    <w:rsid w:val="00A359D3"/>
    <w:rsid w:val="00A37D22"/>
    <w:rsid w:val="00A41A72"/>
    <w:rsid w:val="00A41AB9"/>
    <w:rsid w:val="00A41C9B"/>
    <w:rsid w:val="00A42A67"/>
    <w:rsid w:val="00A4487A"/>
    <w:rsid w:val="00A44B66"/>
    <w:rsid w:val="00A44ED5"/>
    <w:rsid w:val="00A45D27"/>
    <w:rsid w:val="00A47B53"/>
    <w:rsid w:val="00A47C8A"/>
    <w:rsid w:val="00A47FEC"/>
    <w:rsid w:val="00A5067F"/>
    <w:rsid w:val="00A51917"/>
    <w:rsid w:val="00A51F5D"/>
    <w:rsid w:val="00A52408"/>
    <w:rsid w:val="00A525DA"/>
    <w:rsid w:val="00A53237"/>
    <w:rsid w:val="00A536C4"/>
    <w:rsid w:val="00A55509"/>
    <w:rsid w:val="00A57546"/>
    <w:rsid w:val="00A60930"/>
    <w:rsid w:val="00A617B9"/>
    <w:rsid w:val="00A63A52"/>
    <w:rsid w:val="00A64A02"/>
    <w:rsid w:val="00A65337"/>
    <w:rsid w:val="00A67567"/>
    <w:rsid w:val="00A7189E"/>
    <w:rsid w:val="00A730A7"/>
    <w:rsid w:val="00A738F4"/>
    <w:rsid w:val="00A741EA"/>
    <w:rsid w:val="00A7421E"/>
    <w:rsid w:val="00A74383"/>
    <w:rsid w:val="00A74997"/>
    <w:rsid w:val="00A753AF"/>
    <w:rsid w:val="00A75B46"/>
    <w:rsid w:val="00A8003C"/>
    <w:rsid w:val="00A80356"/>
    <w:rsid w:val="00A8086F"/>
    <w:rsid w:val="00A80B23"/>
    <w:rsid w:val="00A80E99"/>
    <w:rsid w:val="00A81862"/>
    <w:rsid w:val="00A8191D"/>
    <w:rsid w:val="00A81E37"/>
    <w:rsid w:val="00A834DB"/>
    <w:rsid w:val="00A85154"/>
    <w:rsid w:val="00A8523A"/>
    <w:rsid w:val="00A865A0"/>
    <w:rsid w:val="00A86CFE"/>
    <w:rsid w:val="00A87845"/>
    <w:rsid w:val="00A87897"/>
    <w:rsid w:val="00A9030C"/>
    <w:rsid w:val="00A9089A"/>
    <w:rsid w:val="00A91229"/>
    <w:rsid w:val="00A912A9"/>
    <w:rsid w:val="00A94822"/>
    <w:rsid w:val="00A94CEF"/>
    <w:rsid w:val="00A96121"/>
    <w:rsid w:val="00A96C47"/>
    <w:rsid w:val="00A97310"/>
    <w:rsid w:val="00A97533"/>
    <w:rsid w:val="00A977E5"/>
    <w:rsid w:val="00A97B50"/>
    <w:rsid w:val="00AA0630"/>
    <w:rsid w:val="00AA0D99"/>
    <w:rsid w:val="00AA14EC"/>
    <w:rsid w:val="00AA23B0"/>
    <w:rsid w:val="00AA284B"/>
    <w:rsid w:val="00AA2A03"/>
    <w:rsid w:val="00AA39BF"/>
    <w:rsid w:val="00AA3C54"/>
    <w:rsid w:val="00AA5394"/>
    <w:rsid w:val="00AA5A60"/>
    <w:rsid w:val="00AA5D0E"/>
    <w:rsid w:val="00AA753F"/>
    <w:rsid w:val="00AB22CE"/>
    <w:rsid w:val="00AB2523"/>
    <w:rsid w:val="00AB272C"/>
    <w:rsid w:val="00AB3C2B"/>
    <w:rsid w:val="00AB55D5"/>
    <w:rsid w:val="00AB5FFE"/>
    <w:rsid w:val="00AB634C"/>
    <w:rsid w:val="00AB736F"/>
    <w:rsid w:val="00AC011B"/>
    <w:rsid w:val="00AC063E"/>
    <w:rsid w:val="00AC2930"/>
    <w:rsid w:val="00AC3884"/>
    <w:rsid w:val="00AC3CFB"/>
    <w:rsid w:val="00AC4175"/>
    <w:rsid w:val="00AC4642"/>
    <w:rsid w:val="00AC74BF"/>
    <w:rsid w:val="00AC7656"/>
    <w:rsid w:val="00AC7848"/>
    <w:rsid w:val="00AC7CEF"/>
    <w:rsid w:val="00AD00B6"/>
    <w:rsid w:val="00AD0EC7"/>
    <w:rsid w:val="00AD178B"/>
    <w:rsid w:val="00AD1BA9"/>
    <w:rsid w:val="00AD1FB9"/>
    <w:rsid w:val="00AD2B6D"/>
    <w:rsid w:val="00AD2BD9"/>
    <w:rsid w:val="00AD2D0A"/>
    <w:rsid w:val="00AD5381"/>
    <w:rsid w:val="00AD5FDC"/>
    <w:rsid w:val="00AD68FE"/>
    <w:rsid w:val="00AD6D44"/>
    <w:rsid w:val="00AD73A5"/>
    <w:rsid w:val="00AE198F"/>
    <w:rsid w:val="00AE3613"/>
    <w:rsid w:val="00AE4974"/>
    <w:rsid w:val="00AE5882"/>
    <w:rsid w:val="00AE6629"/>
    <w:rsid w:val="00AE74D0"/>
    <w:rsid w:val="00AE7C86"/>
    <w:rsid w:val="00AF09B4"/>
    <w:rsid w:val="00AF09CD"/>
    <w:rsid w:val="00AF12C6"/>
    <w:rsid w:val="00AF1422"/>
    <w:rsid w:val="00AF1A38"/>
    <w:rsid w:val="00AF261A"/>
    <w:rsid w:val="00AF2F3F"/>
    <w:rsid w:val="00AF33B9"/>
    <w:rsid w:val="00AF3CBA"/>
    <w:rsid w:val="00AF4F03"/>
    <w:rsid w:val="00AF6EF7"/>
    <w:rsid w:val="00AF7B48"/>
    <w:rsid w:val="00B009EF"/>
    <w:rsid w:val="00B0161D"/>
    <w:rsid w:val="00B01FBD"/>
    <w:rsid w:val="00B02DEA"/>
    <w:rsid w:val="00B033F3"/>
    <w:rsid w:val="00B0397A"/>
    <w:rsid w:val="00B03C2B"/>
    <w:rsid w:val="00B04183"/>
    <w:rsid w:val="00B043BC"/>
    <w:rsid w:val="00B04570"/>
    <w:rsid w:val="00B05211"/>
    <w:rsid w:val="00B05481"/>
    <w:rsid w:val="00B067E9"/>
    <w:rsid w:val="00B06DEB"/>
    <w:rsid w:val="00B1067F"/>
    <w:rsid w:val="00B110EF"/>
    <w:rsid w:val="00B11F1C"/>
    <w:rsid w:val="00B1302E"/>
    <w:rsid w:val="00B144E3"/>
    <w:rsid w:val="00B155BB"/>
    <w:rsid w:val="00B16126"/>
    <w:rsid w:val="00B1613D"/>
    <w:rsid w:val="00B163D4"/>
    <w:rsid w:val="00B17168"/>
    <w:rsid w:val="00B1738C"/>
    <w:rsid w:val="00B178A0"/>
    <w:rsid w:val="00B17B63"/>
    <w:rsid w:val="00B17F57"/>
    <w:rsid w:val="00B20659"/>
    <w:rsid w:val="00B2095D"/>
    <w:rsid w:val="00B20E5F"/>
    <w:rsid w:val="00B2217F"/>
    <w:rsid w:val="00B228BF"/>
    <w:rsid w:val="00B231BF"/>
    <w:rsid w:val="00B24202"/>
    <w:rsid w:val="00B24314"/>
    <w:rsid w:val="00B25814"/>
    <w:rsid w:val="00B25E60"/>
    <w:rsid w:val="00B262B5"/>
    <w:rsid w:val="00B30289"/>
    <w:rsid w:val="00B31627"/>
    <w:rsid w:val="00B32ED5"/>
    <w:rsid w:val="00B367B5"/>
    <w:rsid w:val="00B37336"/>
    <w:rsid w:val="00B3743D"/>
    <w:rsid w:val="00B37A0C"/>
    <w:rsid w:val="00B37F63"/>
    <w:rsid w:val="00B40084"/>
    <w:rsid w:val="00B4058B"/>
    <w:rsid w:val="00B405B9"/>
    <w:rsid w:val="00B425B5"/>
    <w:rsid w:val="00B42C39"/>
    <w:rsid w:val="00B42D15"/>
    <w:rsid w:val="00B42D65"/>
    <w:rsid w:val="00B47B35"/>
    <w:rsid w:val="00B47F41"/>
    <w:rsid w:val="00B5069A"/>
    <w:rsid w:val="00B51CE8"/>
    <w:rsid w:val="00B52111"/>
    <w:rsid w:val="00B526F8"/>
    <w:rsid w:val="00B53166"/>
    <w:rsid w:val="00B5574E"/>
    <w:rsid w:val="00B55E15"/>
    <w:rsid w:val="00B56A6A"/>
    <w:rsid w:val="00B61F47"/>
    <w:rsid w:val="00B6223E"/>
    <w:rsid w:val="00B62F8D"/>
    <w:rsid w:val="00B63064"/>
    <w:rsid w:val="00B636EF"/>
    <w:rsid w:val="00B64103"/>
    <w:rsid w:val="00B6440A"/>
    <w:rsid w:val="00B656DB"/>
    <w:rsid w:val="00B65BE4"/>
    <w:rsid w:val="00B66393"/>
    <w:rsid w:val="00B66435"/>
    <w:rsid w:val="00B67943"/>
    <w:rsid w:val="00B67F89"/>
    <w:rsid w:val="00B70702"/>
    <w:rsid w:val="00B70898"/>
    <w:rsid w:val="00B71393"/>
    <w:rsid w:val="00B71FD9"/>
    <w:rsid w:val="00B72D06"/>
    <w:rsid w:val="00B7307B"/>
    <w:rsid w:val="00B730C9"/>
    <w:rsid w:val="00B73964"/>
    <w:rsid w:val="00B73C49"/>
    <w:rsid w:val="00B74A84"/>
    <w:rsid w:val="00B74D8C"/>
    <w:rsid w:val="00B764A0"/>
    <w:rsid w:val="00B76755"/>
    <w:rsid w:val="00B8061F"/>
    <w:rsid w:val="00B80CE5"/>
    <w:rsid w:val="00B80DBE"/>
    <w:rsid w:val="00B811DC"/>
    <w:rsid w:val="00B81AC4"/>
    <w:rsid w:val="00B81C0A"/>
    <w:rsid w:val="00B828DA"/>
    <w:rsid w:val="00B841BB"/>
    <w:rsid w:val="00B8467F"/>
    <w:rsid w:val="00B858F6"/>
    <w:rsid w:val="00B85C57"/>
    <w:rsid w:val="00B861AB"/>
    <w:rsid w:val="00B874B0"/>
    <w:rsid w:val="00B9016A"/>
    <w:rsid w:val="00B91061"/>
    <w:rsid w:val="00B913E4"/>
    <w:rsid w:val="00B920AD"/>
    <w:rsid w:val="00B921FE"/>
    <w:rsid w:val="00B92915"/>
    <w:rsid w:val="00B933A3"/>
    <w:rsid w:val="00B93C5F"/>
    <w:rsid w:val="00B93DEF"/>
    <w:rsid w:val="00B94DF5"/>
    <w:rsid w:val="00B956B2"/>
    <w:rsid w:val="00B960C0"/>
    <w:rsid w:val="00B968C0"/>
    <w:rsid w:val="00B96FEE"/>
    <w:rsid w:val="00B970B5"/>
    <w:rsid w:val="00B97C20"/>
    <w:rsid w:val="00BA048C"/>
    <w:rsid w:val="00BA04AB"/>
    <w:rsid w:val="00BA0538"/>
    <w:rsid w:val="00BA0DAC"/>
    <w:rsid w:val="00BA20F3"/>
    <w:rsid w:val="00BA24FE"/>
    <w:rsid w:val="00BA4922"/>
    <w:rsid w:val="00BA4FFF"/>
    <w:rsid w:val="00BA530B"/>
    <w:rsid w:val="00BA69CE"/>
    <w:rsid w:val="00BA756F"/>
    <w:rsid w:val="00BA7883"/>
    <w:rsid w:val="00BA7FA8"/>
    <w:rsid w:val="00BB063A"/>
    <w:rsid w:val="00BB1779"/>
    <w:rsid w:val="00BB1CDC"/>
    <w:rsid w:val="00BB2695"/>
    <w:rsid w:val="00BB26D7"/>
    <w:rsid w:val="00BB2BB7"/>
    <w:rsid w:val="00BB4191"/>
    <w:rsid w:val="00BB69AC"/>
    <w:rsid w:val="00BC0988"/>
    <w:rsid w:val="00BC0C06"/>
    <w:rsid w:val="00BC147C"/>
    <w:rsid w:val="00BC1EAF"/>
    <w:rsid w:val="00BC2CA4"/>
    <w:rsid w:val="00BC3C9A"/>
    <w:rsid w:val="00BC4FE1"/>
    <w:rsid w:val="00BC5372"/>
    <w:rsid w:val="00BC615E"/>
    <w:rsid w:val="00BC69A8"/>
    <w:rsid w:val="00BC6E3F"/>
    <w:rsid w:val="00BD062C"/>
    <w:rsid w:val="00BD11BF"/>
    <w:rsid w:val="00BD173B"/>
    <w:rsid w:val="00BD2244"/>
    <w:rsid w:val="00BD3AC5"/>
    <w:rsid w:val="00BD4123"/>
    <w:rsid w:val="00BD4D7E"/>
    <w:rsid w:val="00BD4E28"/>
    <w:rsid w:val="00BD4ED2"/>
    <w:rsid w:val="00BD5720"/>
    <w:rsid w:val="00BD599B"/>
    <w:rsid w:val="00BD633E"/>
    <w:rsid w:val="00BD6775"/>
    <w:rsid w:val="00BD67BD"/>
    <w:rsid w:val="00BD69DB"/>
    <w:rsid w:val="00BD71CB"/>
    <w:rsid w:val="00BD79D5"/>
    <w:rsid w:val="00BD7D2B"/>
    <w:rsid w:val="00BD7E0F"/>
    <w:rsid w:val="00BE0433"/>
    <w:rsid w:val="00BE0C63"/>
    <w:rsid w:val="00BE17EC"/>
    <w:rsid w:val="00BE1F30"/>
    <w:rsid w:val="00BE2120"/>
    <w:rsid w:val="00BE5274"/>
    <w:rsid w:val="00BE5DC6"/>
    <w:rsid w:val="00BE6E25"/>
    <w:rsid w:val="00BE71FD"/>
    <w:rsid w:val="00BE7544"/>
    <w:rsid w:val="00BE789C"/>
    <w:rsid w:val="00BE7B25"/>
    <w:rsid w:val="00BF0A66"/>
    <w:rsid w:val="00BF11C3"/>
    <w:rsid w:val="00BF19C2"/>
    <w:rsid w:val="00BF20B3"/>
    <w:rsid w:val="00BF25AD"/>
    <w:rsid w:val="00BF2609"/>
    <w:rsid w:val="00BF3305"/>
    <w:rsid w:val="00BF3E43"/>
    <w:rsid w:val="00BF52DE"/>
    <w:rsid w:val="00BF5569"/>
    <w:rsid w:val="00BF57AE"/>
    <w:rsid w:val="00BF5F10"/>
    <w:rsid w:val="00BF6606"/>
    <w:rsid w:val="00BF798F"/>
    <w:rsid w:val="00C011C6"/>
    <w:rsid w:val="00C01FEC"/>
    <w:rsid w:val="00C04FD9"/>
    <w:rsid w:val="00C05507"/>
    <w:rsid w:val="00C066EF"/>
    <w:rsid w:val="00C06C0F"/>
    <w:rsid w:val="00C06C45"/>
    <w:rsid w:val="00C109E6"/>
    <w:rsid w:val="00C116D3"/>
    <w:rsid w:val="00C12A86"/>
    <w:rsid w:val="00C146FF"/>
    <w:rsid w:val="00C14F5B"/>
    <w:rsid w:val="00C15C19"/>
    <w:rsid w:val="00C15EB7"/>
    <w:rsid w:val="00C1669E"/>
    <w:rsid w:val="00C166B3"/>
    <w:rsid w:val="00C16AC8"/>
    <w:rsid w:val="00C20A46"/>
    <w:rsid w:val="00C211BA"/>
    <w:rsid w:val="00C229CA"/>
    <w:rsid w:val="00C22A38"/>
    <w:rsid w:val="00C24027"/>
    <w:rsid w:val="00C240A5"/>
    <w:rsid w:val="00C25073"/>
    <w:rsid w:val="00C2531E"/>
    <w:rsid w:val="00C25DB9"/>
    <w:rsid w:val="00C26479"/>
    <w:rsid w:val="00C266B6"/>
    <w:rsid w:val="00C26B1B"/>
    <w:rsid w:val="00C309C8"/>
    <w:rsid w:val="00C3136E"/>
    <w:rsid w:val="00C31503"/>
    <w:rsid w:val="00C331AE"/>
    <w:rsid w:val="00C33305"/>
    <w:rsid w:val="00C33B2C"/>
    <w:rsid w:val="00C375A0"/>
    <w:rsid w:val="00C407CF"/>
    <w:rsid w:val="00C43BA1"/>
    <w:rsid w:val="00C461A6"/>
    <w:rsid w:val="00C46940"/>
    <w:rsid w:val="00C46BED"/>
    <w:rsid w:val="00C47B1B"/>
    <w:rsid w:val="00C50522"/>
    <w:rsid w:val="00C509EE"/>
    <w:rsid w:val="00C5285C"/>
    <w:rsid w:val="00C52946"/>
    <w:rsid w:val="00C54AA6"/>
    <w:rsid w:val="00C54F60"/>
    <w:rsid w:val="00C556CC"/>
    <w:rsid w:val="00C56A1C"/>
    <w:rsid w:val="00C56E0A"/>
    <w:rsid w:val="00C56F41"/>
    <w:rsid w:val="00C56FA7"/>
    <w:rsid w:val="00C619E9"/>
    <w:rsid w:val="00C62B5D"/>
    <w:rsid w:val="00C62CF4"/>
    <w:rsid w:val="00C659E8"/>
    <w:rsid w:val="00C66242"/>
    <w:rsid w:val="00C66F77"/>
    <w:rsid w:val="00C67280"/>
    <w:rsid w:val="00C672A1"/>
    <w:rsid w:val="00C675E5"/>
    <w:rsid w:val="00C6796E"/>
    <w:rsid w:val="00C712FC"/>
    <w:rsid w:val="00C72225"/>
    <w:rsid w:val="00C72350"/>
    <w:rsid w:val="00C729D7"/>
    <w:rsid w:val="00C73248"/>
    <w:rsid w:val="00C73297"/>
    <w:rsid w:val="00C73387"/>
    <w:rsid w:val="00C73643"/>
    <w:rsid w:val="00C739EC"/>
    <w:rsid w:val="00C748B2"/>
    <w:rsid w:val="00C75CC1"/>
    <w:rsid w:val="00C76400"/>
    <w:rsid w:val="00C765FC"/>
    <w:rsid w:val="00C76A95"/>
    <w:rsid w:val="00C77779"/>
    <w:rsid w:val="00C8085B"/>
    <w:rsid w:val="00C81B4E"/>
    <w:rsid w:val="00C81C25"/>
    <w:rsid w:val="00C81CDF"/>
    <w:rsid w:val="00C822CD"/>
    <w:rsid w:val="00C8327A"/>
    <w:rsid w:val="00C84868"/>
    <w:rsid w:val="00C85DEA"/>
    <w:rsid w:val="00C86511"/>
    <w:rsid w:val="00C869B6"/>
    <w:rsid w:val="00C87CC7"/>
    <w:rsid w:val="00C901D0"/>
    <w:rsid w:val="00C906D1"/>
    <w:rsid w:val="00C9132D"/>
    <w:rsid w:val="00C92424"/>
    <w:rsid w:val="00C95B82"/>
    <w:rsid w:val="00C97408"/>
    <w:rsid w:val="00C976C0"/>
    <w:rsid w:val="00CA0B56"/>
    <w:rsid w:val="00CA16F4"/>
    <w:rsid w:val="00CA1940"/>
    <w:rsid w:val="00CA1DA5"/>
    <w:rsid w:val="00CA2A80"/>
    <w:rsid w:val="00CA31BB"/>
    <w:rsid w:val="00CA337E"/>
    <w:rsid w:val="00CA3AEA"/>
    <w:rsid w:val="00CA41E4"/>
    <w:rsid w:val="00CA5385"/>
    <w:rsid w:val="00CA58B4"/>
    <w:rsid w:val="00CA60C8"/>
    <w:rsid w:val="00CA610E"/>
    <w:rsid w:val="00CA6180"/>
    <w:rsid w:val="00CA757B"/>
    <w:rsid w:val="00CA7E94"/>
    <w:rsid w:val="00CB4D7F"/>
    <w:rsid w:val="00CB780E"/>
    <w:rsid w:val="00CB7C0C"/>
    <w:rsid w:val="00CC11F2"/>
    <w:rsid w:val="00CC2451"/>
    <w:rsid w:val="00CC377F"/>
    <w:rsid w:val="00CC42DF"/>
    <w:rsid w:val="00CC5EC2"/>
    <w:rsid w:val="00CC64D7"/>
    <w:rsid w:val="00CC6EA3"/>
    <w:rsid w:val="00CC7431"/>
    <w:rsid w:val="00CD0C5C"/>
    <w:rsid w:val="00CD1E14"/>
    <w:rsid w:val="00CD1EEA"/>
    <w:rsid w:val="00CD25D9"/>
    <w:rsid w:val="00CD2653"/>
    <w:rsid w:val="00CD282E"/>
    <w:rsid w:val="00CD2A6D"/>
    <w:rsid w:val="00CD3E75"/>
    <w:rsid w:val="00CD465B"/>
    <w:rsid w:val="00CD4698"/>
    <w:rsid w:val="00CD582F"/>
    <w:rsid w:val="00CD64DA"/>
    <w:rsid w:val="00CD6675"/>
    <w:rsid w:val="00CD6703"/>
    <w:rsid w:val="00CD72DD"/>
    <w:rsid w:val="00CE1EA4"/>
    <w:rsid w:val="00CE5CAD"/>
    <w:rsid w:val="00CE5DE4"/>
    <w:rsid w:val="00CE6653"/>
    <w:rsid w:val="00CE6757"/>
    <w:rsid w:val="00CE6CEA"/>
    <w:rsid w:val="00CE781B"/>
    <w:rsid w:val="00CE7FE3"/>
    <w:rsid w:val="00CF0146"/>
    <w:rsid w:val="00CF202C"/>
    <w:rsid w:val="00CF28B2"/>
    <w:rsid w:val="00CF2987"/>
    <w:rsid w:val="00CF2EB3"/>
    <w:rsid w:val="00CF4FDA"/>
    <w:rsid w:val="00CF58D8"/>
    <w:rsid w:val="00CF65B1"/>
    <w:rsid w:val="00CF6E16"/>
    <w:rsid w:val="00CF799C"/>
    <w:rsid w:val="00CF7D18"/>
    <w:rsid w:val="00D00EEA"/>
    <w:rsid w:val="00D01357"/>
    <w:rsid w:val="00D02645"/>
    <w:rsid w:val="00D02962"/>
    <w:rsid w:val="00D05F33"/>
    <w:rsid w:val="00D068A6"/>
    <w:rsid w:val="00D06C77"/>
    <w:rsid w:val="00D07F7A"/>
    <w:rsid w:val="00D1007B"/>
    <w:rsid w:val="00D10082"/>
    <w:rsid w:val="00D107C7"/>
    <w:rsid w:val="00D10A17"/>
    <w:rsid w:val="00D1283D"/>
    <w:rsid w:val="00D12CE0"/>
    <w:rsid w:val="00D12FC2"/>
    <w:rsid w:val="00D13205"/>
    <w:rsid w:val="00D13669"/>
    <w:rsid w:val="00D138A1"/>
    <w:rsid w:val="00D14941"/>
    <w:rsid w:val="00D14D22"/>
    <w:rsid w:val="00D15552"/>
    <w:rsid w:val="00D15DD1"/>
    <w:rsid w:val="00D15E48"/>
    <w:rsid w:val="00D16C43"/>
    <w:rsid w:val="00D16D2D"/>
    <w:rsid w:val="00D16FC1"/>
    <w:rsid w:val="00D17AC3"/>
    <w:rsid w:val="00D20238"/>
    <w:rsid w:val="00D20601"/>
    <w:rsid w:val="00D21143"/>
    <w:rsid w:val="00D21263"/>
    <w:rsid w:val="00D21746"/>
    <w:rsid w:val="00D21DF2"/>
    <w:rsid w:val="00D21DF7"/>
    <w:rsid w:val="00D22554"/>
    <w:rsid w:val="00D22C80"/>
    <w:rsid w:val="00D22E40"/>
    <w:rsid w:val="00D2352A"/>
    <w:rsid w:val="00D23A8B"/>
    <w:rsid w:val="00D24A38"/>
    <w:rsid w:val="00D24AB1"/>
    <w:rsid w:val="00D24B87"/>
    <w:rsid w:val="00D271E1"/>
    <w:rsid w:val="00D2733D"/>
    <w:rsid w:val="00D32AAF"/>
    <w:rsid w:val="00D33AB9"/>
    <w:rsid w:val="00D33BE3"/>
    <w:rsid w:val="00D33F39"/>
    <w:rsid w:val="00D359DC"/>
    <w:rsid w:val="00D3604E"/>
    <w:rsid w:val="00D360E9"/>
    <w:rsid w:val="00D36110"/>
    <w:rsid w:val="00D36568"/>
    <w:rsid w:val="00D36B41"/>
    <w:rsid w:val="00D408FC"/>
    <w:rsid w:val="00D40E4E"/>
    <w:rsid w:val="00D40E9C"/>
    <w:rsid w:val="00D41278"/>
    <w:rsid w:val="00D4131D"/>
    <w:rsid w:val="00D43EFB"/>
    <w:rsid w:val="00D46CC2"/>
    <w:rsid w:val="00D47580"/>
    <w:rsid w:val="00D50B95"/>
    <w:rsid w:val="00D50CFE"/>
    <w:rsid w:val="00D517E8"/>
    <w:rsid w:val="00D52B20"/>
    <w:rsid w:val="00D5463D"/>
    <w:rsid w:val="00D5722B"/>
    <w:rsid w:val="00D60928"/>
    <w:rsid w:val="00D61263"/>
    <w:rsid w:val="00D639B3"/>
    <w:rsid w:val="00D63E85"/>
    <w:rsid w:val="00D6441B"/>
    <w:rsid w:val="00D65145"/>
    <w:rsid w:val="00D6680A"/>
    <w:rsid w:val="00D67880"/>
    <w:rsid w:val="00D67B2E"/>
    <w:rsid w:val="00D71830"/>
    <w:rsid w:val="00D7246D"/>
    <w:rsid w:val="00D729EA"/>
    <w:rsid w:val="00D7314F"/>
    <w:rsid w:val="00D73B77"/>
    <w:rsid w:val="00D748E3"/>
    <w:rsid w:val="00D75F0E"/>
    <w:rsid w:val="00D76563"/>
    <w:rsid w:val="00D772F7"/>
    <w:rsid w:val="00D77381"/>
    <w:rsid w:val="00D80058"/>
    <w:rsid w:val="00D82B91"/>
    <w:rsid w:val="00D82FE5"/>
    <w:rsid w:val="00D83248"/>
    <w:rsid w:val="00D84B96"/>
    <w:rsid w:val="00D855EE"/>
    <w:rsid w:val="00D85FCF"/>
    <w:rsid w:val="00D86256"/>
    <w:rsid w:val="00D86262"/>
    <w:rsid w:val="00D8687F"/>
    <w:rsid w:val="00D86F99"/>
    <w:rsid w:val="00D91B91"/>
    <w:rsid w:val="00D91F98"/>
    <w:rsid w:val="00D91FEC"/>
    <w:rsid w:val="00D921E2"/>
    <w:rsid w:val="00D93587"/>
    <w:rsid w:val="00D93A92"/>
    <w:rsid w:val="00D93C41"/>
    <w:rsid w:val="00D95D80"/>
    <w:rsid w:val="00D96877"/>
    <w:rsid w:val="00DA0E17"/>
    <w:rsid w:val="00DA4060"/>
    <w:rsid w:val="00DA5B47"/>
    <w:rsid w:val="00DA5FB5"/>
    <w:rsid w:val="00DA6028"/>
    <w:rsid w:val="00DA7AB9"/>
    <w:rsid w:val="00DB0354"/>
    <w:rsid w:val="00DB1583"/>
    <w:rsid w:val="00DB2D98"/>
    <w:rsid w:val="00DB384E"/>
    <w:rsid w:val="00DB4C9D"/>
    <w:rsid w:val="00DB5392"/>
    <w:rsid w:val="00DB7AF2"/>
    <w:rsid w:val="00DB7E7B"/>
    <w:rsid w:val="00DB7EDC"/>
    <w:rsid w:val="00DC1C7F"/>
    <w:rsid w:val="00DC2712"/>
    <w:rsid w:val="00DC4639"/>
    <w:rsid w:val="00DC4A04"/>
    <w:rsid w:val="00DC5C65"/>
    <w:rsid w:val="00DC6AC0"/>
    <w:rsid w:val="00DC72FC"/>
    <w:rsid w:val="00DC7CD6"/>
    <w:rsid w:val="00DD0545"/>
    <w:rsid w:val="00DD1F47"/>
    <w:rsid w:val="00DD2EDE"/>
    <w:rsid w:val="00DD31BB"/>
    <w:rsid w:val="00DD363D"/>
    <w:rsid w:val="00DD42EF"/>
    <w:rsid w:val="00DD4642"/>
    <w:rsid w:val="00DD465E"/>
    <w:rsid w:val="00DD4AAD"/>
    <w:rsid w:val="00DD5774"/>
    <w:rsid w:val="00DD57EF"/>
    <w:rsid w:val="00DD726A"/>
    <w:rsid w:val="00DD7A95"/>
    <w:rsid w:val="00DD7FF1"/>
    <w:rsid w:val="00DE0177"/>
    <w:rsid w:val="00DE1D2F"/>
    <w:rsid w:val="00DE2336"/>
    <w:rsid w:val="00DE3056"/>
    <w:rsid w:val="00DE679A"/>
    <w:rsid w:val="00DE6BB0"/>
    <w:rsid w:val="00DE74AF"/>
    <w:rsid w:val="00DE7B19"/>
    <w:rsid w:val="00DE7C04"/>
    <w:rsid w:val="00DF0F35"/>
    <w:rsid w:val="00DF140D"/>
    <w:rsid w:val="00DF194B"/>
    <w:rsid w:val="00DF1AAB"/>
    <w:rsid w:val="00DF2406"/>
    <w:rsid w:val="00DF288D"/>
    <w:rsid w:val="00DF2FB2"/>
    <w:rsid w:val="00DF374A"/>
    <w:rsid w:val="00DF39FD"/>
    <w:rsid w:val="00DF3EF8"/>
    <w:rsid w:val="00DF4909"/>
    <w:rsid w:val="00DF4FA2"/>
    <w:rsid w:val="00DF55A2"/>
    <w:rsid w:val="00DF583D"/>
    <w:rsid w:val="00DF6314"/>
    <w:rsid w:val="00E00095"/>
    <w:rsid w:val="00E017CD"/>
    <w:rsid w:val="00E02EA5"/>
    <w:rsid w:val="00E0311E"/>
    <w:rsid w:val="00E035F3"/>
    <w:rsid w:val="00E0405F"/>
    <w:rsid w:val="00E04C9B"/>
    <w:rsid w:val="00E057C0"/>
    <w:rsid w:val="00E05AA5"/>
    <w:rsid w:val="00E05E32"/>
    <w:rsid w:val="00E10877"/>
    <w:rsid w:val="00E1217A"/>
    <w:rsid w:val="00E12767"/>
    <w:rsid w:val="00E12EBF"/>
    <w:rsid w:val="00E14957"/>
    <w:rsid w:val="00E1535F"/>
    <w:rsid w:val="00E16582"/>
    <w:rsid w:val="00E21B32"/>
    <w:rsid w:val="00E21E94"/>
    <w:rsid w:val="00E22D3B"/>
    <w:rsid w:val="00E23392"/>
    <w:rsid w:val="00E25650"/>
    <w:rsid w:val="00E256F9"/>
    <w:rsid w:val="00E26356"/>
    <w:rsid w:val="00E3028B"/>
    <w:rsid w:val="00E308FF"/>
    <w:rsid w:val="00E31DA3"/>
    <w:rsid w:val="00E33C7F"/>
    <w:rsid w:val="00E34764"/>
    <w:rsid w:val="00E35DC8"/>
    <w:rsid w:val="00E36DA7"/>
    <w:rsid w:val="00E408E7"/>
    <w:rsid w:val="00E412D9"/>
    <w:rsid w:val="00E4193F"/>
    <w:rsid w:val="00E41AE5"/>
    <w:rsid w:val="00E439C2"/>
    <w:rsid w:val="00E44668"/>
    <w:rsid w:val="00E44CDB"/>
    <w:rsid w:val="00E45F97"/>
    <w:rsid w:val="00E46061"/>
    <w:rsid w:val="00E4688E"/>
    <w:rsid w:val="00E513F7"/>
    <w:rsid w:val="00E520A2"/>
    <w:rsid w:val="00E5503F"/>
    <w:rsid w:val="00E55534"/>
    <w:rsid w:val="00E55AC9"/>
    <w:rsid w:val="00E55DC1"/>
    <w:rsid w:val="00E5672F"/>
    <w:rsid w:val="00E6062A"/>
    <w:rsid w:val="00E6087F"/>
    <w:rsid w:val="00E61210"/>
    <w:rsid w:val="00E61974"/>
    <w:rsid w:val="00E63374"/>
    <w:rsid w:val="00E6364C"/>
    <w:rsid w:val="00E6390A"/>
    <w:rsid w:val="00E6393E"/>
    <w:rsid w:val="00E63DCB"/>
    <w:rsid w:val="00E642FD"/>
    <w:rsid w:val="00E66684"/>
    <w:rsid w:val="00E66A5B"/>
    <w:rsid w:val="00E72CEE"/>
    <w:rsid w:val="00E72E14"/>
    <w:rsid w:val="00E740A2"/>
    <w:rsid w:val="00E758C7"/>
    <w:rsid w:val="00E761A3"/>
    <w:rsid w:val="00E776A3"/>
    <w:rsid w:val="00E77860"/>
    <w:rsid w:val="00E8074D"/>
    <w:rsid w:val="00E80AFA"/>
    <w:rsid w:val="00E80E31"/>
    <w:rsid w:val="00E83BB8"/>
    <w:rsid w:val="00E8491A"/>
    <w:rsid w:val="00E853E0"/>
    <w:rsid w:val="00E85489"/>
    <w:rsid w:val="00E85687"/>
    <w:rsid w:val="00E85946"/>
    <w:rsid w:val="00E85C0D"/>
    <w:rsid w:val="00E86D9D"/>
    <w:rsid w:val="00E9223F"/>
    <w:rsid w:val="00E9233E"/>
    <w:rsid w:val="00E929D7"/>
    <w:rsid w:val="00E943BC"/>
    <w:rsid w:val="00E9455B"/>
    <w:rsid w:val="00E952B9"/>
    <w:rsid w:val="00E95509"/>
    <w:rsid w:val="00EA1075"/>
    <w:rsid w:val="00EA12BB"/>
    <w:rsid w:val="00EA16EE"/>
    <w:rsid w:val="00EA25D7"/>
    <w:rsid w:val="00EA271F"/>
    <w:rsid w:val="00EA2D9D"/>
    <w:rsid w:val="00EA2ED0"/>
    <w:rsid w:val="00EA38C8"/>
    <w:rsid w:val="00EA3D23"/>
    <w:rsid w:val="00EA62EB"/>
    <w:rsid w:val="00EA70AC"/>
    <w:rsid w:val="00EA7315"/>
    <w:rsid w:val="00EA770B"/>
    <w:rsid w:val="00EA7B4E"/>
    <w:rsid w:val="00EB0116"/>
    <w:rsid w:val="00EB055E"/>
    <w:rsid w:val="00EB121E"/>
    <w:rsid w:val="00EB1779"/>
    <w:rsid w:val="00EB1CFD"/>
    <w:rsid w:val="00EB1EFA"/>
    <w:rsid w:val="00EB2B78"/>
    <w:rsid w:val="00EB3128"/>
    <w:rsid w:val="00EB3305"/>
    <w:rsid w:val="00EB4F92"/>
    <w:rsid w:val="00EB5117"/>
    <w:rsid w:val="00EB545B"/>
    <w:rsid w:val="00EB5505"/>
    <w:rsid w:val="00EB5936"/>
    <w:rsid w:val="00EB62DB"/>
    <w:rsid w:val="00EB72CC"/>
    <w:rsid w:val="00EB7C7D"/>
    <w:rsid w:val="00EC1447"/>
    <w:rsid w:val="00EC3A57"/>
    <w:rsid w:val="00EC3AB9"/>
    <w:rsid w:val="00EC3EB4"/>
    <w:rsid w:val="00EC488A"/>
    <w:rsid w:val="00EC579E"/>
    <w:rsid w:val="00EC73EA"/>
    <w:rsid w:val="00ED0B9C"/>
    <w:rsid w:val="00ED26AE"/>
    <w:rsid w:val="00ED27BD"/>
    <w:rsid w:val="00ED27D8"/>
    <w:rsid w:val="00ED3200"/>
    <w:rsid w:val="00ED3D76"/>
    <w:rsid w:val="00ED4DDB"/>
    <w:rsid w:val="00ED5658"/>
    <w:rsid w:val="00ED5A54"/>
    <w:rsid w:val="00ED5F94"/>
    <w:rsid w:val="00ED6007"/>
    <w:rsid w:val="00ED6E9D"/>
    <w:rsid w:val="00ED6EBC"/>
    <w:rsid w:val="00ED6ECC"/>
    <w:rsid w:val="00ED7499"/>
    <w:rsid w:val="00ED7686"/>
    <w:rsid w:val="00EE0455"/>
    <w:rsid w:val="00EE10DC"/>
    <w:rsid w:val="00EE23BC"/>
    <w:rsid w:val="00EE24C8"/>
    <w:rsid w:val="00EE44CC"/>
    <w:rsid w:val="00EE4BB8"/>
    <w:rsid w:val="00EE4EBD"/>
    <w:rsid w:val="00EE55D7"/>
    <w:rsid w:val="00EE5E13"/>
    <w:rsid w:val="00EE6353"/>
    <w:rsid w:val="00EE660B"/>
    <w:rsid w:val="00EE6A21"/>
    <w:rsid w:val="00EE6B42"/>
    <w:rsid w:val="00EE7485"/>
    <w:rsid w:val="00EE7A0F"/>
    <w:rsid w:val="00EF02F4"/>
    <w:rsid w:val="00EF0517"/>
    <w:rsid w:val="00EF06D0"/>
    <w:rsid w:val="00EF1092"/>
    <w:rsid w:val="00EF111F"/>
    <w:rsid w:val="00EF19ED"/>
    <w:rsid w:val="00EF1C84"/>
    <w:rsid w:val="00EF2177"/>
    <w:rsid w:val="00EF247B"/>
    <w:rsid w:val="00EF2621"/>
    <w:rsid w:val="00EF3764"/>
    <w:rsid w:val="00EF4F10"/>
    <w:rsid w:val="00EF4F53"/>
    <w:rsid w:val="00EF5290"/>
    <w:rsid w:val="00EF747E"/>
    <w:rsid w:val="00EF7B76"/>
    <w:rsid w:val="00EF7DDD"/>
    <w:rsid w:val="00F00AE9"/>
    <w:rsid w:val="00F0141B"/>
    <w:rsid w:val="00F017E5"/>
    <w:rsid w:val="00F01B42"/>
    <w:rsid w:val="00F01F39"/>
    <w:rsid w:val="00F02553"/>
    <w:rsid w:val="00F03168"/>
    <w:rsid w:val="00F035CB"/>
    <w:rsid w:val="00F042FC"/>
    <w:rsid w:val="00F058DE"/>
    <w:rsid w:val="00F070CB"/>
    <w:rsid w:val="00F070D0"/>
    <w:rsid w:val="00F07368"/>
    <w:rsid w:val="00F07B8E"/>
    <w:rsid w:val="00F07F73"/>
    <w:rsid w:val="00F10DCB"/>
    <w:rsid w:val="00F111BF"/>
    <w:rsid w:val="00F1198D"/>
    <w:rsid w:val="00F11BC5"/>
    <w:rsid w:val="00F12417"/>
    <w:rsid w:val="00F12DB0"/>
    <w:rsid w:val="00F148BF"/>
    <w:rsid w:val="00F15080"/>
    <w:rsid w:val="00F15BD9"/>
    <w:rsid w:val="00F177FA"/>
    <w:rsid w:val="00F17EF6"/>
    <w:rsid w:val="00F21277"/>
    <w:rsid w:val="00F21AAE"/>
    <w:rsid w:val="00F222F2"/>
    <w:rsid w:val="00F23468"/>
    <w:rsid w:val="00F25204"/>
    <w:rsid w:val="00F253ED"/>
    <w:rsid w:val="00F2564A"/>
    <w:rsid w:val="00F25DD7"/>
    <w:rsid w:val="00F2641A"/>
    <w:rsid w:val="00F2656D"/>
    <w:rsid w:val="00F26728"/>
    <w:rsid w:val="00F30444"/>
    <w:rsid w:val="00F307B4"/>
    <w:rsid w:val="00F32E10"/>
    <w:rsid w:val="00F3370D"/>
    <w:rsid w:val="00F3450A"/>
    <w:rsid w:val="00F35021"/>
    <w:rsid w:val="00F3557A"/>
    <w:rsid w:val="00F356B6"/>
    <w:rsid w:val="00F366A4"/>
    <w:rsid w:val="00F36EDC"/>
    <w:rsid w:val="00F37FC1"/>
    <w:rsid w:val="00F401A2"/>
    <w:rsid w:val="00F421B4"/>
    <w:rsid w:val="00F42468"/>
    <w:rsid w:val="00F42B21"/>
    <w:rsid w:val="00F43540"/>
    <w:rsid w:val="00F4397D"/>
    <w:rsid w:val="00F44D64"/>
    <w:rsid w:val="00F4530F"/>
    <w:rsid w:val="00F46165"/>
    <w:rsid w:val="00F461BA"/>
    <w:rsid w:val="00F46C4C"/>
    <w:rsid w:val="00F501E2"/>
    <w:rsid w:val="00F51796"/>
    <w:rsid w:val="00F51973"/>
    <w:rsid w:val="00F534A4"/>
    <w:rsid w:val="00F54236"/>
    <w:rsid w:val="00F55CFD"/>
    <w:rsid w:val="00F56DEF"/>
    <w:rsid w:val="00F56F4B"/>
    <w:rsid w:val="00F57288"/>
    <w:rsid w:val="00F57BD5"/>
    <w:rsid w:val="00F60418"/>
    <w:rsid w:val="00F607FF"/>
    <w:rsid w:val="00F60C8A"/>
    <w:rsid w:val="00F61686"/>
    <w:rsid w:val="00F62017"/>
    <w:rsid w:val="00F63C12"/>
    <w:rsid w:val="00F65340"/>
    <w:rsid w:val="00F656EE"/>
    <w:rsid w:val="00F6573B"/>
    <w:rsid w:val="00F65A5D"/>
    <w:rsid w:val="00F66560"/>
    <w:rsid w:val="00F66D37"/>
    <w:rsid w:val="00F7075D"/>
    <w:rsid w:val="00F70B69"/>
    <w:rsid w:val="00F71111"/>
    <w:rsid w:val="00F71F99"/>
    <w:rsid w:val="00F72EDE"/>
    <w:rsid w:val="00F752DB"/>
    <w:rsid w:val="00F7533A"/>
    <w:rsid w:val="00F756E5"/>
    <w:rsid w:val="00F75976"/>
    <w:rsid w:val="00F75AEB"/>
    <w:rsid w:val="00F77F2D"/>
    <w:rsid w:val="00F805EF"/>
    <w:rsid w:val="00F8098C"/>
    <w:rsid w:val="00F80A37"/>
    <w:rsid w:val="00F8121E"/>
    <w:rsid w:val="00F81CDA"/>
    <w:rsid w:val="00F825DA"/>
    <w:rsid w:val="00F8308D"/>
    <w:rsid w:val="00F850EA"/>
    <w:rsid w:val="00F852FF"/>
    <w:rsid w:val="00F86041"/>
    <w:rsid w:val="00F90A96"/>
    <w:rsid w:val="00F91D42"/>
    <w:rsid w:val="00F92044"/>
    <w:rsid w:val="00F9245E"/>
    <w:rsid w:val="00F92F7E"/>
    <w:rsid w:val="00F9340E"/>
    <w:rsid w:val="00F93FA3"/>
    <w:rsid w:val="00F952C4"/>
    <w:rsid w:val="00F9550F"/>
    <w:rsid w:val="00F9552A"/>
    <w:rsid w:val="00F95B41"/>
    <w:rsid w:val="00F968AD"/>
    <w:rsid w:val="00F96B06"/>
    <w:rsid w:val="00F9756F"/>
    <w:rsid w:val="00F976B5"/>
    <w:rsid w:val="00F97D58"/>
    <w:rsid w:val="00FA0C1B"/>
    <w:rsid w:val="00FA0EFF"/>
    <w:rsid w:val="00FA1807"/>
    <w:rsid w:val="00FA225F"/>
    <w:rsid w:val="00FA28C1"/>
    <w:rsid w:val="00FA6775"/>
    <w:rsid w:val="00FA7529"/>
    <w:rsid w:val="00FA7C56"/>
    <w:rsid w:val="00FA7CE2"/>
    <w:rsid w:val="00FB0735"/>
    <w:rsid w:val="00FB0DA2"/>
    <w:rsid w:val="00FB156B"/>
    <w:rsid w:val="00FB1FCE"/>
    <w:rsid w:val="00FB3785"/>
    <w:rsid w:val="00FB388D"/>
    <w:rsid w:val="00FB39CB"/>
    <w:rsid w:val="00FB452A"/>
    <w:rsid w:val="00FB4945"/>
    <w:rsid w:val="00FB4C57"/>
    <w:rsid w:val="00FB58FB"/>
    <w:rsid w:val="00FB5EC1"/>
    <w:rsid w:val="00FB7BC7"/>
    <w:rsid w:val="00FC0757"/>
    <w:rsid w:val="00FC0F4E"/>
    <w:rsid w:val="00FC138C"/>
    <w:rsid w:val="00FC1E5E"/>
    <w:rsid w:val="00FC23A4"/>
    <w:rsid w:val="00FC2620"/>
    <w:rsid w:val="00FC2969"/>
    <w:rsid w:val="00FC2DD1"/>
    <w:rsid w:val="00FC304A"/>
    <w:rsid w:val="00FC34D1"/>
    <w:rsid w:val="00FC4A7F"/>
    <w:rsid w:val="00FC5F02"/>
    <w:rsid w:val="00FC7DC0"/>
    <w:rsid w:val="00FD002A"/>
    <w:rsid w:val="00FD0079"/>
    <w:rsid w:val="00FD00D4"/>
    <w:rsid w:val="00FD121D"/>
    <w:rsid w:val="00FD1CAB"/>
    <w:rsid w:val="00FD2172"/>
    <w:rsid w:val="00FD2BB6"/>
    <w:rsid w:val="00FD302E"/>
    <w:rsid w:val="00FD63CE"/>
    <w:rsid w:val="00FE0CB2"/>
    <w:rsid w:val="00FE12BC"/>
    <w:rsid w:val="00FE1515"/>
    <w:rsid w:val="00FE1EDE"/>
    <w:rsid w:val="00FE2164"/>
    <w:rsid w:val="00FE2C65"/>
    <w:rsid w:val="00FE4AC3"/>
    <w:rsid w:val="00FE5145"/>
    <w:rsid w:val="00FE5B94"/>
    <w:rsid w:val="00FE5F66"/>
    <w:rsid w:val="00FE648D"/>
    <w:rsid w:val="00FE6847"/>
    <w:rsid w:val="00FE744D"/>
    <w:rsid w:val="00FF00F6"/>
    <w:rsid w:val="00FF1CA9"/>
    <w:rsid w:val="00FF2001"/>
    <w:rsid w:val="00FF4749"/>
    <w:rsid w:val="00FF4A95"/>
    <w:rsid w:val="00FF4C5E"/>
    <w:rsid w:val="00FF69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7C67A"/>
  <w14:defaultImageDpi w14:val="32767"/>
  <w15:chartTrackingRefBased/>
  <w15:docId w15:val="{E787831B-DCE3-45CA-8484-2BCA5E6D7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52518"/>
    <w:rPr>
      <w:rFonts w:ascii="Times New Roman" w:hAnsi="Times New Roman" w:cs="Times New Roman"/>
      <w:lang w:eastAsia="en-GB"/>
    </w:rPr>
  </w:style>
  <w:style w:type="paragraph" w:styleId="Heading2">
    <w:name w:val="heading 2"/>
    <w:basedOn w:val="Normal"/>
    <w:link w:val="Heading2Char"/>
    <w:uiPriority w:val="9"/>
    <w:qFormat/>
    <w:rsid w:val="003775C7"/>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854509"/>
    <w:pPr>
      <w:spacing w:before="100" w:beforeAutospacing="1" w:after="100" w:afterAutospacing="1"/>
      <w:outlineLvl w:val="2"/>
    </w:pPr>
    <w:rPr>
      <w:b/>
      <w:bCs/>
      <w:sz w:val="27"/>
      <w:szCs w:val="27"/>
    </w:rPr>
  </w:style>
  <w:style w:type="paragraph" w:styleId="Heading4">
    <w:name w:val="heading 4"/>
    <w:basedOn w:val="Normal"/>
    <w:next w:val="Normal"/>
    <w:link w:val="Heading4Char"/>
    <w:uiPriority w:val="9"/>
    <w:semiHidden/>
    <w:unhideWhenUsed/>
    <w:qFormat/>
    <w:rsid w:val="00335A04"/>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A454D"/>
    <w:rPr>
      <w:sz w:val="18"/>
      <w:szCs w:val="18"/>
    </w:rPr>
  </w:style>
  <w:style w:type="paragraph" w:styleId="CommentText">
    <w:name w:val="annotation text"/>
    <w:basedOn w:val="Normal"/>
    <w:link w:val="CommentTextChar"/>
    <w:uiPriority w:val="99"/>
    <w:semiHidden/>
    <w:unhideWhenUsed/>
    <w:rsid w:val="008A454D"/>
    <w:rPr>
      <w:rFonts w:asciiTheme="minorHAnsi" w:hAnsiTheme="minorHAnsi" w:cstheme="minorBidi"/>
      <w:lang w:eastAsia="en-US"/>
    </w:rPr>
  </w:style>
  <w:style w:type="character" w:customStyle="1" w:styleId="CommentTextChar">
    <w:name w:val="Comment Text Char"/>
    <w:basedOn w:val="DefaultParagraphFont"/>
    <w:link w:val="CommentText"/>
    <w:uiPriority w:val="99"/>
    <w:semiHidden/>
    <w:rsid w:val="008A454D"/>
  </w:style>
  <w:style w:type="paragraph" w:styleId="CommentSubject">
    <w:name w:val="annotation subject"/>
    <w:basedOn w:val="CommentText"/>
    <w:next w:val="CommentText"/>
    <w:link w:val="CommentSubjectChar"/>
    <w:uiPriority w:val="99"/>
    <w:semiHidden/>
    <w:unhideWhenUsed/>
    <w:rsid w:val="008A454D"/>
    <w:rPr>
      <w:b/>
      <w:bCs/>
      <w:sz w:val="20"/>
      <w:szCs w:val="20"/>
    </w:rPr>
  </w:style>
  <w:style w:type="character" w:customStyle="1" w:styleId="CommentSubjectChar">
    <w:name w:val="Comment Subject Char"/>
    <w:basedOn w:val="CommentTextChar"/>
    <w:link w:val="CommentSubject"/>
    <w:uiPriority w:val="99"/>
    <w:semiHidden/>
    <w:rsid w:val="008A454D"/>
    <w:rPr>
      <w:b/>
      <w:bCs/>
      <w:sz w:val="20"/>
      <w:szCs w:val="20"/>
    </w:rPr>
  </w:style>
  <w:style w:type="paragraph" w:styleId="BalloonText">
    <w:name w:val="Balloon Text"/>
    <w:basedOn w:val="Normal"/>
    <w:link w:val="BalloonTextChar"/>
    <w:uiPriority w:val="99"/>
    <w:semiHidden/>
    <w:unhideWhenUsed/>
    <w:rsid w:val="008A454D"/>
    <w:rPr>
      <w:sz w:val="18"/>
      <w:szCs w:val="18"/>
      <w:lang w:eastAsia="en-US"/>
    </w:rPr>
  </w:style>
  <w:style w:type="character" w:customStyle="1" w:styleId="BalloonTextChar">
    <w:name w:val="Balloon Text Char"/>
    <w:basedOn w:val="DefaultParagraphFont"/>
    <w:link w:val="BalloonText"/>
    <w:uiPriority w:val="99"/>
    <w:semiHidden/>
    <w:rsid w:val="008A454D"/>
    <w:rPr>
      <w:rFonts w:ascii="Times New Roman" w:hAnsi="Times New Roman" w:cs="Times New Roman"/>
      <w:sz w:val="18"/>
      <w:szCs w:val="18"/>
    </w:rPr>
  </w:style>
  <w:style w:type="character" w:styleId="Hyperlink">
    <w:name w:val="Hyperlink"/>
    <w:basedOn w:val="DefaultParagraphFont"/>
    <w:uiPriority w:val="99"/>
    <w:unhideWhenUsed/>
    <w:rsid w:val="000906AF"/>
    <w:rPr>
      <w:color w:val="0563C1" w:themeColor="hyperlink"/>
      <w:u w:val="single"/>
    </w:rPr>
  </w:style>
  <w:style w:type="character" w:styleId="FollowedHyperlink">
    <w:name w:val="FollowedHyperlink"/>
    <w:basedOn w:val="DefaultParagraphFont"/>
    <w:uiPriority w:val="99"/>
    <w:semiHidden/>
    <w:unhideWhenUsed/>
    <w:rsid w:val="00652AF3"/>
    <w:rPr>
      <w:color w:val="954F72" w:themeColor="followedHyperlink"/>
      <w:u w:val="single"/>
    </w:rPr>
  </w:style>
  <w:style w:type="paragraph" w:styleId="ListParagraph">
    <w:name w:val="List Paragraph"/>
    <w:basedOn w:val="Normal"/>
    <w:uiPriority w:val="34"/>
    <w:qFormat/>
    <w:rsid w:val="00CD2A6D"/>
    <w:pPr>
      <w:ind w:left="720"/>
      <w:contextualSpacing/>
    </w:pPr>
    <w:rPr>
      <w:rFonts w:asciiTheme="minorHAnsi" w:hAnsiTheme="minorHAnsi" w:cstheme="minorBidi"/>
      <w:lang w:eastAsia="en-US"/>
    </w:rPr>
  </w:style>
  <w:style w:type="character" w:customStyle="1" w:styleId="Heading3Char">
    <w:name w:val="Heading 3 Char"/>
    <w:basedOn w:val="DefaultParagraphFont"/>
    <w:link w:val="Heading3"/>
    <w:uiPriority w:val="9"/>
    <w:rsid w:val="00854509"/>
    <w:rPr>
      <w:rFonts w:ascii="Times New Roman" w:hAnsi="Times New Roman" w:cs="Times New Roman"/>
      <w:b/>
      <w:bCs/>
      <w:sz w:val="27"/>
      <w:szCs w:val="27"/>
      <w:lang w:eastAsia="en-GB"/>
    </w:rPr>
  </w:style>
  <w:style w:type="character" w:customStyle="1" w:styleId="gsct1">
    <w:name w:val="gs_ct1"/>
    <w:basedOn w:val="DefaultParagraphFont"/>
    <w:rsid w:val="00854509"/>
  </w:style>
  <w:style w:type="paragraph" w:styleId="NormalWeb">
    <w:name w:val="Normal (Web)"/>
    <w:basedOn w:val="Normal"/>
    <w:uiPriority w:val="99"/>
    <w:semiHidden/>
    <w:unhideWhenUsed/>
    <w:rsid w:val="00CD582F"/>
    <w:pPr>
      <w:spacing w:before="100" w:beforeAutospacing="1" w:after="100" w:afterAutospacing="1"/>
    </w:pPr>
  </w:style>
  <w:style w:type="character" w:customStyle="1" w:styleId="Heading2Char">
    <w:name w:val="Heading 2 Char"/>
    <w:basedOn w:val="DefaultParagraphFont"/>
    <w:link w:val="Heading2"/>
    <w:uiPriority w:val="9"/>
    <w:rsid w:val="003775C7"/>
    <w:rPr>
      <w:rFonts w:ascii="Times New Roman" w:hAnsi="Times New Roman" w:cs="Times New Roman"/>
      <w:b/>
      <w:bCs/>
      <w:sz w:val="36"/>
      <w:szCs w:val="36"/>
      <w:lang w:eastAsia="en-GB"/>
    </w:rPr>
  </w:style>
  <w:style w:type="character" w:customStyle="1" w:styleId="epub-state">
    <w:name w:val="epub-state"/>
    <w:basedOn w:val="DefaultParagraphFont"/>
    <w:rsid w:val="003775C7"/>
  </w:style>
  <w:style w:type="character" w:customStyle="1" w:styleId="epub-date">
    <w:name w:val="epub-date"/>
    <w:basedOn w:val="DefaultParagraphFont"/>
    <w:rsid w:val="003775C7"/>
  </w:style>
  <w:style w:type="character" w:customStyle="1" w:styleId="extra-text">
    <w:name w:val="extra-text"/>
    <w:basedOn w:val="DefaultParagraphFont"/>
    <w:rsid w:val="003775C7"/>
  </w:style>
  <w:style w:type="character" w:styleId="Emphasis">
    <w:name w:val="Emphasis"/>
    <w:basedOn w:val="DefaultParagraphFont"/>
    <w:uiPriority w:val="20"/>
    <w:qFormat/>
    <w:rsid w:val="00D729EA"/>
    <w:rPr>
      <w:i/>
      <w:iCs/>
    </w:rPr>
  </w:style>
  <w:style w:type="paragraph" w:styleId="Caption">
    <w:name w:val="caption"/>
    <w:basedOn w:val="Normal"/>
    <w:next w:val="Normal"/>
    <w:uiPriority w:val="35"/>
    <w:unhideWhenUsed/>
    <w:qFormat/>
    <w:rsid w:val="00903D25"/>
    <w:pPr>
      <w:spacing w:after="200"/>
    </w:pPr>
    <w:rPr>
      <w:i/>
      <w:iCs/>
      <w:color w:val="44546A" w:themeColor="text2"/>
      <w:sz w:val="18"/>
      <w:szCs w:val="18"/>
    </w:rPr>
  </w:style>
  <w:style w:type="character" w:customStyle="1" w:styleId="Heading4Char">
    <w:name w:val="Heading 4 Char"/>
    <w:basedOn w:val="DefaultParagraphFont"/>
    <w:link w:val="Heading4"/>
    <w:uiPriority w:val="9"/>
    <w:semiHidden/>
    <w:rsid w:val="00335A04"/>
    <w:rPr>
      <w:rFonts w:asciiTheme="majorHAnsi" w:eastAsiaTheme="majorEastAsia" w:hAnsiTheme="majorHAnsi" w:cstheme="majorBidi"/>
      <w:i/>
      <w:iCs/>
      <w:color w:val="2F5496" w:themeColor="accent1" w:themeShade="BF"/>
      <w:lang w:eastAsia="en-GB"/>
    </w:rPr>
  </w:style>
  <w:style w:type="table" w:styleId="GridTable6Colorful">
    <w:name w:val="Grid Table 6 Colorful"/>
    <w:basedOn w:val="TableNormal"/>
    <w:uiPriority w:val="51"/>
    <w:rsid w:val="00335A04"/>
    <w:rPr>
      <w:color w:val="000000" w:themeColor="text1"/>
      <w:sz w:val="22"/>
      <w:szCs w:val="22"/>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fontstyle01">
    <w:name w:val="fontstyle01"/>
    <w:basedOn w:val="DefaultParagraphFont"/>
    <w:rsid w:val="00047120"/>
    <w:rPr>
      <w:rFonts w:ascii="TimesNewRomanMTStd" w:eastAsia="TimesNewRomanMTStd" w:hint="eastAsia"/>
      <w:b w:val="0"/>
      <w:bCs w:val="0"/>
      <w:i w:val="0"/>
      <w:iCs w:val="0"/>
      <w:color w:val="000000"/>
      <w:sz w:val="18"/>
      <w:szCs w:val="18"/>
    </w:rPr>
  </w:style>
  <w:style w:type="character" w:customStyle="1" w:styleId="fontstyle21">
    <w:name w:val="fontstyle21"/>
    <w:basedOn w:val="DefaultParagraphFont"/>
    <w:rsid w:val="00481701"/>
    <w:rPr>
      <w:rFonts w:ascii="TimesNewRomanMTStd-Italic" w:eastAsia="TimesNewRomanMTStd-Italic" w:hint="eastAsia"/>
      <w:b w:val="0"/>
      <w:bCs w:val="0"/>
      <w:i/>
      <w:iCs/>
      <w:color w:val="000000"/>
      <w:sz w:val="18"/>
      <w:szCs w:val="18"/>
    </w:rPr>
  </w:style>
  <w:style w:type="paragraph" w:styleId="Header">
    <w:name w:val="header"/>
    <w:basedOn w:val="Normal"/>
    <w:link w:val="HeaderChar"/>
    <w:uiPriority w:val="99"/>
    <w:unhideWhenUsed/>
    <w:rsid w:val="00825DD6"/>
    <w:pPr>
      <w:tabs>
        <w:tab w:val="center" w:pos="4513"/>
        <w:tab w:val="right" w:pos="9026"/>
      </w:tabs>
    </w:pPr>
  </w:style>
  <w:style w:type="character" w:customStyle="1" w:styleId="HeaderChar">
    <w:name w:val="Header Char"/>
    <w:basedOn w:val="DefaultParagraphFont"/>
    <w:link w:val="Header"/>
    <w:uiPriority w:val="99"/>
    <w:rsid w:val="00825DD6"/>
    <w:rPr>
      <w:rFonts w:ascii="Times New Roman" w:hAnsi="Times New Roman" w:cs="Times New Roman"/>
      <w:lang w:eastAsia="en-GB"/>
    </w:rPr>
  </w:style>
  <w:style w:type="paragraph" w:styleId="Footer">
    <w:name w:val="footer"/>
    <w:basedOn w:val="Normal"/>
    <w:link w:val="FooterChar"/>
    <w:uiPriority w:val="99"/>
    <w:unhideWhenUsed/>
    <w:rsid w:val="00825DD6"/>
    <w:pPr>
      <w:tabs>
        <w:tab w:val="center" w:pos="4513"/>
        <w:tab w:val="right" w:pos="9026"/>
      </w:tabs>
    </w:pPr>
  </w:style>
  <w:style w:type="character" w:customStyle="1" w:styleId="FooterChar">
    <w:name w:val="Footer Char"/>
    <w:basedOn w:val="DefaultParagraphFont"/>
    <w:link w:val="Footer"/>
    <w:uiPriority w:val="99"/>
    <w:rsid w:val="00825DD6"/>
    <w:rPr>
      <w:rFonts w:ascii="Times New Roman" w:hAnsi="Times New Roman" w:cs="Times New Roman"/>
      <w:lang w:eastAsia="en-GB"/>
    </w:rPr>
  </w:style>
  <w:style w:type="character" w:styleId="PageNumber">
    <w:name w:val="page number"/>
    <w:basedOn w:val="DefaultParagraphFont"/>
    <w:uiPriority w:val="99"/>
    <w:semiHidden/>
    <w:unhideWhenUsed/>
    <w:rsid w:val="00825DD6"/>
  </w:style>
  <w:style w:type="table" w:styleId="TableGrid">
    <w:name w:val="Table Grid"/>
    <w:basedOn w:val="TableNormal"/>
    <w:uiPriority w:val="39"/>
    <w:rsid w:val="009812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8125D"/>
    <w:rPr>
      <w:rFonts w:eastAsiaTheme="minorEastAsia"/>
      <w:sz w:val="22"/>
      <w:szCs w:val="22"/>
      <w:lang w:val="en-US"/>
    </w:rPr>
  </w:style>
  <w:style w:type="paragraph" w:styleId="DocumentMap">
    <w:name w:val="Document Map"/>
    <w:basedOn w:val="Normal"/>
    <w:link w:val="DocumentMapChar"/>
    <w:uiPriority w:val="99"/>
    <w:semiHidden/>
    <w:unhideWhenUsed/>
    <w:rsid w:val="00C066EF"/>
  </w:style>
  <w:style w:type="character" w:customStyle="1" w:styleId="DocumentMapChar">
    <w:name w:val="Document Map Char"/>
    <w:basedOn w:val="DefaultParagraphFont"/>
    <w:link w:val="DocumentMap"/>
    <w:uiPriority w:val="99"/>
    <w:semiHidden/>
    <w:rsid w:val="00C066EF"/>
    <w:rPr>
      <w:rFonts w:ascii="Times New Roman" w:hAnsi="Times New Roman" w:cs="Times New Roman"/>
      <w:lang w:eastAsia="en-GB"/>
    </w:rPr>
  </w:style>
  <w:style w:type="character" w:customStyle="1" w:styleId="UnresolvedMention1">
    <w:name w:val="Unresolved Mention1"/>
    <w:basedOn w:val="DefaultParagraphFont"/>
    <w:uiPriority w:val="99"/>
    <w:rsid w:val="00353F0F"/>
    <w:rPr>
      <w:color w:val="605E5C"/>
      <w:shd w:val="clear" w:color="auto" w:fill="E1DFDD"/>
    </w:rPr>
  </w:style>
  <w:style w:type="paragraph" w:styleId="Revision">
    <w:name w:val="Revision"/>
    <w:hidden/>
    <w:uiPriority w:val="99"/>
    <w:semiHidden/>
    <w:rsid w:val="004D34FF"/>
    <w:rPr>
      <w:rFonts w:ascii="Times New Roman" w:hAnsi="Times New Roman" w:cs="Times New Roman"/>
      <w:lang w:eastAsia="en-GB"/>
    </w:rPr>
  </w:style>
  <w:style w:type="character" w:customStyle="1" w:styleId="referenceperson-group">
    <w:name w:val="reference__person-group"/>
    <w:basedOn w:val="DefaultParagraphFont"/>
    <w:rsid w:val="00973826"/>
  </w:style>
  <w:style w:type="character" w:customStyle="1" w:styleId="referencestring-name">
    <w:name w:val="reference__string-name"/>
    <w:basedOn w:val="DefaultParagraphFont"/>
    <w:rsid w:val="00973826"/>
  </w:style>
  <w:style w:type="character" w:customStyle="1" w:styleId="referencesurname">
    <w:name w:val="reference__surname"/>
    <w:basedOn w:val="DefaultParagraphFont"/>
    <w:rsid w:val="00973826"/>
  </w:style>
  <w:style w:type="character" w:customStyle="1" w:styleId="referencegiven-names">
    <w:name w:val="reference__given-names"/>
    <w:basedOn w:val="DefaultParagraphFont"/>
    <w:rsid w:val="00973826"/>
  </w:style>
  <w:style w:type="character" w:customStyle="1" w:styleId="referenceyear">
    <w:name w:val="reference__year"/>
    <w:basedOn w:val="DefaultParagraphFont"/>
    <w:rsid w:val="00973826"/>
  </w:style>
  <w:style w:type="character" w:customStyle="1" w:styleId="referencearticle-title">
    <w:name w:val="reference__article-title"/>
    <w:basedOn w:val="DefaultParagraphFont"/>
    <w:rsid w:val="00973826"/>
  </w:style>
  <w:style w:type="character" w:customStyle="1" w:styleId="referencesource">
    <w:name w:val="reference__source"/>
    <w:basedOn w:val="DefaultParagraphFont"/>
    <w:rsid w:val="00973826"/>
  </w:style>
  <w:style w:type="character" w:customStyle="1" w:styleId="referencevolume">
    <w:name w:val="reference__volume"/>
    <w:basedOn w:val="DefaultParagraphFont"/>
    <w:rsid w:val="00973826"/>
  </w:style>
  <w:style w:type="character" w:customStyle="1" w:styleId="referenceissue">
    <w:name w:val="reference__issue"/>
    <w:basedOn w:val="DefaultParagraphFont"/>
    <w:rsid w:val="00973826"/>
  </w:style>
  <w:style w:type="character" w:customStyle="1" w:styleId="referencefpage">
    <w:name w:val="reference__fpage"/>
    <w:basedOn w:val="DefaultParagraphFont"/>
    <w:rsid w:val="00973826"/>
  </w:style>
  <w:style w:type="character" w:customStyle="1" w:styleId="referencelpage">
    <w:name w:val="reference__lpage"/>
    <w:basedOn w:val="DefaultParagraphFont"/>
    <w:rsid w:val="00973826"/>
  </w:style>
  <w:style w:type="paragraph" w:customStyle="1" w:styleId="reference">
    <w:name w:val="reference"/>
    <w:basedOn w:val="Normal"/>
    <w:rsid w:val="00973826"/>
    <w:pPr>
      <w:spacing w:before="100" w:beforeAutospacing="1" w:after="100" w:afterAutospacing="1"/>
    </w:pPr>
    <w:rPr>
      <w:rFonts w:eastAsia="Times New Roman"/>
    </w:rPr>
  </w:style>
  <w:style w:type="character" w:customStyle="1" w:styleId="referencemixed-citation">
    <w:name w:val="reference__mixed-citation"/>
    <w:basedOn w:val="DefaultParagraphFont"/>
    <w:rsid w:val="009738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31095">
      <w:bodyDiv w:val="1"/>
      <w:marLeft w:val="0"/>
      <w:marRight w:val="0"/>
      <w:marTop w:val="0"/>
      <w:marBottom w:val="0"/>
      <w:divBdr>
        <w:top w:val="none" w:sz="0" w:space="0" w:color="auto"/>
        <w:left w:val="none" w:sz="0" w:space="0" w:color="auto"/>
        <w:bottom w:val="none" w:sz="0" w:space="0" w:color="auto"/>
        <w:right w:val="none" w:sz="0" w:space="0" w:color="auto"/>
      </w:divBdr>
    </w:div>
    <w:div w:id="89355387">
      <w:bodyDiv w:val="1"/>
      <w:marLeft w:val="0"/>
      <w:marRight w:val="0"/>
      <w:marTop w:val="0"/>
      <w:marBottom w:val="0"/>
      <w:divBdr>
        <w:top w:val="none" w:sz="0" w:space="0" w:color="auto"/>
        <w:left w:val="none" w:sz="0" w:space="0" w:color="auto"/>
        <w:bottom w:val="none" w:sz="0" w:space="0" w:color="auto"/>
        <w:right w:val="none" w:sz="0" w:space="0" w:color="auto"/>
      </w:divBdr>
    </w:div>
    <w:div w:id="99843124">
      <w:bodyDiv w:val="1"/>
      <w:marLeft w:val="0"/>
      <w:marRight w:val="0"/>
      <w:marTop w:val="0"/>
      <w:marBottom w:val="0"/>
      <w:divBdr>
        <w:top w:val="none" w:sz="0" w:space="0" w:color="auto"/>
        <w:left w:val="none" w:sz="0" w:space="0" w:color="auto"/>
        <w:bottom w:val="none" w:sz="0" w:space="0" w:color="auto"/>
        <w:right w:val="none" w:sz="0" w:space="0" w:color="auto"/>
      </w:divBdr>
    </w:div>
    <w:div w:id="136075994">
      <w:bodyDiv w:val="1"/>
      <w:marLeft w:val="0"/>
      <w:marRight w:val="0"/>
      <w:marTop w:val="0"/>
      <w:marBottom w:val="0"/>
      <w:divBdr>
        <w:top w:val="none" w:sz="0" w:space="0" w:color="auto"/>
        <w:left w:val="none" w:sz="0" w:space="0" w:color="auto"/>
        <w:bottom w:val="none" w:sz="0" w:space="0" w:color="auto"/>
        <w:right w:val="none" w:sz="0" w:space="0" w:color="auto"/>
      </w:divBdr>
    </w:div>
    <w:div w:id="149371371">
      <w:bodyDiv w:val="1"/>
      <w:marLeft w:val="0"/>
      <w:marRight w:val="0"/>
      <w:marTop w:val="0"/>
      <w:marBottom w:val="0"/>
      <w:divBdr>
        <w:top w:val="none" w:sz="0" w:space="0" w:color="auto"/>
        <w:left w:val="none" w:sz="0" w:space="0" w:color="auto"/>
        <w:bottom w:val="none" w:sz="0" w:space="0" w:color="auto"/>
        <w:right w:val="none" w:sz="0" w:space="0" w:color="auto"/>
      </w:divBdr>
    </w:div>
    <w:div w:id="200290343">
      <w:bodyDiv w:val="1"/>
      <w:marLeft w:val="0"/>
      <w:marRight w:val="0"/>
      <w:marTop w:val="0"/>
      <w:marBottom w:val="0"/>
      <w:divBdr>
        <w:top w:val="none" w:sz="0" w:space="0" w:color="auto"/>
        <w:left w:val="none" w:sz="0" w:space="0" w:color="auto"/>
        <w:bottom w:val="none" w:sz="0" w:space="0" w:color="auto"/>
        <w:right w:val="none" w:sz="0" w:space="0" w:color="auto"/>
      </w:divBdr>
    </w:div>
    <w:div w:id="233901780">
      <w:bodyDiv w:val="1"/>
      <w:marLeft w:val="0"/>
      <w:marRight w:val="0"/>
      <w:marTop w:val="0"/>
      <w:marBottom w:val="0"/>
      <w:divBdr>
        <w:top w:val="none" w:sz="0" w:space="0" w:color="auto"/>
        <w:left w:val="none" w:sz="0" w:space="0" w:color="auto"/>
        <w:bottom w:val="none" w:sz="0" w:space="0" w:color="auto"/>
        <w:right w:val="none" w:sz="0" w:space="0" w:color="auto"/>
      </w:divBdr>
    </w:div>
    <w:div w:id="234239524">
      <w:bodyDiv w:val="1"/>
      <w:marLeft w:val="0"/>
      <w:marRight w:val="0"/>
      <w:marTop w:val="0"/>
      <w:marBottom w:val="0"/>
      <w:divBdr>
        <w:top w:val="none" w:sz="0" w:space="0" w:color="auto"/>
        <w:left w:val="none" w:sz="0" w:space="0" w:color="auto"/>
        <w:bottom w:val="none" w:sz="0" w:space="0" w:color="auto"/>
        <w:right w:val="none" w:sz="0" w:space="0" w:color="auto"/>
      </w:divBdr>
    </w:div>
    <w:div w:id="250628382">
      <w:bodyDiv w:val="1"/>
      <w:marLeft w:val="0"/>
      <w:marRight w:val="0"/>
      <w:marTop w:val="0"/>
      <w:marBottom w:val="0"/>
      <w:divBdr>
        <w:top w:val="none" w:sz="0" w:space="0" w:color="auto"/>
        <w:left w:val="none" w:sz="0" w:space="0" w:color="auto"/>
        <w:bottom w:val="none" w:sz="0" w:space="0" w:color="auto"/>
        <w:right w:val="none" w:sz="0" w:space="0" w:color="auto"/>
      </w:divBdr>
    </w:div>
    <w:div w:id="267078789">
      <w:bodyDiv w:val="1"/>
      <w:marLeft w:val="0"/>
      <w:marRight w:val="0"/>
      <w:marTop w:val="0"/>
      <w:marBottom w:val="0"/>
      <w:divBdr>
        <w:top w:val="none" w:sz="0" w:space="0" w:color="auto"/>
        <w:left w:val="none" w:sz="0" w:space="0" w:color="auto"/>
        <w:bottom w:val="none" w:sz="0" w:space="0" w:color="auto"/>
        <w:right w:val="none" w:sz="0" w:space="0" w:color="auto"/>
      </w:divBdr>
    </w:div>
    <w:div w:id="276105935">
      <w:bodyDiv w:val="1"/>
      <w:marLeft w:val="0"/>
      <w:marRight w:val="0"/>
      <w:marTop w:val="0"/>
      <w:marBottom w:val="0"/>
      <w:divBdr>
        <w:top w:val="none" w:sz="0" w:space="0" w:color="auto"/>
        <w:left w:val="none" w:sz="0" w:space="0" w:color="auto"/>
        <w:bottom w:val="none" w:sz="0" w:space="0" w:color="auto"/>
        <w:right w:val="none" w:sz="0" w:space="0" w:color="auto"/>
      </w:divBdr>
    </w:div>
    <w:div w:id="313415778">
      <w:bodyDiv w:val="1"/>
      <w:marLeft w:val="0"/>
      <w:marRight w:val="0"/>
      <w:marTop w:val="0"/>
      <w:marBottom w:val="0"/>
      <w:divBdr>
        <w:top w:val="none" w:sz="0" w:space="0" w:color="auto"/>
        <w:left w:val="none" w:sz="0" w:space="0" w:color="auto"/>
        <w:bottom w:val="none" w:sz="0" w:space="0" w:color="auto"/>
        <w:right w:val="none" w:sz="0" w:space="0" w:color="auto"/>
      </w:divBdr>
    </w:div>
    <w:div w:id="321587209">
      <w:bodyDiv w:val="1"/>
      <w:marLeft w:val="0"/>
      <w:marRight w:val="0"/>
      <w:marTop w:val="0"/>
      <w:marBottom w:val="0"/>
      <w:divBdr>
        <w:top w:val="none" w:sz="0" w:space="0" w:color="auto"/>
        <w:left w:val="none" w:sz="0" w:space="0" w:color="auto"/>
        <w:bottom w:val="none" w:sz="0" w:space="0" w:color="auto"/>
        <w:right w:val="none" w:sz="0" w:space="0" w:color="auto"/>
      </w:divBdr>
      <w:divsChild>
        <w:div w:id="1634677494">
          <w:marLeft w:val="0"/>
          <w:marRight w:val="0"/>
          <w:marTop w:val="30"/>
          <w:marBottom w:val="30"/>
          <w:divBdr>
            <w:top w:val="none" w:sz="0" w:space="0" w:color="auto"/>
            <w:left w:val="none" w:sz="0" w:space="0" w:color="auto"/>
            <w:bottom w:val="none" w:sz="0" w:space="0" w:color="auto"/>
            <w:right w:val="none" w:sz="0" w:space="0" w:color="auto"/>
          </w:divBdr>
        </w:div>
        <w:div w:id="1739129835">
          <w:marLeft w:val="0"/>
          <w:marRight w:val="0"/>
          <w:marTop w:val="0"/>
          <w:marBottom w:val="0"/>
          <w:divBdr>
            <w:top w:val="none" w:sz="0" w:space="0" w:color="auto"/>
            <w:left w:val="none" w:sz="0" w:space="0" w:color="auto"/>
            <w:bottom w:val="none" w:sz="0" w:space="0" w:color="auto"/>
            <w:right w:val="none" w:sz="0" w:space="0" w:color="auto"/>
          </w:divBdr>
        </w:div>
      </w:divsChild>
    </w:div>
    <w:div w:id="330839815">
      <w:bodyDiv w:val="1"/>
      <w:marLeft w:val="0"/>
      <w:marRight w:val="0"/>
      <w:marTop w:val="0"/>
      <w:marBottom w:val="0"/>
      <w:divBdr>
        <w:top w:val="none" w:sz="0" w:space="0" w:color="auto"/>
        <w:left w:val="none" w:sz="0" w:space="0" w:color="auto"/>
        <w:bottom w:val="none" w:sz="0" w:space="0" w:color="auto"/>
        <w:right w:val="none" w:sz="0" w:space="0" w:color="auto"/>
      </w:divBdr>
    </w:div>
    <w:div w:id="339282710">
      <w:bodyDiv w:val="1"/>
      <w:marLeft w:val="0"/>
      <w:marRight w:val="0"/>
      <w:marTop w:val="0"/>
      <w:marBottom w:val="0"/>
      <w:divBdr>
        <w:top w:val="none" w:sz="0" w:space="0" w:color="auto"/>
        <w:left w:val="none" w:sz="0" w:space="0" w:color="auto"/>
        <w:bottom w:val="none" w:sz="0" w:space="0" w:color="auto"/>
        <w:right w:val="none" w:sz="0" w:space="0" w:color="auto"/>
      </w:divBdr>
    </w:div>
    <w:div w:id="341662642">
      <w:bodyDiv w:val="1"/>
      <w:marLeft w:val="0"/>
      <w:marRight w:val="0"/>
      <w:marTop w:val="0"/>
      <w:marBottom w:val="0"/>
      <w:divBdr>
        <w:top w:val="none" w:sz="0" w:space="0" w:color="auto"/>
        <w:left w:val="none" w:sz="0" w:space="0" w:color="auto"/>
        <w:bottom w:val="none" w:sz="0" w:space="0" w:color="auto"/>
        <w:right w:val="none" w:sz="0" w:space="0" w:color="auto"/>
      </w:divBdr>
    </w:div>
    <w:div w:id="352347363">
      <w:bodyDiv w:val="1"/>
      <w:marLeft w:val="0"/>
      <w:marRight w:val="0"/>
      <w:marTop w:val="0"/>
      <w:marBottom w:val="0"/>
      <w:divBdr>
        <w:top w:val="none" w:sz="0" w:space="0" w:color="auto"/>
        <w:left w:val="none" w:sz="0" w:space="0" w:color="auto"/>
        <w:bottom w:val="none" w:sz="0" w:space="0" w:color="auto"/>
        <w:right w:val="none" w:sz="0" w:space="0" w:color="auto"/>
      </w:divBdr>
    </w:div>
    <w:div w:id="360672484">
      <w:bodyDiv w:val="1"/>
      <w:marLeft w:val="0"/>
      <w:marRight w:val="0"/>
      <w:marTop w:val="0"/>
      <w:marBottom w:val="0"/>
      <w:divBdr>
        <w:top w:val="none" w:sz="0" w:space="0" w:color="auto"/>
        <w:left w:val="none" w:sz="0" w:space="0" w:color="auto"/>
        <w:bottom w:val="none" w:sz="0" w:space="0" w:color="auto"/>
        <w:right w:val="none" w:sz="0" w:space="0" w:color="auto"/>
      </w:divBdr>
    </w:div>
    <w:div w:id="400449524">
      <w:bodyDiv w:val="1"/>
      <w:marLeft w:val="0"/>
      <w:marRight w:val="0"/>
      <w:marTop w:val="0"/>
      <w:marBottom w:val="0"/>
      <w:divBdr>
        <w:top w:val="none" w:sz="0" w:space="0" w:color="auto"/>
        <w:left w:val="none" w:sz="0" w:space="0" w:color="auto"/>
        <w:bottom w:val="none" w:sz="0" w:space="0" w:color="auto"/>
        <w:right w:val="none" w:sz="0" w:space="0" w:color="auto"/>
      </w:divBdr>
    </w:div>
    <w:div w:id="403911810">
      <w:bodyDiv w:val="1"/>
      <w:marLeft w:val="0"/>
      <w:marRight w:val="0"/>
      <w:marTop w:val="0"/>
      <w:marBottom w:val="0"/>
      <w:divBdr>
        <w:top w:val="none" w:sz="0" w:space="0" w:color="auto"/>
        <w:left w:val="none" w:sz="0" w:space="0" w:color="auto"/>
        <w:bottom w:val="none" w:sz="0" w:space="0" w:color="auto"/>
        <w:right w:val="none" w:sz="0" w:space="0" w:color="auto"/>
      </w:divBdr>
    </w:div>
    <w:div w:id="419571987">
      <w:bodyDiv w:val="1"/>
      <w:marLeft w:val="0"/>
      <w:marRight w:val="0"/>
      <w:marTop w:val="0"/>
      <w:marBottom w:val="0"/>
      <w:divBdr>
        <w:top w:val="none" w:sz="0" w:space="0" w:color="auto"/>
        <w:left w:val="none" w:sz="0" w:space="0" w:color="auto"/>
        <w:bottom w:val="none" w:sz="0" w:space="0" w:color="auto"/>
        <w:right w:val="none" w:sz="0" w:space="0" w:color="auto"/>
      </w:divBdr>
    </w:div>
    <w:div w:id="424152383">
      <w:bodyDiv w:val="1"/>
      <w:marLeft w:val="0"/>
      <w:marRight w:val="0"/>
      <w:marTop w:val="0"/>
      <w:marBottom w:val="0"/>
      <w:divBdr>
        <w:top w:val="none" w:sz="0" w:space="0" w:color="auto"/>
        <w:left w:val="none" w:sz="0" w:space="0" w:color="auto"/>
        <w:bottom w:val="none" w:sz="0" w:space="0" w:color="auto"/>
        <w:right w:val="none" w:sz="0" w:space="0" w:color="auto"/>
      </w:divBdr>
    </w:div>
    <w:div w:id="427317272">
      <w:bodyDiv w:val="1"/>
      <w:marLeft w:val="0"/>
      <w:marRight w:val="0"/>
      <w:marTop w:val="0"/>
      <w:marBottom w:val="0"/>
      <w:divBdr>
        <w:top w:val="none" w:sz="0" w:space="0" w:color="auto"/>
        <w:left w:val="none" w:sz="0" w:space="0" w:color="auto"/>
        <w:bottom w:val="none" w:sz="0" w:space="0" w:color="auto"/>
        <w:right w:val="none" w:sz="0" w:space="0" w:color="auto"/>
      </w:divBdr>
    </w:div>
    <w:div w:id="438723316">
      <w:bodyDiv w:val="1"/>
      <w:marLeft w:val="0"/>
      <w:marRight w:val="0"/>
      <w:marTop w:val="0"/>
      <w:marBottom w:val="0"/>
      <w:divBdr>
        <w:top w:val="none" w:sz="0" w:space="0" w:color="auto"/>
        <w:left w:val="none" w:sz="0" w:space="0" w:color="auto"/>
        <w:bottom w:val="none" w:sz="0" w:space="0" w:color="auto"/>
        <w:right w:val="none" w:sz="0" w:space="0" w:color="auto"/>
      </w:divBdr>
    </w:div>
    <w:div w:id="441464810">
      <w:bodyDiv w:val="1"/>
      <w:marLeft w:val="0"/>
      <w:marRight w:val="0"/>
      <w:marTop w:val="0"/>
      <w:marBottom w:val="0"/>
      <w:divBdr>
        <w:top w:val="none" w:sz="0" w:space="0" w:color="auto"/>
        <w:left w:val="none" w:sz="0" w:space="0" w:color="auto"/>
        <w:bottom w:val="none" w:sz="0" w:space="0" w:color="auto"/>
        <w:right w:val="none" w:sz="0" w:space="0" w:color="auto"/>
      </w:divBdr>
    </w:div>
    <w:div w:id="448359832">
      <w:bodyDiv w:val="1"/>
      <w:marLeft w:val="0"/>
      <w:marRight w:val="0"/>
      <w:marTop w:val="0"/>
      <w:marBottom w:val="0"/>
      <w:divBdr>
        <w:top w:val="none" w:sz="0" w:space="0" w:color="auto"/>
        <w:left w:val="none" w:sz="0" w:space="0" w:color="auto"/>
        <w:bottom w:val="none" w:sz="0" w:space="0" w:color="auto"/>
        <w:right w:val="none" w:sz="0" w:space="0" w:color="auto"/>
      </w:divBdr>
    </w:div>
    <w:div w:id="448552724">
      <w:bodyDiv w:val="1"/>
      <w:marLeft w:val="0"/>
      <w:marRight w:val="0"/>
      <w:marTop w:val="0"/>
      <w:marBottom w:val="0"/>
      <w:divBdr>
        <w:top w:val="none" w:sz="0" w:space="0" w:color="auto"/>
        <w:left w:val="none" w:sz="0" w:space="0" w:color="auto"/>
        <w:bottom w:val="none" w:sz="0" w:space="0" w:color="auto"/>
        <w:right w:val="none" w:sz="0" w:space="0" w:color="auto"/>
      </w:divBdr>
    </w:div>
    <w:div w:id="486360271">
      <w:bodyDiv w:val="1"/>
      <w:marLeft w:val="0"/>
      <w:marRight w:val="0"/>
      <w:marTop w:val="0"/>
      <w:marBottom w:val="0"/>
      <w:divBdr>
        <w:top w:val="none" w:sz="0" w:space="0" w:color="auto"/>
        <w:left w:val="none" w:sz="0" w:space="0" w:color="auto"/>
        <w:bottom w:val="none" w:sz="0" w:space="0" w:color="auto"/>
        <w:right w:val="none" w:sz="0" w:space="0" w:color="auto"/>
      </w:divBdr>
    </w:div>
    <w:div w:id="487526071">
      <w:bodyDiv w:val="1"/>
      <w:marLeft w:val="0"/>
      <w:marRight w:val="0"/>
      <w:marTop w:val="0"/>
      <w:marBottom w:val="0"/>
      <w:divBdr>
        <w:top w:val="none" w:sz="0" w:space="0" w:color="auto"/>
        <w:left w:val="none" w:sz="0" w:space="0" w:color="auto"/>
        <w:bottom w:val="none" w:sz="0" w:space="0" w:color="auto"/>
        <w:right w:val="none" w:sz="0" w:space="0" w:color="auto"/>
      </w:divBdr>
    </w:div>
    <w:div w:id="515967903">
      <w:bodyDiv w:val="1"/>
      <w:marLeft w:val="0"/>
      <w:marRight w:val="0"/>
      <w:marTop w:val="0"/>
      <w:marBottom w:val="0"/>
      <w:divBdr>
        <w:top w:val="none" w:sz="0" w:space="0" w:color="auto"/>
        <w:left w:val="none" w:sz="0" w:space="0" w:color="auto"/>
        <w:bottom w:val="none" w:sz="0" w:space="0" w:color="auto"/>
        <w:right w:val="none" w:sz="0" w:space="0" w:color="auto"/>
      </w:divBdr>
    </w:div>
    <w:div w:id="534268962">
      <w:bodyDiv w:val="1"/>
      <w:marLeft w:val="0"/>
      <w:marRight w:val="0"/>
      <w:marTop w:val="0"/>
      <w:marBottom w:val="0"/>
      <w:divBdr>
        <w:top w:val="none" w:sz="0" w:space="0" w:color="auto"/>
        <w:left w:val="none" w:sz="0" w:space="0" w:color="auto"/>
        <w:bottom w:val="none" w:sz="0" w:space="0" w:color="auto"/>
        <w:right w:val="none" w:sz="0" w:space="0" w:color="auto"/>
      </w:divBdr>
    </w:div>
    <w:div w:id="546526775">
      <w:bodyDiv w:val="1"/>
      <w:marLeft w:val="0"/>
      <w:marRight w:val="0"/>
      <w:marTop w:val="0"/>
      <w:marBottom w:val="0"/>
      <w:divBdr>
        <w:top w:val="none" w:sz="0" w:space="0" w:color="auto"/>
        <w:left w:val="none" w:sz="0" w:space="0" w:color="auto"/>
        <w:bottom w:val="none" w:sz="0" w:space="0" w:color="auto"/>
        <w:right w:val="none" w:sz="0" w:space="0" w:color="auto"/>
      </w:divBdr>
    </w:div>
    <w:div w:id="581529965">
      <w:bodyDiv w:val="1"/>
      <w:marLeft w:val="0"/>
      <w:marRight w:val="0"/>
      <w:marTop w:val="0"/>
      <w:marBottom w:val="0"/>
      <w:divBdr>
        <w:top w:val="none" w:sz="0" w:space="0" w:color="auto"/>
        <w:left w:val="none" w:sz="0" w:space="0" w:color="auto"/>
        <w:bottom w:val="none" w:sz="0" w:space="0" w:color="auto"/>
        <w:right w:val="none" w:sz="0" w:space="0" w:color="auto"/>
      </w:divBdr>
    </w:div>
    <w:div w:id="582950673">
      <w:bodyDiv w:val="1"/>
      <w:marLeft w:val="0"/>
      <w:marRight w:val="0"/>
      <w:marTop w:val="0"/>
      <w:marBottom w:val="0"/>
      <w:divBdr>
        <w:top w:val="none" w:sz="0" w:space="0" w:color="auto"/>
        <w:left w:val="none" w:sz="0" w:space="0" w:color="auto"/>
        <w:bottom w:val="none" w:sz="0" w:space="0" w:color="auto"/>
        <w:right w:val="none" w:sz="0" w:space="0" w:color="auto"/>
      </w:divBdr>
    </w:div>
    <w:div w:id="609431626">
      <w:bodyDiv w:val="1"/>
      <w:marLeft w:val="0"/>
      <w:marRight w:val="0"/>
      <w:marTop w:val="0"/>
      <w:marBottom w:val="0"/>
      <w:divBdr>
        <w:top w:val="none" w:sz="0" w:space="0" w:color="auto"/>
        <w:left w:val="none" w:sz="0" w:space="0" w:color="auto"/>
        <w:bottom w:val="none" w:sz="0" w:space="0" w:color="auto"/>
        <w:right w:val="none" w:sz="0" w:space="0" w:color="auto"/>
      </w:divBdr>
    </w:div>
    <w:div w:id="612446190">
      <w:bodyDiv w:val="1"/>
      <w:marLeft w:val="0"/>
      <w:marRight w:val="0"/>
      <w:marTop w:val="0"/>
      <w:marBottom w:val="0"/>
      <w:divBdr>
        <w:top w:val="none" w:sz="0" w:space="0" w:color="auto"/>
        <w:left w:val="none" w:sz="0" w:space="0" w:color="auto"/>
        <w:bottom w:val="none" w:sz="0" w:space="0" w:color="auto"/>
        <w:right w:val="none" w:sz="0" w:space="0" w:color="auto"/>
      </w:divBdr>
    </w:div>
    <w:div w:id="612902111">
      <w:bodyDiv w:val="1"/>
      <w:marLeft w:val="0"/>
      <w:marRight w:val="0"/>
      <w:marTop w:val="0"/>
      <w:marBottom w:val="0"/>
      <w:divBdr>
        <w:top w:val="none" w:sz="0" w:space="0" w:color="auto"/>
        <w:left w:val="none" w:sz="0" w:space="0" w:color="auto"/>
        <w:bottom w:val="none" w:sz="0" w:space="0" w:color="auto"/>
        <w:right w:val="none" w:sz="0" w:space="0" w:color="auto"/>
      </w:divBdr>
    </w:div>
    <w:div w:id="613903681">
      <w:bodyDiv w:val="1"/>
      <w:marLeft w:val="0"/>
      <w:marRight w:val="0"/>
      <w:marTop w:val="0"/>
      <w:marBottom w:val="0"/>
      <w:divBdr>
        <w:top w:val="none" w:sz="0" w:space="0" w:color="auto"/>
        <w:left w:val="none" w:sz="0" w:space="0" w:color="auto"/>
        <w:bottom w:val="none" w:sz="0" w:space="0" w:color="auto"/>
        <w:right w:val="none" w:sz="0" w:space="0" w:color="auto"/>
      </w:divBdr>
    </w:div>
    <w:div w:id="633145100">
      <w:bodyDiv w:val="1"/>
      <w:marLeft w:val="0"/>
      <w:marRight w:val="0"/>
      <w:marTop w:val="0"/>
      <w:marBottom w:val="0"/>
      <w:divBdr>
        <w:top w:val="none" w:sz="0" w:space="0" w:color="auto"/>
        <w:left w:val="none" w:sz="0" w:space="0" w:color="auto"/>
        <w:bottom w:val="none" w:sz="0" w:space="0" w:color="auto"/>
        <w:right w:val="none" w:sz="0" w:space="0" w:color="auto"/>
      </w:divBdr>
    </w:div>
    <w:div w:id="669141161">
      <w:bodyDiv w:val="1"/>
      <w:marLeft w:val="0"/>
      <w:marRight w:val="0"/>
      <w:marTop w:val="0"/>
      <w:marBottom w:val="0"/>
      <w:divBdr>
        <w:top w:val="none" w:sz="0" w:space="0" w:color="auto"/>
        <w:left w:val="none" w:sz="0" w:space="0" w:color="auto"/>
        <w:bottom w:val="none" w:sz="0" w:space="0" w:color="auto"/>
        <w:right w:val="none" w:sz="0" w:space="0" w:color="auto"/>
      </w:divBdr>
    </w:div>
    <w:div w:id="680813386">
      <w:bodyDiv w:val="1"/>
      <w:marLeft w:val="0"/>
      <w:marRight w:val="0"/>
      <w:marTop w:val="0"/>
      <w:marBottom w:val="0"/>
      <w:divBdr>
        <w:top w:val="none" w:sz="0" w:space="0" w:color="auto"/>
        <w:left w:val="none" w:sz="0" w:space="0" w:color="auto"/>
        <w:bottom w:val="none" w:sz="0" w:space="0" w:color="auto"/>
        <w:right w:val="none" w:sz="0" w:space="0" w:color="auto"/>
      </w:divBdr>
    </w:div>
    <w:div w:id="688525295">
      <w:bodyDiv w:val="1"/>
      <w:marLeft w:val="0"/>
      <w:marRight w:val="0"/>
      <w:marTop w:val="0"/>
      <w:marBottom w:val="0"/>
      <w:divBdr>
        <w:top w:val="none" w:sz="0" w:space="0" w:color="auto"/>
        <w:left w:val="none" w:sz="0" w:space="0" w:color="auto"/>
        <w:bottom w:val="none" w:sz="0" w:space="0" w:color="auto"/>
        <w:right w:val="none" w:sz="0" w:space="0" w:color="auto"/>
      </w:divBdr>
    </w:div>
    <w:div w:id="695932430">
      <w:bodyDiv w:val="1"/>
      <w:marLeft w:val="0"/>
      <w:marRight w:val="0"/>
      <w:marTop w:val="0"/>
      <w:marBottom w:val="0"/>
      <w:divBdr>
        <w:top w:val="none" w:sz="0" w:space="0" w:color="auto"/>
        <w:left w:val="none" w:sz="0" w:space="0" w:color="auto"/>
        <w:bottom w:val="none" w:sz="0" w:space="0" w:color="auto"/>
        <w:right w:val="none" w:sz="0" w:space="0" w:color="auto"/>
      </w:divBdr>
    </w:div>
    <w:div w:id="705373044">
      <w:bodyDiv w:val="1"/>
      <w:marLeft w:val="0"/>
      <w:marRight w:val="0"/>
      <w:marTop w:val="0"/>
      <w:marBottom w:val="0"/>
      <w:divBdr>
        <w:top w:val="none" w:sz="0" w:space="0" w:color="auto"/>
        <w:left w:val="none" w:sz="0" w:space="0" w:color="auto"/>
        <w:bottom w:val="none" w:sz="0" w:space="0" w:color="auto"/>
        <w:right w:val="none" w:sz="0" w:space="0" w:color="auto"/>
      </w:divBdr>
    </w:div>
    <w:div w:id="722289713">
      <w:bodyDiv w:val="1"/>
      <w:marLeft w:val="0"/>
      <w:marRight w:val="0"/>
      <w:marTop w:val="0"/>
      <w:marBottom w:val="0"/>
      <w:divBdr>
        <w:top w:val="none" w:sz="0" w:space="0" w:color="auto"/>
        <w:left w:val="none" w:sz="0" w:space="0" w:color="auto"/>
        <w:bottom w:val="none" w:sz="0" w:space="0" w:color="auto"/>
        <w:right w:val="none" w:sz="0" w:space="0" w:color="auto"/>
      </w:divBdr>
    </w:div>
    <w:div w:id="723528316">
      <w:bodyDiv w:val="1"/>
      <w:marLeft w:val="0"/>
      <w:marRight w:val="0"/>
      <w:marTop w:val="0"/>
      <w:marBottom w:val="0"/>
      <w:divBdr>
        <w:top w:val="none" w:sz="0" w:space="0" w:color="auto"/>
        <w:left w:val="none" w:sz="0" w:space="0" w:color="auto"/>
        <w:bottom w:val="none" w:sz="0" w:space="0" w:color="auto"/>
        <w:right w:val="none" w:sz="0" w:space="0" w:color="auto"/>
      </w:divBdr>
      <w:divsChild>
        <w:div w:id="1769816203">
          <w:marLeft w:val="0"/>
          <w:marRight w:val="0"/>
          <w:marTop w:val="0"/>
          <w:marBottom w:val="0"/>
          <w:divBdr>
            <w:top w:val="none" w:sz="0" w:space="0" w:color="auto"/>
            <w:left w:val="none" w:sz="0" w:space="0" w:color="auto"/>
            <w:bottom w:val="none" w:sz="0" w:space="0" w:color="auto"/>
            <w:right w:val="none" w:sz="0" w:space="0" w:color="auto"/>
          </w:divBdr>
          <w:divsChild>
            <w:div w:id="388892231">
              <w:marLeft w:val="0"/>
              <w:marRight w:val="0"/>
              <w:marTop w:val="0"/>
              <w:marBottom w:val="0"/>
              <w:divBdr>
                <w:top w:val="none" w:sz="0" w:space="0" w:color="auto"/>
                <w:left w:val="none" w:sz="0" w:space="0" w:color="auto"/>
                <w:bottom w:val="none" w:sz="0" w:space="0" w:color="auto"/>
                <w:right w:val="none" w:sz="0" w:space="0" w:color="auto"/>
              </w:divBdr>
              <w:divsChild>
                <w:div w:id="1332025359">
                  <w:marLeft w:val="0"/>
                  <w:marRight w:val="0"/>
                  <w:marTop w:val="0"/>
                  <w:marBottom w:val="0"/>
                  <w:divBdr>
                    <w:top w:val="none" w:sz="0" w:space="0" w:color="auto"/>
                    <w:left w:val="none" w:sz="0" w:space="0" w:color="auto"/>
                    <w:bottom w:val="none" w:sz="0" w:space="0" w:color="auto"/>
                    <w:right w:val="none" w:sz="0" w:space="0" w:color="auto"/>
                  </w:divBdr>
                  <w:divsChild>
                    <w:div w:id="103083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718085">
      <w:bodyDiv w:val="1"/>
      <w:marLeft w:val="0"/>
      <w:marRight w:val="0"/>
      <w:marTop w:val="0"/>
      <w:marBottom w:val="0"/>
      <w:divBdr>
        <w:top w:val="none" w:sz="0" w:space="0" w:color="auto"/>
        <w:left w:val="none" w:sz="0" w:space="0" w:color="auto"/>
        <w:bottom w:val="none" w:sz="0" w:space="0" w:color="auto"/>
        <w:right w:val="none" w:sz="0" w:space="0" w:color="auto"/>
      </w:divBdr>
    </w:div>
    <w:div w:id="781848352">
      <w:bodyDiv w:val="1"/>
      <w:marLeft w:val="0"/>
      <w:marRight w:val="0"/>
      <w:marTop w:val="0"/>
      <w:marBottom w:val="0"/>
      <w:divBdr>
        <w:top w:val="none" w:sz="0" w:space="0" w:color="auto"/>
        <w:left w:val="none" w:sz="0" w:space="0" w:color="auto"/>
        <w:bottom w:val="none" w:sz="0" w:space="0" w:color="auto"/>
        <w:right w:val="none" w:sz="0" w:space="0" w:color="auto"/>
      </w:divBdr>
    </w:div>
    <w:div w:id="790051975">
      <w:bodyDiv w:val="1"/>
      <w:marLeft w:val="0"/>
      <w:marRight w:val="0"/>
      <w:marTop w:val="0"/>
      <w:marBottom w:val="0"/>
      <w:divBdr>
        <w:top w:val="none" w:sz="0" w:space="0" w:color="auto"/>
        <w:left w:val="none" w:sz="0" w:space="0" w:color="auto"/>
        <w:bottom w:val="none" w:sz="0" w:space="0" w:color="auto"/>
        <w:right w:val="none" w:sz="0" w:space="0" w:color="auto"/>
      </w:divBdr>
    </w:div>
    <w:div w:id="813957813">
      <w:bodyDiv w:val="1"/>
      <w:marLeft w:val="0"/>
      <w:marRight w:val="0"/>
      <w:marTop w:val="0"/>
      <w:marBottom w:val="0"/>
      <w:divBdr>
        <w:top w:val="none" w:sz="0" w:space="0" w:color="auto"/>
        <w:left w:val="none" w:sz="0" w:space="0" w:color="auto"/>
        <w:bottom w:val="none" w:sz="0" w:space="0" w:color="auto"/>
        <w:right w:val="none" w:sz="0" w:space="0" w:color="auto"/>
      </w:divBdr>
    </w:div>
    <w:div w:id="817265878">
      <w:bodyDiv w:val="1"/>
      <w:marLeft w:val="0"/>
      <w:marRight w:val="0"/>
      <w:marTop w:val="0"/>
      <w:marBottom w:val="0"/>
      <w:divBdr>
        <w:top w:val="none" w:sz="0" w:space="0" w:color="auto"/>
        <w:left w:val="none" w:sz="0" w:space="0" w:color="auto"/>
        <w:bottom w:val="none" w:sz="0" w:space="0" w:color="auto"/>
        <w:right w:val="none" w:sz="0" w:space="0" w:color="auto"/>
      </w:divBdr>
    </w:div>
    <w:div w:id="827017615">
      <w:bodyDiv w:val="1"/>
      <w:marLeft w:val="0"/>
      <w:marRight w:val="0"/>
      <w:marTop w:val="0"/>
      <w:marBottom w:val="0"/>
      <w:divBdr>
        <w:top w:val="none" w:sz="0" w:space="0" w:color="auto"/>
        <w:left w:val="none" w:sz="0" w:space="0" w:color="auto"/>
        <w:bottom w:val="none" w:sz="0" w:space="0" w:color="auto"/>
        <w:right w:val="none" w:sz="0" w:space="0" w:color="auto"/>
      </w:divBdr>
    </w:div>
    <w:div w:id="830102034">
      <w:bodyDiv w:val="1"/>
      <w:marLeft w:val="0"/>
      <w:marRight w:val="0"/>
      <w:marTop w:val="0"/>
      <w:marBottom w:val="0"/>
      <w:divBdr>
        <w:top w:val="none" w:sz="0" w:space="0" w:color="auto"/>
        <w:left w:val="none" w:sz="0" w:space="0" w:color="auto"/>
        <w:bottom w:val="none" w:sz="0" w:space="0" w:color="auto"/>
        <w:right w:val="none" w:sz="0" w:space="0" w:color="auto"/>
      </w:divBdr>
    </w:div>
    <w:div w:id="842474119">
      <w:bodyDiv w:val="1"/>
      <w:marLeft w:val="0"/>
      <w:marRight w:val="0"/>
      <w:marTop w:val="0"/>
      <w:marBottom w:val="0"/>
      <w:divBdr>
        <w:top w:val="none" w:sz="0" w:space="0" w:color="auto"/>
        <w:left w:val="none" w:sz="0" w:space="0" w:color="auto"/>
        <w:bottom w:val="none" w:sz="0" w:space="0" w:color="auto"/>
        <w:right w:val="none" w:sz="0" w:space="0" w:color="auto"/>
      </w:divBdr>
    </w:div>
    <w:div w:id="851993628">
      <w:bodyDiv w:val="1"/>
      <w:marLeft w:val="0"/>
      <w:marRight w:val="0"/>
      <w:marTop w:val="0"/>
      <w:marBottom w:val="0"/>
      <w:divBdr>
        <w:top w:val="none" w:sz="0" w:space="0" w:color="auto"/>
        <w:left w:val="none" w:sz="0" w:space="0" w:color="auto"/>
        <w:bottom w:val="none" w:sz="0" w:space="0" w:color="auto"/>
        <w:right w:val="none" w:sz="0" w:space="0" w:color="auto"/>
      </w:divBdr>
    </w:div>
    <w:div w:id="856432958">
      <w:bodyDiv w:val="1"/>
      <w:marLeft w:val="0"/>
      <w:marRight w:val="0"/>
      <w:marTop w:val="0"/>
      <w:marBottom w:val="0"/>
      <w:divBdr>
        <w:top w:val="none" w:sz="0" w:space="0" w:color="auto"/>
        <w:left w:val="none" w:sz="0" w:space="0" w:color="auto"/>
        <w:bottom w:val="none" w:sz="0" w:space="0" w:color="auto"/>
        <w:right w:val="none" w:sz="0" w:space="0" w:color="auto"/>
      </w:divBdr>
    </w:div>
    <w:div w:id="895432473">
      <w:bodyDiv w:val="1"/>
      <w:marLeft w:val="0"/>
      <w:marRight w:val="0"/>
      <w:marTop w:val="0"/>
      <w:marBottom w:val="0"/>
      <w:divBdr>
        <w:top w:val="none" w:sz="0" w:space="0" w:color="auto"/>
        <w:left w:val="none" w:sz="0" w:space="0" w:color="auto"/>
        <w:bottom w:val="none" w:sz="0" w:space="0" w:color="auto"/>
        <w:right w:val="none" w:sz="0" w:space="0" w:color="auto"/>
      </w:divBdr>
    </w:div>
    <w:div w:id="898059115">
      <w:bodyDiv w:val="1"/>
      <w:marLeft w:val="0"/>
      <w:marRight w:val="0"/>
      <w:marTop w:val="0"/>
      <w:marBottom w:val="0"/>
      <w:divBdr>
        <w:top w:val="none" w:sz="0" w:space="0" w:color="auto"/>
        <w:left w:val="none" w:sz="0" w:space="0" w:color="auto"/>
        <w:bottom w:val="none" w:sz="0" w:space="0" w:color="auto"/>
        <w:right w:val="none" w:sz="0" w:space="0" w:color="auto"/>
      </w:divBdr>
    </w:div>
    <w:div w:id="927235313">
      <w:bodyDiv w:val="1"/>
      <w:marLeft w:val="0"/>
      <w:marRight w:val="0"/>
      <w:marTop w:val="0"/>
      <w:marBottom w:val="0"/>
      <w:divBdr>
        <w:top w:val="none" w:sz="0" w:space="0" w:color="auto"/>
        <w:left w:val="none" w:sz="0" w:space="0" w:color="auto"/>
        <w:bottom w:val="none" w:sz="0" w:space="0" w:color="auto"/>
        <w:right w:val="none" w:sz="0" w:space="0" w:color="auto"/>
      </w:divBdr>
    </w:div>
    <w:div w:id="936908003">
      <w:bodyDiv w:val="1"/>
      <w:marLeft w:val="0"/>
      <w:marRight w:val="0"/>
      <w:marTop w:val="0"/>
      <w:marBottom w:val="0"/>
      <w:divBdr>
        <w:top w:val="none" w:sz="0" w:space="0" w:color="auto"/>
        <w:left w:val="none" w:sz="0" w:space="0" w:color="auto"/>
        <w:bottom w:val="none" w:sz="0" w:space="0" w:color="auto"/>
        <w:right w:val="none" w:sz="0" w:space="0" w:color="auto"/>
      </w:divBdr>
    </w:div>
    <w:div w:id="960191966">
      <w:bodyDiv w:val="1"/>
      <w:marLeft w:val="0"/>
      <w:marRight w:val="0"/>
      <w:marTop w:val="0"/>
      <w:marBottom w:val="0"/>
      <w:divBdr>
        <w:top w:val="none" w:sz="0" w:space="0" w:color="auto"/>
        <w:left w:val="none" w:sz="0" w:space="0" w:color="auto"/>
        <w:bottom w:val="none" w:sz="0" w:space="0" w:color="auto"/>
        <w:right w:val="none" w:sz="0" w:space="0" w:color="auto"/>
      </w:divBdr>
    </w:div>
    <w:div w:id="969289654">
      <w:bodyDiv w:val="1"/>
      <w:marLeft w:val="0"/>
      <w:marRight w:val="0"/>
      <w:marTop w:val="0"/>
      <w:marBottom w:val="0"/>
      <w:divBdr>
        <w:top w:val="none" w:sz="0" w:space="0" w:color="auto"/>
        <w:left w:val="none" w:sz="0" w:space="0" w:color="auto"/>
        <w:bottom w:val="none" w:sz="0" w:space="0" w:color="auto"/>
        <w:right w:val="none" w:sz="0" w:space="0" w:color="auto"/>
      </w:divBdr>
    </w:div>
    <w:div w:id="969627038">
      <w:bodyDiv w:val="1"/>
      <w:marLeft w:val="0"/>
      <w:marRight w:val="0"/>
      <w:marTop w:val="0"/>
      <w:marBottom w:val="0"/>
      <w:divBdr>
        <w:top w:val="none" w:sz="0" w:space="0" w:color="auto"/>
        <w:left w:val="none" w:sz="0" w:space="0" w:color="auto"/>
        <w:bottom w:val="none" w:sz="0" w:space="0" w:color="auto"/>
        <w:right w:val="none" w:sz="0" w:space="0" w:color="auto"/>
      </w:divBdr>
    </w:div>
    <w:div w:id="970480037">
      <w:bodyDiv w:val="1"/>
      <w:marLeft w:val="0"/>
      <w:marRight w:val="0"/>
      <w:marTop w:val="0"/>
      <w:marBottom w:val="0"/>
      <w:divBdr>
        <w:top w:val="none" w:sz="0" w:space="0" w:color="auto"/>
        <w:left w:val="none" w:sz="0" w:space="0" w:color="auto"/>
        <w:bottom w:val="none" w:sz="0" w:space="0" w:color="auto"/>
        <w:right w:val="none" w:sz="0" w:space="0" w:color="auto"/>
      </w:divBdr>
    </w:div>
    <w:div w:id="1036539335">
      <w:bodyDiv w:val="1"/>
      <w:marLeft w:val="0"/>
      <w:marRight w:val="0"/>
      <w:marTop w:val="0"/>
      <w:marBottom w:val="0"/>
      <w:divBdr>
        <w:top w:val="none" w:sz="0" w:space="0" w:color="auto"/>
        <w:left w:val="none" w:sz="0" w:space="0" w:color="auto"/>
        <w:bottom w:val="none" w:sz="0" w:space="0" w:color="auto"/>
        <w:right w:val="none" w:sz="0" w:space="0" w:color="auto"/>
      </w:divBdr>
    </w:div>
    <w:div w:id="1043672564">
      <w:bodyDiv w:val="1"/>
      <w:marLeft w:val="0"/>
      <w:marRight w:val="0"/>
      <w:marTop w:val="0"/>
      <w:marBottom w:val="0"/>
      <w:divBdr>
        <w:top w:val="none" w:sz="0" w:space="0" w:color="auto"/>
        <w:left w:val="none" w:sz="0" w:space="0" w:color="auto"/>
        <w:bottom w:val="none" w:sz="0" w:space="0" w:color="auto"/>
        <w:right w:val="none" w:sz="0" w:space="0" w:color="auto"/>
      </w:divBdr>
    </w:div>
    <w:div w:id="1085103622">
      <w:bodyDiv w:val="1"/>
      <w:marLeft w:val="0"/>
      <w:marRight w:val="0"/>
      <w:marTop w:val="0"/>
      <w:marBottom w:val="0"/>
      <w:divBdr>
        <w:top w:val="none" w:sz="0" w:space="0" w:color="auto"/>
        <w:left w:val="none" w:sz="0" w:space="0" w:color="auto"/>
        <w:bottom w:val="none" w:sz="0" w:space="0" w:color="auto"/>
        <w:right w:val="none" w:sz="0" w:space="0" w:color="auto"/>
      </w:divBdr>
      <w:divsChild>
        <w:div w:id="1052969289">
          <w:marLeft w:val="0"/>
          <w:marRight w:val="0"/>
          <w:marTop w:val="0"/>
          <w:marBottom w:val="0"/>
          <w:divBdr>
            <w:top w:val="none" w:sz="0" w:space="0" w:color="auto"/>
            <w:left w:val="none" w:sz="0" w:space="0" w:color="auto"/>
            <w:bottom w:val="none" w:sz="0" w:space="0" w:color="auto"/>
            <w:right w:val="none" w:sz="0" w:space="0" w:color="auto"/>
          </w:divBdr>
          <w:divsChild>
            <w:div w:id="1076979944">
              <w:marLeft w:val="0"/>
              <w:marRight w:val="0"/>
              <w:marTop w:val="0"/>
              <w:marBottom w:val="0"/>
              <w:divBdr>
                <w:top w:val="none" w:sz="0" w:space="0" w:color="auto"/>
                <w:left w:val="none" w:sz="0" w:space="0" w:color="auto"/>
                <w:bottom w:val="none" w:sz="0" w:space="0" w:color="auto"/>
                <w:right w:val="none" w:sz="0" w:space="0" w:color="auto"/>
              </w:divBdr>
              <w:divsChild>
                <w:div w:id="1810198651">
                  <w:marLeft w:val="0"/>
                  <w:marRight w:val="0"/>
                  <w:marTop w:val="0"/>
                  <w:marBottom w:val="0"/>
                  <w:divBdr>
                    <w:top w:val="none" w:sz="0" w:space="0" w:color="auto"/>
                    <w:left w:val="none" w:sz="0" w:space="0" w:color="auto"/>
                    <w:bottom w:val="none" w:sz="0" w:space="0" w:color="auto"/>
                    <w:right w:val="none" w:sz="0" w:space="0" w:color="auto"/>
                  </w:divBdr>
                  <w:divsChild>
                    <w:div w:id="120752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3089428">
      <w:bodyDiv w:val="1"/>
      <w:marLeft w:val="0"/>
      <w:marRight w:val="0"/>
      <w:marTop w:val="0"/>
      <w:marBottom w:val="0"/>
      <w:divBdr>
        <w:top w:val="none" w:sz="0" w:space="0" w:color="auto"/>
        <w:left w:val="none" w:sz="0" w:space="0" w:color="auto"/>
        <w:bottom w:val="none" w:sz="0" w:space="0" w:color="auto"/>
        <w:right w:val="none" w:sz="0" w:space="0" w:color="auto"/>
      </w:divBdr>
    </w:div>
    <w:div w:id="1102190580">
      <w:bodyDiv w:val="1"/>
      <w:marLeft w:val="0"/>
      <w:marRight w:val="0"/>
      <w:marTop w:val="0"/>
      <w:marBottom w:val="0"/>
      <w:divBdr>
        <w:top w:val="none" w:sz="0" w:space="0" w:color="auto"/>
        <w:left w:val="none" w:sz="0" w:space="0" w:color="auto"/>
        <w:bottom w:val="none" w:sz="0" w:space="0" w:color="auto"/>
        <w:right w:val="none" w:sz="0" w:space="0" w:color="auto"/>
      </w:divBdr>
    </w:div>
    <w:div w:id="1114902997">
      <w:bodyDiv w:val="1"/>
      <w:marLeft w:val="0"/>
      <w:marRight w:val="0"/>
      <w:marTop w:val="0"/>
      <w:marBottom w:val="0"/>
      <w:divBdr>
        <w:top w:val="none" w:sz="0" w:space="0" w:color="auto"/>
        <w:left w:val="none" w:sz="0" w:space="0" w:color="auto"/>
        <w:bottom w:val="none" w:sz="0" w:space="0" w:color="auto"/>
        <w:right w:val="none" w:sz="0" w:space="0" w:color="auto"/>
      </w:divBdr>
    </w:div>
    <w:div w:id="1116633302">
      <w:bodyDiv w:val="1"/>
      <w:marLeft w:val="0"/>
      <w:marRight w:val="0"/>
      <w:marTop w:val="0"/>
      <w:marBottom w:val="0"/>
      <w:divBdr>
        <w:top w:val="none" w:sz="0" w:space="0" w:color="auto"/>
        <w:left w:val="none" w:sz="0" w:space="0" w:color="auto"/>
        <w:bottom w:val="none" w:sz="0" w:space="0" w:color="auto"/>
        <w:right w:val="none" w:sz="0" w:space="0" w:color="auto"/>
      </w:divBdr>
    </w:div>
    <w:div w:id="1121416640">
      <w:bodyDiv w:val="1"/>
      <w:marLeft w:val="0"/>
      <w:marRight w:val="0"/>
      <w:marTop w:val="0"/>
      <w:marBottom w:val="0"/>
      <w:divBdr>
        <w:top w:val="none" w:sz="0" w:space="0" w:color="auto"/>
        <w:left w:val="none" w:sz="0" w:space="0" w:color="auto"/>
        <w:bottom w:val="none" w:sz="0" w:space="0" w:color="auto"/>
        <w:right w:val="none" w:sz="0" w:space="0" w:color="auto"/>
      </w:divBdr>
    </w:div>
    <w:div w:id="1128090085">
      <w:bodyDiv w:val="1"/>
      <w:marLeft w:val="0"/>
      <w:marRight w:val="0"/>
      <w:marTop w:val="0"/>
      <w:marBottom w:val="0"/>
      <w:divBdr>
        <w:top w:val="none" w:sz="0" w:space="0" w:color="auto"/>
        <w:left w:val="none" w:sz="0" w:space="0" w:color="auto"/>
        <w:bottom w:val="none" w:sz="0" w:space="0" w:color="auto"/>
        <w:right w:val="none" w:sz="0" w:space="0" w:color="auto"/>
      </w:divBdr>
    </w:div>
    <w:div w:id="1160004255">
      <w:bodyDiv w:val="1"/>
      <w:marLeft w:val="0"/>
      <w:marRight w:val="0"/>
      <w:marTop w:val="0"/>
      <w:marBottom w:val="0"/>
      <w:divBdr>
        <w:top w:val="none" w:sz="0" w:space="0" w:color="auto"/>
        <w:left w:val="none" w:sz="0" w:space="0" w:color="auto"/>
        <w:bottom w:val="none" w:sz="0" w:space="0" w:color="auto"/>
        <w:right w:val="none" w:sz="0" w:space="0" w:color="auto"/>
      </w:divBdr>
    </w:div>
    <w:div w:id="1189442538">
      <w:bodyDiv w:val="1"/>
      <w:marLeft w:val="0"/>
      <w:marRight w:val="0"/>
      <w:marTop w:val="0"/>
      <w:marBottom w:val="0"/>
      <w:divBdr>
        <w:top w:val="none" w:sz="0" w:space="0" w:color="auto"/>
        <w:left w:val="none" w:sz="0" w:space="0" w:color="auto"/>
        <w:bottom w:val="none" w:sz="0" w:space="0" w:color="auto"/>
        <w:right w:val="none" w:sz="0" w:space="0" w:color="auto"/>
      </w:divBdr>
    </w:div>
    <w:div w:id="1190220441">
      <w:bodyDiv w:val="1"/>
      <w:marLeft w:val="0"/>
      <w:marRight w:val="0"/>
      <w:marTop w:val="0"/>
      <w:marBottom w:val="0"/>
      <w:divBdr>
        <w:top w:val="none" w:sz="0" w:space="0" w:color="auto"/>
        <w:left w:val="none" w:sz="0" w:space="0" w:color="auto"/>
        <w:bottom w:val="none" w:sz="0" w:space="0" w:color="auto"/>
        <w:right w:val="none" w:sz="0" w:space="0" w:color="auto"/>
      </w:divBdr>
    </w:div>
    <w:div w:id="1198619576">
      <w:bodyDiv w:val="1"/>
      <w:marLeft w:val="0"/>
      <w:marRight w:val="0"/>
      <w:marTop w:val="0"/>
      <w:marBottom w:val="0"/>
      <w:divBdr>
        <w:top w:val="none" w:sz="0" w:space="0" w:color="auto"/>
        <w:left w:val="none" w:sz="0" w:space="0" w:color="auto"/>
        <w:bottom w:val="none" w:sz="0" w:space="0" w:color="auto"/>
        <w:right w:val="none" w:sz="0" w:space="0" w:color="auto"/>
      </w:divBdr>
    </w:div>
    <w:div w:id="1224682563">
      <w:bodyDiv w:val="1"/>
      <w:marLeft w:val="0"/>
      <w:marRight w:val="0"/>
      <w:marTop w:val="0"/>
      <w:marBottom w:val="0"/>
      <w:divBdr>
        <w:top w:val="none" w:sz="0" w:space="0" w:color="auto"/>
        <w:left w:val="none" w:sz="0" w:space="0" w:color="auto"/>
        <w:bottom w:val="none" w:sz="0" w:space="0" w:color="auto"/>
        <w:right w:val="none" w:sz="0" w:space="0" w:color="auto"/>
      </w:divBdr>
    </w:div>
    <w:div w:id="1230729077">
      <w:bodyDiv w:val="1"/>
      <w:marLeft w:val="0"/>
      <w:marRight w:val="0"/>
      <w:marTop w:val="0"/>
      <w:marBottom w:val="0"/>
      <w:divBdr>
        <w:top w:val="none" w:sz="0" w:space="0" w:color="auto"/>
        <w:left w:val="none" w:sz="0" w:space="0" w:color="auto"/>
        <w:bottom w:val="none" w:sz="0" w:space="0" w:color="auto"/>
        <w:right w:val="none" w:sz="0" w:space="0" w:color="auto"/>
      </w:divBdr>
    </w:div>
    <w:div w:id="1255431744">
      <w:bodyDiv w:val="1"/>
      <w:marLeft w:val="0"/>
      <w:marRight w:val="0"/>
      <w:marTop w:val="0"/>
      <w:marBottom w:val="0"/>
      <w:divBdr>
        <w:top w:val="none" w:sz="0" w:space="0" w:color="auto"/>
        <w:left w:val="none" w:sz="0" w:space="0" w:color="auto"/>
        <w:bottom w:val="none" w:sz="0" w:space="0" w:color="auto"/>
        <w:right w:val="none" w:sz="0" w:space="0" w:color="auto"/>
      </w:divBdr>
    </w:div>
    <w:div w:id="1353990745">
      <w:bodyDiv w:val="1"/>
      <w:marLeft w:val="0"/>
      <w:marRight w:val="0"/>
      <w:marTop w:val="0"/>
      <w:marBottom w:val="0"/>
      <w:divBdr>
        <w:top w:val="none" w:sz="0" w:space="0" w:color="auto"/>
        <w:left w:val="none" w:sz="0" w:space="0" w:color="auto"/>
        <w:bottom w:val="none" w:sz="0" w:space="0" w:color="auto"/>
        <w:right w:val="none" w:sz="0" w:space="0" w:color="auto"/>
      </w:divBdr>
    </w:div>
    <w:div w:id="1358897231">
      <w:bodyDiv w:val="1"/>
      <w:marLeft w:val="0"/>
      <w:marRight w:val="0"/>
      <w:marTop w:val="0"/>
      <w:marBottom w:val="0"/>
      <w:divBdr>
        <w:top w:val="none" w:sz="0" w:space="0" w:color="auto"/>
        <w:left w:val="none" w:sz="0" w:space="0" w:color="auto"/>
        <w:bottom w:val="none" w:sz="0" w:space="0" w:color="auto"/>
        <w:right w:val="none" w:sz="0" w:space="0" w:color="auto"/>
      </w:divBdr>
      <w:divsChild>
        <w:div w:id="1863090157">
          <w:marLeft w:val="0"/>
          <w:marRight w:val="0"/>
          <w:marTop w:val="0"/>
          <w:marBottom w:val="0"/>
          <w:divBdr>
            <w:top w:val="none" w:sz="0" w:space="0" w:color="auto"/>
            <w:left w:val="none" w:sz="0" w:space="0" w:color="auto"/>
            <w:bottom w:val="none" w:sz="0" w:space="0" w:color="auto"/>
            <w:right w:val="none" w:sz="0" w:space="0" w:color="auto"/>
          </w:divBdr>
          <w:divsChild>
            <w:div w:id="638801315">
              <w:marLeft w:val="0"/>
              <w:marRight w:val="0"/>
              <w:marTop w:val="0"/>
              <w:marBottom w:val="0"/>
              <w:divBdr>
                <w:top w:val="none" w:sz="0" w:space="0" w:color="auto"/>
                <w:left w:val="none" w:sz="0" w:space="0" w:color="auto"/>
                <w:bottom w:val="none" w:sz="0" w:space="0" w:color="auto"/>
                <w:right w:val="none" w:sz="0" w:space="0" w:color="auto"/>
              </w:divBdr>
              <w:divsChild>
                <w:div w:id="871917196">
                  <w:marLeft w:val="0"/>
                  <w:marRight w:val="0"/>
                  <w:marTop w:val="0"/>
                  <w:marBottom w:val="0"/>
                  <w:divBdr>
                    <w:top w:val="none" w:sz="0" w:space="0" w:color="auto"/>
                    <w:left w:val="none" w:sz="0" w:space="0" w:color="auto"/>
                    <w:bottom w:val="none" w:sz="0" w:space="0" w:color="auto"/>
                    <w:right w:val="none" w:sz="0" w:space="0" w:color="auto"/>
                  </w:divBdr>
                  <w:divsChild>
                    <w:div w:id="103326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6061225">
      <w:bodyDiv w:val="1"/>
      <w:marLeft w:val="0"/>
      <w:marRight w:val="0"/>
      <w:marTop w:val="0"/>
      <w:marBottom w:val="0"/>
      <w:divBdr>
        <w:top w:val="none" w:sz="0" w:space="0" w:color="auto"/>
        <w:left w:val="none" w:sz="0" w:space="0" w:color="auto"/>
        <w:bottom w:val="none" w:sz="0" w:space="0" w:color="auto"/>
        <w:right w:val="none" w:sz="0" w:space="0" w:color="auto"/>
      </w:divBdr>
    </w:div>
    <w:div w:id="1367563445">
      <w:bodyDiv w:val="1"/>
      <w:marLeft w:val="0"/>
      <w:marRight w:val="0"/>
      <w:marTop w:val="0"/>
      <w:marBottom w:val="0"/>
      <w:divBdr>
        <w:top w:val="none" w:sz="0" w:space="0" w:color="auto"/>
        <w:left w:val="none" w:sz="0" w:space="0" w:color="auto"/>
        <w:bottom w:val="none" w:sz="0" w:space="0" w:color="auto"/>
        <w:right w:val="none" w:sz="0" w:space="0" w:color="auto"/>
      </w:divBdr>
    </w:div>
    <w:div w:id="1380980875">
      <w:bodyDiv w:val="1"/>
      <w:marLeft w:val="0"/>
      <w:marRight w:val="0"/>
      <w:marTop w:val="0"/>
      <w:marBottom w:val="0"/>
      <w:divBdr>
        <w:top w:val="none" w:sz="0" w:space="0" w:color="auto"/>
        <w:left w:val="none" w:sz="0" w:space="0" w:color="auto"/>
        <w:bottom w:val="none" w:sz="0" w:space="0" w:color="auto"/>
        <w:right w:val="none" w:sz="0" w:space="0" w:color="auto"/>
      </w:divBdr>
    </w:div>
    <w:div w:id="1395811810">
      <w:bodyDiv w:val="1"/>
      <w:marLeft w:val="0"/>
      <w:marRight w:val="0"/>
      <w:marTop w:val="0"/>
      <w:marBottom w:val="0"/>
      <w:divBdr>
        <w:top w:val="none" w:sz="0" w:space="0" w:color="auto"/>
        <w:left w:val="none" w:sz="0" w:space="0" w:color="auto"/>
        <w:bottom w:val="none" w:sz="0" w:space="0" w:color="auto"/>
        <w:right w:val="none" w:sz="0" w:space="0" w:color="auto"/>
      </w:divBdr>
    </w:div>
    <w:div w:id="1400716309">
      <w:bodyDiv w:val="1"/>
      <w:marLeft w:val="0"/>
      <w:marRight w:val="0"/>
      <w:marTop w:val="0"/>
      <w:marBottom w:val="0"/>
      <w:divBdr>
        <w:top w:val="none" w:sz="0" w:space="0" w:color="auto"/>
        <w:left w:val="none" w:sz="0" w:space="0" w:color="auto"/>
        <w:bottom w:val="none" w:sz="0" w:space="0" w:color="auto"/>
        <w:right w:val="none" w:sz="0" w:space="0" w:color="auto"/>
      </w:divBdr>
    </w:div>
    <w:div w:id="1402025343">
      <w:bodyDiv w:val="1"/>
      <w:marLeft w:val="0"/>
      <w:marRight w:val="0"/>
      <w:marTop w:val="0"/>
      <w:marBottom w:val="0"/>
      <w:divBdr>
        <w:top w:val="none" w:sz="0" w:space="0" w:color="auto"/>
        <w:left w:val="none" w:sz="0" w:space="0" w:color="auto"/>
        <w:bottom w:val="none" w:sz="0" w:space="0" w:color="auto"/>
        <w:right w:val="none" w:sz="0" w:space="0" w:color="auto"/>
      </w:divBdr>
    </w:div>
    <w:div w:id="1413703105">
      <w:bodyDiv w:val="1"/>
      <w:marLeft w:val="0"/>
      <w:marRight w:val="0"/>
      <w:marTop w:val="0"/>
      <w:marBottom w:val="0"/>
      <w:divBdr>
        <w:top w:val="none" w:sz="0" w:space="0" w:color="auto"/>
        <w:left w:val="none" w:sz="0" w:space="0" w:color="auto"/>
        <w:bottom w:val="none" w:sz="0" w:space="0" w:color="auto"/>
        <w:right w:val="none" w:sz="0" w:space="0" w:color="auto"/>
      </w:divBdr>
    </w:div>
    <w:div w:id="1419986069">
      <w:bodyDiv w:val="1"/>
      <w:marLeft w:val="0"/>
      <w:marRight w:val="0"/>
      <w:marTop w:val="0"/>
      <w:marBottom w:val="0"/>
      <w:divBdr>
        <w:top w:val="none" w:sz="0" w:space="0" w:color="auto"/>
        <w:left w:val="none" w:sz="0" w:space="0" w:color="auto"/>
        <w:bottom w:val="none" w:sz="0" w:space="0" w:color="auto"/>
        <w:right w:val="none" w:sz="0" w:space="0" w:color="auto"/>
      </w:divBdr>
    </w:div>
    <w:div w:id="1425691552">
      <w:bodyDiv w:val="1"/>
      <w:marLeft w:val="0"/>
      <w:marRight w:val="0"/>
      <w:marTop w:val="0"/>
      <w:marBottom w:val="0"/>
      <w:divBdr>
        <w:top w:val="none" w:sz="0" w:space="0" w:color="auto"/>
        <w:left w:val="none" w:sz="0" w:space="0" w:color="auto"/>
        <w:bottom w:val="none" w:sz="0" w:space="0" w:color="auto"/>
        <w:right w:val="none" w:sz="0" w:space="0" w:color="auto"/>
      </w:divBdr>
    </w:div>
    <w:div w:id="1443458433">
      <w:bodyDiv w:val="1"/>
      <w:marLeft w:val="0"/>
      <w:marRight w:val="0"/>
      <w:marTop w:val="0"/>
      <w:marBottom w:val="0"/>
      <w:divBdr>
        <w:top w:val="none" w:sz="0" w:space="0" w:color="auto"/>
        <w:left w:val="none" w:sz="0" w:space="0" w:color="auto"/>
        <w:bottom w:val="none" w:sz="0" w:space="0" w:color="auto"/>
        <w:right w:val="none" w:sz="0" w:space="0" w:color="auto"/>
      </w:divBdr>
    </w:div>
    <w:div w:id="1452745708">
      <w:bodyDiv w:val="1"/>
      <w:marLeft w:val="0"/>
      <w:marRight w:val="0"/>
      <w:marTop w:val="0"/>
      <w:marBottom w:val="0"/>
      <w:divBdr>
        <w:top w:val="none" w:sz="0" w:space="0" w:color="auto"/>
        <w:left w:val="none" w:sz="0" w:space="0" w:color="auto"/>
        <w:bottom w:val="none" w:sz="0" w:space="0" w:color="auto"/>
        <w:right w:val="none" w:sz="0" w:space="0" w:color="auto"/>
      </w:divBdr>
    </w:div>
    <w:div w:id="1453326721">
      <w:bodyDiv w:val="1"/>
      <w:marLeft w:val="0"/>
      <w:marRight w:val="0"/>
      <w:marTop w:val="0"/>
      <w:marBottom w:val="0"/>
      <w:divBdr>
        <w:top w:val="none" w:sz="0" w:space="0" w:color="auto"/>
        <w:left w:val="none" w:sz="0" w:space="0" w:color="auto"/>
        <w:bottom w:val="none" w:sz="0" w:space="0" w:color="auto"/>
        <w:right w:val="none" w:sz="0" w:space="0" w:color="auto"/>
      </w:divBdr>
    </w:div>
    <w:div w:id="1463499014">
      <w:bodyDiv w:val="1"/>
      <w:marLeft w:val="0"/>
      <w:marRight w:val="0"/>
      <w:marTop w:val="0"/>
      <w:marBottom w:val="0"/>
      <w:divBdr>
        <w:top w:val="none" w:sz="0" w:space="0" w:color="auto"/>
        <w:left w:val="none" w:sz="0" w:space="0" w:color="auto"/>
        <w:bottom w:val="none" w:sz="0" w:space="0" w:color="auto"/>
        <w:right w:val="none" w:sz="0" w:space="0" w:color="auto"/>
      </w:divBdr>
    </w:div>
    <w:div w:id="1476289754">
      <w:bodyDiv w:val="1"/>
      <w:marLeft w:val="0"/>
      <w:marRight w:val="0"/>
      <w:marTop w:val="0"/>
      <w:marBottom w:val="0"/>
      <w:divBdr>
        <w:top w:val="none" w:sz="0" w:space="0" w:color="auto"/>
        <w:left w:val="none" w:sz="0" w:space="0" w:color="auto"/>
        <w:bottom w:val="none" w:sz="0" w:space="0" w:color="auto"/>
        <w:right w:val="none" w:sz="0" w:space="0" w:color="auto"/>
      </w:divBdr>
    </w:div>
    <w:div w:id="1486170013">
      <w:bodyDiv w:val="1"/>
      <w:marLeft w:val="0"/>
      <w:marRight w:val="0"/>
      <w:marTop w:val="0"/>
      <w:marBottom w:val="0"/>
      <w:divBdr>
        <w:top w:val="none" w:sz="0" w:space="0" w:color="auto"/>
        <w:left w:val="none" w:sz="0" w:space="0" w:color="auto"/>
        <w:bottom w:val="none" w:sz="0" w:space="0" w:color="auto"/>
        <w:right w:val="none" w:sz="0" w:space="0" w:color="auto"/>
      </w:divBdr>
    </w:div>
    <w:div w:id="1490056897">
      <w:bodyDiv w:val="1"/>
      <w:marLeft w:val="0"/>
      <w:marRight w:val="0"/>
      <w:marTop w:val="0"/>
      <w:marBottom w:val="0"/>
      <w:divBdr>
        <w:top w:val="none" w:sz="0" w:space="0" w:color="auto"/>
        <w:left w:val="none" w:sz="0" w:space="0" w:color="auto"/>
        <w:bottom w:val="none" w:sz="0" w:space="0" w:color="auto"/>
        <w:right w:val="none" w:sz="0" w:space="0" w:color="auto"/>
      </w:divBdr>
    </w:div>
    <w:div w:id="1494640179">
      <w:bodyDiv w:val="1"/>
      <w:marLeft w:val="0"/>
      <w:marRight w:val="0"/>
      <w:marTop w:val="0"/>
      <w:marBottom w:val="0"/>
      <w:divBdr>
        <w:top w:val="none" w:sz="0" w:space="0" w:color="auto"/>
        <w:left w:val="none" w:sz="0" w:space="0" w:color="auto"/>
        <w:bottom w:val="none" w:sz="0" w:space="0" w:color="auto"/>
        <w:right w:val="none" w:sz="0" w:space="0" w:color="auto"/>
      </w:divBdr>
      <w:divsChild>
        <w:div w:id="771900161">
          <w:marLeft w:val="0"/>
          <w:marRight w:val="0"/>
          <w:marTop w:val="0"/>
          <w:marBottom w:val="0"/>
          <w:divBdr>
            <w:top w:val="none" w:sz="0" w:space="0" w:color="auto"/>
            <w:left w:val="none" w:sz="0" w:space="0" w:color="auto"/>
            <w:bottom w:val="none" w:sz="0" w:space="0" w:color="auto"/>
            <w:right w:val="none" w:sz="0" w:space="0" w:color="auto"/>
          </w:divBdr>
          <w:divsChild>
            <w:div w:id="132916378">
              <w:marLeft w:val="0"/>
              <w:marRight w:val="0"/>
              <w:marTop w:val="0"/>
              <w:marBottom w:val="0"/>
              <w:divBdr>
                <w:top w:val="none" w:sz="0" w:space="0" w:color="auto"/>
                <w:left w:val="none" w:sz="0" w:space="0" w:color="auto"/>
                <w:bottom w:val="none" w:sz="0" w:space="0" w:color="auto"/>
                <w:right w:val="none" w:sz="0" w:space="0" w:color="auto"/>
              </w:divBdr>
              <w:divsChild>
                <w:div w:id="67465031">
                  <w:marLeft w:val="0"/>
                  <w:marRight w:val="0"/>
                  <w:marTop w:val="225"/>
                  <w:marBottom w:val="225"/>
                  <w:divBdr>
                    <w:top w:val="none" w:sz="0" w:space="0" w:color="auto"/>
                    <w:left w:val="none" w:sz="0" w:space="0" w:color="auto"/>
                    <w:bottom w:val="none" w:sz="0" w:space="0" w:color="auto"/>
                    <w:right w:val="none" w:sz="0" w:space="0" w:color="auto"/>
                  </w:divBdr>
                  <w:divsChild>
                    <w:div w:id="439489477">
                      <w:marLeft w:val="0"/>
                      <w:marRight w:val="0"/>
                      <w:marTop w:val="0"/>
                      <w:marBottom w:val="0"/>
                      <w:divBdr>
                        <w:top w:val="none" w:sz="0" w:space="0" w:color="auto"/>
                        <w:left w:val="none" w:sz="0" w:space="0" w:color="auto"/>
                        <w:bottom w:val="none" w:sz="0" w:space="0" w:color="auto"/>
                        <w:right w:val="none" w:sz="0" w:space="0" w:color="auto"/>
                      </w:divBdr>
                      <w:divsChild>
                        <w:div w:id="725302030">
                          <w:marLeft w:val="0"/>
                          <w:marRight w:val="0"/>
                          <w:marTop w:val="0"/>
                          <w:marBottom w:val="0"/>
                          <w:divBdr>
                            <w:top w:val="none" w:sz="0" w:space="0" w:color="auto"/>
                            <w:left w:val="none" w:sz="0" w:space="0" w:color="auto"/>
                            <w:bottom w:val="none" w:sz="0" w:space="0" w:color="auto"/>
                            <w:right w:val="none" w:sz="0" w:space="0" w:color="auto"/>
                          </w:divBdr>
                          <w:divsChild>
                            <w:div w:id="771900709">
                              <w:marLeft w:val="0"/>
                              <w:marRight w:val="0"/>
                              <w:marTop w:val="0"/>
                              <w:marBottom w:val="0"/>
                              <w:divBdr>
                                <w:top w:val="none" w:sz="0" w:space="0" w:color="auto"/>
                                <w:left w:val="none" w:sz="0" w:space="0" w:color="auto"/>
                                <w:bottom w:val="none" w:sz="0" w:space="0" w:color="auto"/>
                                <w:right w:val="none" w:sz="0" w:space="0" w:color="auto"/>
                              </w:divBdr>
                            </w:div>
                            <w:div w:id="1100368166">
                              <w:marLeft w:val="0"/>
                              <w:marRight w:val="0"/>
                              <w:marTop w:val="0"/>
                              <w:marBottom w:val="0"/>
                              <w:divBdr>
                                <w:top w:val="none" w:sz="0" w:space="0" w:color="auto"/>
                                <w:left w:val="none" w:sz="0" w:space="0" w:color="auto"/>
                                <w:bottom w:val="none" w:sz="0" w:space="0" w:color="auto"/>
                                <w:right w:val="none" w:sz="0" w:space="0" w:color="auto"/>
                              </w:divBdr>
                            </w:div>
                            <w:div w:id="1549295495">
                              <w:marLeft w:val="0"/>
                              <w:marRight w:val="0"/>
                              <w:marTop w:val="0"/>
                              <w:marBottom w:val="0"/>
                              <w:divBdr>
                                <w:top w:val="none" w:sz="0" w:space="0" w:color="auto"/>
                                <w:left w:val="none" w:sz="0" w:space="0" w:color="auto"/>
                                <w:bottom w:val="none" w:sz="0" w:space="0" w:color="auto"/>
                                <w:right w:val="none" w:sz="0" w:space="0" w:color="auto"/>
                              </w:divBdr>
                            </w:div>
                            <w:div w:id="173146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777310">
                  <w:marLeft w:val="0"/>
                  <w:marRight w:val="0"/>
                  <w:marTop w:val="225"/>
                  <w:marBottom w:val="225"/>
                  <w:divBdr>
                    <w:top w:val="none" w:sz="0" w:space="0" w:color="auto"/>
                    <w:left w:val="none" w:sz="0" w:space="0" w:color="auto"/>
                    <w:bottom w:val="none" w:sz="0" w:space="0" w:color="auto"/>
                    <w:right w:val="none" w:sz="0" w:space="0" w:color="auto"/>
                  </w:divBdr>
                  <w:divsChild>
                    <w:div w:id="570508235">
                      <w:marLeft w:val="0"/>
                      <w:marRight w:val="0"/>
                      <w:marTop w:val="0"/>
                      <w:marBottom w:val="0"/>
                      <w:divBdr>
                        <w:top w:val="none" w:sz="0" w:space="0" w:color="auto"/>
                        <w:left w:val="none" w:sz="0" w:space="0" w:color="auto"/>
                        <w:bottom w:val="none" w:sz="0" w:space="0" w:color="auto"/>
                        <w:right w:val="none" w:sz="0" w:space="0" w:color="auto"/>
                      </w:divBdr>
                    </w:div>
                    <w:div w:id="1398937287">
                      <w:marLeft w:val="0"/>
                      <w:marRight w:val="0"/>
                      <w:marTop w:val="0"/>
                      <w:marBottom w:val="0"/>
                      <w:divBdr>
                        <w:top w:val="none" w:sz="0" w:space="0" w:color="auto"/>
                        <w:left w:val="none" w:sz="0" w:space="0" w:color="auto"/>
                        <w:bottom w:val="none" w:sz="0" w:space="0" w:color="auto"/>
                        <w:right w:val="none" w:sz="0" w:space="0" w:color="auto"/>
                      </w:divBdr>
                    </w:div>
                    <w:div w:id="152489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803740">
          <w:marLeft w:val="0"/>
          <w:marRight w:val="0"/>
          <w:marTop w:val="270"/>
          <w:marBottom w:val="300"/>
          <w:divBdr>
            <w:top w:val="none" w:sz="0" w:space="0" w:color="auto"/>
            <w:left w:val="none" w:sz="0" w:space="0" w:color="auto"/>
            <w:bottom w:val="single" w:sz="12" w:space="0" w:color="D8D9DA"/>
            <w:right w:val="none" w:sz="0" w:space="0" w:color="auto"/>
          </w:divBdr>
          <w:divsChild>
            <w:div w:id="743337567">
              <w:marLeft w:val="0"/>
              <w:marRight w:val="0"/>
              <w:marTop w:val="0"/>
              <w:marBottom w:val="0"/>
              <w:divBdr>
                <w:top w:val="none" w:sz="0" w:space="0" w:color="auto"/>
                <w:left w:val="none" w:sz="0" w:space="0" w:color="auto"/>
                <w:bottom w:val="none" w:sz="0" w:space="0" w:color="auto"/>
                <w:right w:val="none" w:sz="0" w:space="0" w:color="auto"/>
              </w:divBdr>
              <w:divsChild>
                <w:div w:id="739324879">
                  <w:marLeft w:val="0"/>
                  <w:marRight w:val="0"/>
                  <w:marTop w:val="0"/>
                  <w:marBottom w:val="0"/>
                  <w:divBdr>
                    <w:top w:val="none" w:sz="0" w:space="0" w:color="auto"/>
                    <w:left w:val="none" w:sz="0" w:space="0" w:color="auto"/>
                    <w:bottom w:val="none" w:sz="0" w:space="0" w:color="auto"/>
                    <w:right w:val="none" w:sz="0" w:space="0" w:color="auto"/>
                  </w:divBdr>
                </w:div>
                <w:div w:id="910895499">
                  <w:marLeft w:val="270"/>
                  <w:marRight w:val="0"/>
                  <w:marTop w:val="0"/>
                  <w:marBottom w:val="0"/>
                  <w:divBdr>
                    <w:top w:val="none" w:sz="0" w:space="0" w:color="auto"/>
                    <w:left w:val="none" w:sz="0" w:space="0" w:color="auto"/>
                    <w:bottom w:val="none" w:sz="0" w:space="0" w:color="auto"/>
                    <w:right w:val="none" w:sz="0" w:space="0" w:color="auto"/>
                  </w:divBdr>
                </w:div>
                <w:div w:id="1015771065">
                  <w:marLeft w:val="270"/>
                  <w:marRight w:val="0"/>
                  <w:marTop w:val="0"/>
                  <w:marBottom w:val="0"/>
                  <w:divBdr>
                    <w:top w:val="none" w:sz="0" w:space="0" w:color="auto"/>
                    <w:left w:val="none" w:sz="0" w:space="0" w:color="auto"/>
                    <w:bottom w:val="none" w:sz="0" w:space="0" w:color="auto"/>
                    <w:right w:val="none" w:sz="0" w:space="0" w:color="auto"/>
                  </w:divBdr>
                </w:div>
              </w:divsChild>
            </w:div>
            <w:div w:id="1157647076">
              <w:marLeft w:val="0"/>
              <w:marRight w:val="0"/>
              <w:marTop w:val="0"/>
              <w:marBottom w:val="0"/>
              <w:divBdr>
                <w:top w:val="none" w:sz="0" w:space="0" w:color="auto"/>
                <w:left w:val="none" w:sz="0" w:space="0" w:color="auto"/>
                <w:bottom w:val="none" w:sz="0" w:space="0" w:color="auto"/>
                <w:right w:val="none" w:sz="0" w:space="0" w:color="auto"/>
              </w:divBdr>
              <w:divsChild>
                <w:div w:id="30396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930203">
          <w:marLeft w:val="0"/>
          <w:marRight w:val="0"/>
          <w:marTop w:val="0"/>
          <w:marBottom w:val="0"/>
          <w:divBdr>
            <w:top w:val="none" w:sz="0" w:space="0" w:color="auto"/>
            <w:left w:val="none" w:sz="0" w:space="0" w:color="auto"/>
            <w:bottom w:val="none" w:sz="0" w:space="0" w:color="auto"/>
            <w:right w:val="none" w:sz="0" w:space="0" w:color="auto"/>
          </w:divBdr>
          <w:divsChild>
            <w:div w:id="54946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844972">
      <w:bodyDiv w:val="1"/>
      <w:marLeft w:val="0"/>
      <w:marRight w:val="0"/>
      <w:marTop w:val="0"/>
      <w:marBottom w:val="0"/>
      <w:divBdr>
        <w:top w:val="none" w:sz="0" w:space="0" w:color="auto"/>
        <w:left w:val="none" w:sz="0" w:space="0" w:color="auto"/>
        <w:bottom w:val="none" w:sz="0" w:space="0" w:color="auto"/>
        <w:right w:val="none" w:sz="0" w:space="0" w:color="auto"/>
      </w:divBdr>
    </w:div>
    <w:div w:id="1591432362">
      <w:bodyDiv w:val="1"/>
      <w:marLeft w:val="0"/>
      <w:marRight w:val="0"/>
      <w:marTop w:val="0"/>
      <w:marBottom w:val="0"/>
      <w:divBdr>
        <w:top w:val="none" w:sz="0" w:space="0" w:color="auto"/>
        <w:left w:val="none" w:sz="0" w:space="0" w:color="auto"/>
        <w:bottom w:val="none" w:sz="0" w:space="0" w:color="auto"/>
        <w:right w:val="none" w:sz="0" w:space="0" w:color="auto"/>
      </w:divBdr>
    </w:div>
    <w:div w:id="1592473685">
      <w:bodyDiv w:val="1"/>
      <w:marLeft w:val="0"/>
      <w:marRight w:val="0"/>
      <w:marTop w:val="0"/>
      <w:marBottom w:val="0"/>
      <w:divBdr>
        <w:top w:val="none" w:sz="0" w:space="0" w:color="auto"/>
        <w:left w:val="none" w:sz="0" w:space="0" w:color="auto"/>
        <w:bottom w:val="none" w:sz="0" w:space="0" w:color="auto"/>
        <w:right w:val="none" w:sz="0" w:space="0" w:color="auto"/>
      </w:divBdr>
    </w:div>
    <w:div w:id="1618609753">
      <w:bodyDiv w:val="1"/>
      <w:marLeft w:val="0"/>
      <w:marRight w:val="0"/>
      <w:marTop w:val="0"/>
      <w:marBottom w:val="0"/>
      <w:divBdr>
        <w:top w:val="none" w:sz="0" w:space="0" w:color="auto"/>
        <w:left w:val="none" w:sz="0" w:space="0" w:color="auto"/>
        <w:bottom w:val="none" w:sz="0" w:space="0" w:color="auto"/>
        <w:right w:val="none" w:sz="0" w:space="0" w:color="auto"/>
      </w:divBdr>
    </w:div>
    <w:div w:id="1619947348">
      <w:bodyDiv w:val="1"/>
      <w:marLeft w:val="0"/>
      <w:marRight w:val="0"/>
      <w:marTop w:val="0"/>
      <w:marBottom w:val="0"/>
      <w:divBdr>
        <w:top w:val="none" w:sz="0" w:space="0" w:color="auto"/>
        <w:left w:val="none" w:sz="0" w:space="0" w:color="auto"/>
        <w:bottom w:val="none" w:sz="0" w:space="0" w:color="auto"/>
        <w:right w:val="none" w:sz="0" w:space="0" w:color="auto"/>
      </w:divBdr>
    </w:div>
    <w:div w:id="1620143912">
      <w:bodyDiv w:val="1"/>
      <w:marLeft w:val="0"/>
      <w:marRight w:val="0"/>
      <w:marTop w:val="0"/>
      <w:marBottom w:val="0"/>
      <w:divBdr>
        <w:top w:val="none" w:sz="0" w:space="0" w:color="auto"/>
        <w:left w:val="none" w:sz="0" w:space="0" w:color="auto"/>
        <w:bottom w:val="none" w:sz="0" w:space="0" w:color="auto"/>
        <w:right w:val="none" w:sz="0" w:space="0" w:color="auto"/>
      </w:divBdr>
    </w:div>
    <w:div w:id="1626080647">
      <w:bodyDiv w:val="1"/>
      <w:marLeft w:val="0"/>
      <w:marRight w:val="0"/>
      <w:marTop w:val="0"/>
      <w:marBottom w:val="0"/>
      <w:divBdr>
        <w:top w:val="none" w:sz="0" w:space="0" w:color="auto"/>
        <w:left w:val="none" w:sz="0" w:space="0" w:color="auto"/>
        <w:bottom w:val="none" w:sz="0" w:space="0" w:color="auto"/>
        <w:right w:val="none" w:sz="0" w:space="0" w:color="auto"/>
      </w:divBdr>
    </w:div>
    <w:div w:id="1628580875">
      <w:bodyDiv w:val="1"/>
      <w:marLeft w:val="0"/>
      <w:marRight w:val="0"/>
      <w:marTop w:val="0"/>
      <w:marBottom w:val="0"/>
      <w:divBdr>
        <w:top w:val="none" w:sz="0" w:space="0" w:color="auto"/>
        <w:left w:val="none" w:sz="0" w:space="0" w:color="auto"/>
        <w:bottom w:val="none" w:sz="0" w:space="0" w:color="auto"/>
        <w:right w:val="none" w:sz="0" w:space="0" w:color="auto"/>
      </w:divBdr>
    </w:div>
    <w:div w:id="1638025634">
      <w:bodyDiv w:val="1"/>
      <w:marLeft w:val="0"/>
      <w:marRight w:val="0"/>
      <w:marTop w:val="0"/>
      <w:marBottom w:val="0"/>
      <w:divBdr>
        <w:top w:val="none" w:sz="0" w:space="0" w:color="auto"/>
        <w:left w:val="none" w:sz="0" w:space="0" w:color="auto"/>
        <w:bottom w:val="none" w:sz="0" w:space="0" w:color="auto"/>
        <w:right w:val="none" w:sz="0" w:space="0" w:color="auto"/>
      </w:divBdr>
    </w:div>
    <w:div w:id="1659915511">
      <w:bodyDiv w:val="1"/>
      <w:marLeft w:val="0"/>
      <w:marRight w:val="0"/>
      <w:marTop w:val="0"/>
      <w:marBottom w:val="0"/>
      <w:divBdr>
        <w:top w:val="none" w:sz="0" w:space="0" w:color="auto"/>
        <w:left w:val="none" w:sz="0" w:space="0" w:color="auto"/>
        <w:bottom w:val="none" w:sz="0" w:space="0" w:color="auto"/>
        <w:right w:val="none" w:sz="0" w:space="0" w:color="auto"/>
      </w:divBdr>
    </w:div>
    <w:div w:id="1668243111">
      <w:bodyDiv w:val="1"/>
      <w:marLeft w:val="0"/>
      <w:marRight w:val="0"/>
      <w:marTop w:val="0"/>
      <w:marBottom w:val="0"/>
      <w:divBdr>
        <w:top w:val="none" w:sz="0" w:space="0" w:color="auto"/>
        <w:left w:val="none" w:sz="0" w:space="0" w:color="auto"/>
        <w:bottom w:val="none" w:sz="0" w:space="0" w:color="auto"/>
        <w:right w:val="none" w:sz="0" w:space="0" w:color="auto"/>
      </w:divBdr>
    </w:div>
    <w:div w:id="1754013116">
      <w:bodyDiv w:val="1"/>
      <w:marLeft w:val="0"/>
      <w:marRight w:val="0"/>
      <w:marTop w:val="0"/>
      <w:marBottom w:val="0"/>
      <w:divBdr>
        <w:top w:val="none" w:sz="0" w:space="0" w:color="auto"/>
        <w:left w:val="none" w:sz="0" w:space="0" w:color="auto"/>
        <w:bottom w:val="none" w:sz="0" w:space="0" w:color="auto"/>
        <w:right w:val="none" w:sz="0" w:space="0" w:color="auto"/>
      </w:divBdr>
    </w:div>
    <w:div w:id="1761177849">
      <w:bodyDiv w:val="1"/>
      <w:marLeft w:val="0"/>
      <w:marRight w:val="0"/>
      <w:marTop w:val="0"/>
      <w:marBottom w:val="0"/>
      <w:divBdr>
        <w:top w:val="none" w:sz="0" w:space="0" w:color="auto"/>
        <w:left w:val="none" w:sz="0" w:space="0" w:color="auto"/>
        <w:bottom w:val="none" w:sz="0" w:space="0" w:color="auto"/>
        <w:right w:val="none" w:sz="0" w:space="0" w:color="auto"/>
      </w:divBdr>
    </w:div>
    <w:div w:id="1767190482">
      <w:bodyDiv w:val="1"/>
      <w:marLeft w:val="0"/>
      <w:marRight w:val="0"/>
      <w:marTop w:val="0"/>
      <w:marBottom w:val="0"/>
      <w:divBdr>
        <w:top w:val="none" w:sz="0" w:space="0" w:color="auto"/>
        <w:left w:val="none" w:sz="0" w:space="0" w:color="auto"/>
        <w:bottom w:val="none" w:sz="0" w:space="0" w:color="auto"/>
        <w:right w:val="none" w:sz="0" w:space="0" w:color="auto"/>
      </w:divBdr>
    </w:div>
    <w:div w:id="1782721611">
      <w:bodyDiv w:val="1"/>
      <w:marLeft w:val="0"/>
      <w:marRight w:val="0"/>
      <w:marTop w:val="0"/>
      <w:marBottom w:val="0"/>
      <w:divBdr>
        <w:top w:val="none" w:sz="0" w:space="0" w:color="auto"/>
        <w:left w:val="none" w:sz="0" w:space="0" w:color="auto"/>
        <w:bottom w:val="none" w:sz="0" w:space="0" w:color="auto"/>
        <w:right w:val="none" w:sz="0" w:space="0" w:color="auto"/>
      </w:divBdr>
    </w:div>
    <w:div w:id="1808695004">
      <w:bodyDiv w:val="1"/>
      <w:marLeft w:val="0"/>
      <w:marRight w:val="0"/>
      <w:marTop w:val="0"/>
      <w:marBottom w:val="0"/>
      <w:divBdr>
        <w:top w:val="none" w:sz="0" w:space="0" w:color="auto"/>
        <w:left w:val="none" w:sz="0" w:space="0" w:color="auto"/>
        <w:bottom w:val="none" w:sz="0" w:space="0" w:color="auto"/>
        <w:right w:val="none" w:sz="0" w:space="0" w:color="auto"/>
      </w:divBdr>
    </w:div>
    <w:div w:id="1828278548">
      <w:bodyDiv w:val="1"/>
      <w:marLeft w:val="0"/>
      <w:marRight w:val="0"/>
      <w:marTop w:val="0"/>
      <w:marBottom w:val="0"/>
      <w:divBdr>
        <w:top w:val="none" w:sz="0" w:space="0" w:color="auto"/>
        <w:left w:val="none" w:sz="0" w:space="0" w:color="auto"/>
        <w:bottom w:val="none" w:sz="0" w:space="0" w:color="auto"/>
        <w:right w:val="none" w:sz="0" w:space="0" w:color="auto"/>
      </w:divBdr>
    </w:div>
    <w:div w:id="1847203900">
      <w:bodyDiv w:val="1"/>
      <w:marLeft w:val="0"/>
      <w:marRight w:val="0"/>
      <w:marTop w:val="0"/>
      <w:marBottom w:val="0"/>
      <w:divBdr>
        <w:top w:val="none" w:sz="0" w:space="0" w:color="auto"/>
        <w:left w:val="none" w:sz="0" w:space="0" w:color="auto"/>
        <w:bottom w:val="none" w:sz="0" w:space="0" w:color="auto"/>
        <w:right w:val="none" w:sz="0" w:space="0" w:color="auto"/>
      </w:divBdr>
    </w:div>
    <w:div w:id="1848593366">
      <w:bodyDiv w:val="1"/>
      <w:marLeft w:val="0"/>
      <w:marRight w:val="0"/>
      <w:marTop w:val="0"/>
      <w:marBottom w:val="0"/>
      <w:divBdr>
        <w:top w:val="none" w:sz="0" w:space="0" w:color="auto"/>
        <w:left w:val="none" w:sz="0" w:space="0" w:color="auto"/>
        <w:bottom w:val="none" w:sz="0" w:space="0" w:color="auto"/>
        <w:right w:val="none" w:sz="0" w:space="0" w:color="auto"/>
      </w:divBdr>
    </w:div>
    <w:div w:id="1874802168">
      <w:bodyDiv w:val="1"/>
      <w:marLeft w:val="0"/>
      <w:marRight w:val="0"/>
      <w:marTop w:val="0"/>
      <w:marBottom w:val="0"/>
      <w:divBdr>
        <w:top w:val="none" w:sz="0" w:space="0" w:color="auto"/>
        <w:left w:val="none" w:sz="0" w:space="0" w:color="auto"/>
        <w:bottom w:val="none" w:sz="0" w:space="0" w:color="auto"/>
        <w:right w:val="none" w:sz="0" w:space="0" w:color="auto"/>
      </w:divBdr>
    </w:div>
    <w:div w:id="1887139270">
      <w:bodyDiv w:val="1"/>
      <w:marLeft w:val="0"/>
      <w:marRight w:val="0"/>
      <w:marTop w:val="0"/>
      <w:marBottom w:val="0"/>
      <w:divBdr>
        <w:top w:val="none" w:sz="0" w:space="0" w:color="auto"/>
        <w:left w:val="none" w:sz="0" w:space="0" w:color="auto"/>
        <w:bottom w:val="none" w:sz="0" w:space="0" w:color="auto"/>
        <w:right w:val="none" w:sz="0" w:space="0" w:color="auto"/>
      </w:divBdr>
    </w:div>
    <w:div w:id="1909458677">
      <w:bodyDiv w:val="1"/>
      <w:marLeft w:val="0"/>
      <w:marRight w:val="0"/>
      <w:marTop w:val="0"/>
      <w:marBottom w:val="0"/>
      <w:divBdr>
        <w:top w:val="none" w:sz="0" w:space="0" w:color="auto"/>
        <w:left w:val="none" w:sz="0" w:space="0" w:color="auto"/>
        <w:bottom w:val="none" w:sz="0" w:space="0" w:color="auto"/>
        <w:right w:val="none" w:sz="0" w:space="0" w:color="auto"/>
      </w:divBdr>
    </w:div>
    <w:div w:id="1910530464">
      <w:bodyDiv w:val="1"/>
      <w:marLeft w:val="0"/>
      <w:marRight w:val="0"/>
      <w:marTop w:val="0"/>
      <w:marBottom w:val="0"/>
      <w:divBdr>
        <w:top w:val="none" w:sz="0" w:space="0" w:color="auto"/>
        <w:left w:val="none" w:sz="0" w:space="0" w:color="auto"/>
        <w:bottom w:val="none" w:sz="0" w:space="0" w:color="auto"/>
        <w:right w:val="none" w:sz="0" w:space="0" w:color="auto"/>
      </w:divBdr>
    </w:div>
    <w:div w:id="1913008180">
      <w:bodyDiv w:val="1"/>
      <w:marLeft w:val="0"/>
      <w:marRight w:val="0"/>
      <w:marTop w:val="0"/>
      <w:marBottom w:val="0"/>
      <w:divBdr>
        <w:top w:val="none" w:sz="0" w:space="0" w:color="auto"/>
        <w:left w:val="none" w:sz="0" w:space="0" w:color="auto"/>
        <w:bottom w:val="none" w:sz="0" w:space="0" w:color="auto"/>
        <w:right w:val="none" w:sz="0" w:space="0" w:color="auto"/>
      </w:divBdr>
    </w:div>
    <w:div w:id="1913810826">
      <w:bodyDiv w:val="1"/>
      <w:marLeft w:val="0"/>
      <w:marRight w:val="0"/>
      <w:marTop w:val="0"/>
      <w:marBottom w:val="0"/>
      <w:divBdr>
        <w:top w:val="none" w:sz="0" w:space="0" w:color="auto"/>
        <w:left w:val="none" w:sz="0" w:space="0" w:color="auto"/>
        <w:bottom w:val="none" w:sz="0" w:space="0" w:color="auto"/>
        <w:right w:val="none" w:sz="0" w:space="0" w:color="auto"/>
      </w:divBdr>
    </w:div>
    <w:div w:id="1925718084">
      <w:bodyDiv w:val="1"/>
      <w:marLeft w:val="0"/>
      <w:marRight w:val="0"/>
      <w:marTop w:val="0"/>
      <w:marBottom w:val="0"/>
      <w:divBdr>
        <w:top w:val="none" w:sz="0" w:space="0" w:color="auto"/>
        <w:left w:val="none" w:sz="0" w:space="0" w:color="auto"/>
        <w:bottom w:val="none" w:sz="0" w:space="0" w:color="auto"/>
        <w:right w:val="none" w:sz="0" w:space="0" w:color="auto"/>
      </w:divBdr>
    </w:div>
    <w:div w:id="1939368730">
      <w:bodyDiv w:val="1"/>
      <w:marLeft w:val="0"/>
      <w:marRight w:val="0"/>
      <w:marTop w:val="0"/>
      <w:marBottom w:val="0"/>
      <w:divBdr>
        <w:top w:val="none" w:sz="0" w:space="0" w:color="auto"/>
        <w:left w:val="none" w:sz="0" w:space="0" w:color="auto"/>
        <w:bottom w:val="none" w:sz="0" w:space="0" w:color="auto"/>
        <w:right w:val="none" w:sz="0" w:space="0" w:color="auto"/>
      </w:divBdr>
    </w:div>
    <w:div w:id="1990745993">
      <w:bodyDiv w:val="1"/>
      <w:marLeft w:val="0"/>
      <w:marRight w:val="0"/>
      <w:marTop w:val="0"/>
      <w:marBottom w:val="0"/>
      <w:divBdr>
        <w:top w:val="none" w:sz="0" w:space="0" w:color="auto"/>
        <w:left w:val="none" w:sz="0" w:space="0" w:color="auto"/>
        <w:bottom w:val="none" w:sz="0" w:space="0" w:color="auto"/>
        <w:right w:val="none" w:sz="0" w:space="0" w:color="auto"/>
      </w:divBdr>
    </w:div>
    <w:div w:id="2005746019">
      <w:bodyDiv w:val="1"/>
      <w:marLeft w:val="0"/>
      <w:marRight w:val="0"/>
      <w:marTop w:val="0"/>
      <w:marBottom w:val="0"/>
      <w:divBdr>
        <w:top w:val="none" w:sz="0" w:space="0" w:color="auto"/>
        <w:left w:val="none" w:sz="0" w:space="0" w:color="auto"/>
        <w:bottom w:val="none" w:sz="0" w:space="0" w:color="auto"/>
        <w:right w:val="none" w:sz="0" w:space="0" w:color="auto"/>
      </w:divBdr>
    </w:div>
    <w:div w:id="2028284558">
      <w:bodyDiv w:val="1"/>
      <w:marLeft w:val="0"/>
      <w:marRight w:val="0"/>
      <w:marTop w:val="0"/>
      <w:marBottom w:val="0"/>
      <w:divBdr>
        <w:top w:val="none" w:sz="0" w:space="0" w:color="auto"/>
        <w:left w:val="none" w:sz="0" w:space="0" w:color="auto"/>
        <w:bottom w:val="none" w:sz="0" w:space="0" w:color="auto"/>
        <w:right w:val="none" w:sz="0" w:space="0" w:color="auto"/>
      </w:divBdr>
    </w:div>
    <w:div w:id="2032292805">
      <w:bodyDiv w:val="1"/>
      <w:marLeft w:val="0"/>
      <w:marRight w:val="0"/>
      <w:marTop w:val="0"/>
      <w:marBottom w:val="0"/>
      <w:divBdr>
        <w:top w:val="none" w:sz="0" w:space="0" w:color="auto"/>
        <w:left w:val="none" w:sz="0" w:space="0" w:color="auto"/>
        <w:bottom w:val="none" w:sz="0" w:space="0" w:color="auto"/>
        <w:right w:val="none" w:sz="0" w:space="0" w:color="auto"/>
      </w:divBdr>
    </w:div>
    <w:div w:id="2054961306">
      <w:bodyDiv w:val="1"/>
      <w:marLeft w:val="0"/>
      <w:marRight w:val="0"/>
      <w:marTop w:val="0"/>
      <w:marBottom w:val="0"/>
      <w:divBdr>
        <w:top w:val="none" w:sz="0" w:space="0" w:color="auto"/>
        <w:left w:val="none" w:sz="0" w:space="0" w:color="auto"/>
        <w:bottom w:val="none" w:sz="0" w:space="0" w:color="auto"/>
        <w:right w:val="none" w:sz="0" w:space="0" w:color="auto"/>
      </w:divBdr>
    </w:div>
    <w:div w:id="207554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dailystar.net/opinion/economics/news/making-the-most-our-demographic-dividend-1735600" TargetMode="Externa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isitsingapore.com/content/dam/MICE/Global/bulletin-board/travel-rave-reports/The-Asian-Millennial-Workforce-and-the-Travel-Industry.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merhub.com/bangladesh/busines-etiquette-in-bangldesh/" TargetMode="External"/><Relationship Id="rId4" Type="http://schemas.openxmlformats.org/officeDocument/2006/relationships/settings" Target="settings.xml"/><Relationship Id="rId9" Type="http://schemas.openxmlformats.org/officeDocument/2006/relationships/hyperlink" Target="https://digitalcommons.wpi.edu/mqp-all/1336/" TargetMode="Externa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739A02-FCB8-DB44-B9FA-5C5B8A387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10778</Words>
  <Characters>61439</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Mahfuzur Rahman</cp:lastModifiedBy>
  <cp:revision>3</cp:revision>
  <cp:lastPrinted>2019-10-18T08:44:00Z</cp:lastPrinted>
  <dcterms:created xsi:type="dcterms:W3CDTF">2022-07-22T14:30:00Z</dcterms:created>
  <dcterms:modified xsi:type="dcterms:W3CDTF">2022-07-22T14:31:00Z</dcterms:modified>
</cp:coreProperties>
</file>